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FF" w:rsidRPr="005C53DA" w:rsidRDefault="008A57FF" w:rsidP="00774D2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KISA ÜRÜN BİLGİ</w:t>
      </w:r>
      <w:r w:rsidR="00537043" w:rsidRPr="005C53DA">
        <w:rPr>
          <w:rFonts w:ascii="Times New Roman" w:hAnsi="Times New Roman" w:cs="Times New Roman"/>
          <w:b/>
          <w:sz w:val="24"/>
          <w:szCs w:val="24"/>
        </w:rPr>
        <w:t>S</w:t>
      </w:r>
      <w:r w:rsidRPr="005C53DA">
        <w:rPr>
          <w:rFonts w:ascii="Times New Roman" w:hAnsi="Times New Roman" w:cs="Times New Roman"/>
          <w:b/>
          <w:sz w:val="24"/>
          <w:szCs w:val="24"/>
        </w:rPr>
        <w:t>İ</w:t>
      </w:r>
    </w:p>
    <w:p w:rsidR="008A57FF" w:rsidRPr="005C53DA" w:rsidRDefault="008A57FF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37C" w:rsidRPr="005C53DA" w:rsidRDefault="00074B89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437C" w:rsidRPr="005C53DA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65437C" w:rsidRPr="005C53DA" w:rsidRDefault="00046FBA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CALUX </w:t>
      </w:r>
      <w:r w:rsidR="00967482" w:rsidRPr="005C53DA">
        <w:rPr>
          <w:rFonts w:ascii="Times New Roman" w:hAnsi="Times New Roman" w:cs="Times New Roman"/>
          <w:sz w:val="24"/>
          <w:szCs w:val="24"/>
        </w:rPr>
        <w:t>1</w:t>
      </w:r>
      <w:r w:rsidRPr="005C53DA">
        <w:rPr>
          <w:rFonts w:ascii="Times New Roman" w:hAnsi="Times New Roman" w:cs="Times New Roman"/>
          <w:sz w:val="24"/>
          <w:szCs w:val="24"/>
        </w:rPr>
        <w:t>50</w:t>
      </w:r>
      <w:r w:rsidR="00AB67AB" w:rsidRPr="005C53DA">
        <w:rPr>
          <w:rFonts w:ascii="Times New Roman" w:hAnsi="Times New Roman" w:cs="Times New Roman"/>
          <w:sz w:val="24"/>
          <w:szCs w:val="24"/>
        </w:rPr>
        <w:t xml:space="preserve"> mg </w:t>
      </w:r>
      <w:r w:rsidR="009F2FEB" w:rsidRPr="005C53DA">
        <w:rPr>
          <w:rFonts w:ascii="Times New Roman" w:hAnsi="Times New Roman" w:cs="Times New Roman"/>
          <w:sz w:val="24"/>
          <w:szCs w:val="24"/>
        </w:rPr>
        <w:t>f</w:t>
      </w:r>
      <w:r w:rsidR="00AB67AB" w:rsidRPr="005C53DA">
        <w:rPr>
          <w:rFonts w:ascii="Times New Roman" w:hAnsi="Times New Roman" w:cs="Times New Roman"/>
          <w:sz w:val="24"/>
          <w:szCs w:val="24"/>
        </w:rPr>
        <w:t xml:space="preserve">ilm </w:t>
      </w:r>
      <w:r w:rsidR="009F2FEB" w:rsidRPr="005C53DA">
        <w:rPr>
          <w:rFonts w:ascii="Times New Roman" w:hAnsi="Times New Roman" w:cs="Times New Roman"/>
          <w:sz w:val="24"/>
          <w:szCs w:val="24"/>
        </w:rPr>
        <w:t>t</w:t>
      </w:r>
      <w:r w:rsidR="00AB67AB" w:rsidRPr="005C53DA">
        <w:rPr>
          <w:rFonts w:ascii="Times New Roman" w:hAnsi="Times New Roman" w:cs="Times New Roman"/>
          <w:sz w:val="24"/>
          <w:szCs w:val="24"/>
        </w:rPr>
        <w:t>ablet</w:t>
      </w:r>
    </w:p>
    <w:p w:rsidR="0065437C" w:rsidRPr="005C53DA" w:rsidRDefault="0065437C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37C" w:rsidRPr="005C53DA" w:rsidRDefault="00074B89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5437C" w:rsidRPr="005C53DA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9F2FEB" w:rsidRPr="005C53DA" w:rsidRDefault="00CA5F24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Etkin madde:</w:t>
      </w:r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F24" w:rsidRPr="005C53DA" w:rsidRDefault="00967482" w:rsidP="00774D23">
      <w:pPr>
        <w:shd w:val="clear" w:color="auto" w:fill="FFFFFF"/>
        <w:tabs>
          <w:tab w:val="right" w:pos="36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r w:rsidR="009F2FEB" w:rsidRPr="005C53D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C53DA">
        <w:rPr>
          <w:rFonts w:ascii="Times New Roman" w:hAnsi="Times New Roman" w:cs="Times New Roman"/>
          <w:sz w:val="24"/>
          <w:szCs w:val="24"/>
        </w:rPr>
        <w:t>150 mg</w:t>
      </w:r>
    </w:p>
    <w:p w:rsidR="003E3896" w:rsidRPr="005C53DA" w:rsidRDefault="00CA5F24" w:rsidP="00774D23">
      <w:pPr>
        <w:shd w:val="clear" w:color="auto" w:fill="FFFFFF"/>
        <w:tabs>
          <w:tab w:val="right" w:pos="36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Yardımcı maddeler:</w:t>
      </w:r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96" w:rsidRPr="005C53DA" w:rsidRDefault="00046FBA" w:rsidP="00774D23">
      <w:pPr>
        <w:shd w:val="clear" w:color="auto" w:fill="FFFFFF"/>
        <w:tabs>
          <w:tab w:val="right" w:pos="368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Laktoz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monohidrat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r w:rsidR="009F2FEB" w:rsidRPr="005C53DA">
        <w:rPr>
          <w:rFonts w:ascii="Times New Roman" w:hAnsi="Times New Roman" w:cs="Times New Roman"/>
          <w:sz w:val="24"/>
          <w:szCs w:val="24"/>
          <w:u w:val="dotted"/>
        </w:rPr>
        <w:tab/>
      </w:r>
      <w:r w:rsidR="004F7076" w:rsidRPr="005C53DA">
        <w:rPr>
          <w:rFonts w:ascii="Times New Roman" w:hAnsi="Times New Roman" w:cs="Times New Roman"/>
          <w:sz w:val="24"/>
          <w:szCs w:val="24"/>
        </w:rPr>
        <w:t>108 mg</w:t>
      </w:r>
    </w:p>
    <w:p w:rsidR="00CA5F24" w:rsidRPr="005C53DA" w:rsidRDefault="00CA5F24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Yardımcı maddeler için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6.1</w:t>
      </w:r>
      <w:r w:rsidR="00C77EE6" w:rsidRPr="005C53DA">
        <w:rPr>
          <w:rFonts w:ascii="Times New Roman" w:hAnsi="Times New Roman" w:cs="Times New Roman"/>
          <w:sz w:val="24"/>
          <w:szCs w:val="24"/>
        </w:rPr>
        <w:t>’</w:t>
      </w:r>
      <w:r w:rsidRPr="005C53D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CA5F24" w:rsidRPr="005C53DA" w:rsidRDefault="00CA5F24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24" w:rsidRPr="005C53DA" w:rsidRDefault="00CA5F24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3. FARMASÖTİK FORM</w:t>
      </w:r>
    </w:p>
    <w:p w:rsidR="00AB67AB" w:rsidRPr="005C53DA" w:rsidRDefault="00D06645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Beyaz,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bikonveks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>, yuvarlak, film tablet</w:t>
      </w:r>
      <w:r w:rsidR="00C77EE6" w:rsidRPr="005C53DA">
        <w:rPr>
          <w:rFonts w:ascii="Times New Roman" w:hAnsi="Times New Roman" w:cs="Times New Roman"/>
          <w:sz w:val="24"/>
          <w:szCs w:val="24"/>
        </w:rPr>
        <w:t>ler</w:t>
      </w:r>
      <w:r w:rsidRPr="005C53DA">
        <w:rPr>
          <w:rFonts w:ascii="Times New Roman" w:hAnsi="Times New Roman" w:cs="Times New Roman"/>
          <w:sz w:val="24"/>
          <w:szCs w:val="24"/>
        </w:rPr>
        <w:t>.</w:t>
      </w:r>
    </w:p>
    <w:p w:rsidR="00DE098C" w:rsidRPr="005C53DA" w:rsidRDefault="00DE098C" w:rsidP="00774D23">
      <w:pPr>
        <w:shd w:val="clear" w:color="auto" w:fill="FFFFFF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5F24" w:rsidRPr="005C53DA" w:rsidRDefault="00CA5F24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4. KLİNİK ÖZELLİKLER</w:t>
      </w:r>
    </w:p>
    <w:p w:rsidR="00CA5F24" w:rsidRPr="005C53DA" w:rsidRDefault="00CA5F24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4.1.</w:t>
      </w:r>
      <w:r w:rsidR="006E5056" w:rsidRPr="005C5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5C5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CALUX 150 mg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olarak ilerlemiş prostat kanseri (T3-T4 herhangi bir N, M0;</w:t>
      </w:r>
      <w:r w:rsidR="00602480" w:rsidRPr="005C53DA">
        <w:rPr>
          <w:rFonts w:ascii="Times New Roman" w:hAnsi="Times New Roman" w:cs="Times New Roman"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sz w:val="24"/>
          <w:szCs w:val="24"/>
        </w:rPr>
        <w:t>T1-T2,</w:t>
      </w:r>
      <w:r w:rsidR="00602480" w:rsidRPr="005C53DA">
        <w:rPr>
          <w:rFonts w:ascii="Times New Roman" w:hAnsi="Times New Roman" w:cs="Times New Roman"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sz w:val="24"/>
          <w:szCs w:val="24"/>
        </w:rPr>
        <w:t xml:space="preserve">N+, MO) olan hastaların erken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tedavisinde, tek başına veya radikal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prostatektomiye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veya radyoterapiye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adjuvan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teda</w:t>
      </w:r>
      <w:r w:rsidR="00774D23" w:rsidRPr="005C53DA">
        <w:rPr>
          <w:rFonts w:ascii="Times New Roman" w:hAnsi="Times New Roman" w:cs="Times New Roman"/>
          <w:sz w:val="24"/>
          <w:szCs w:val="24"/>
        </w:rPr>
        <w:t>vi olarak kullanılır (bkz. Bölüm 5.1)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CALUX 150 mg ayrıca, cerrahi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kastrasyonun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ya da diğer tıbbi girişimlerin uygun veya kabul edilebilir olmadığı ve uygulanmadığı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olarak ilerlemiş, metastaz yapmamış prostat kanserinin tedavisinde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>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proofErr w:type="spellStart"/>
      <w:r w:rsidRPr="005C53DA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 ve uygulama şekli 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5C53DA">
        <w:rPr>
          <w:rFonts w:ascii="Times New Roman" w:hAnsi="Times New Roman" w:cs="Times New Roman"/>
          <w:b/>
          <w:bCs/>
          <w:sz w:val="24"/>
          <w:szCs w:val="24"/>
        </w:rPr>
        <w:t>/uygulama sıklığı ve süresi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Yaşlılar da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yetişkin erkeklerde günde 1 defa 1 tablet (150 mg) kullanılır.</w:t>
      </w:r>
    </w:p>
    <w:p w:rsidR="00C77EE6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CALUX, en az 2 yıl boyunca veya hastalık ilerlemeye başlayıncaya kadar sürekli olarak kullanılmalıdır. 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Uygulama şekli </w:t>
      </w:r>
    </w:p>
    <w:p w:rsidR="00774D23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Oral yolla kullanılır.</w:t>
      </w:r>
    </w:p>
    <w:p w:rsidR="00DE098C" w:rsidRPr="005C53DA" w:rsidRDefault="00DE098C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8C" w:rsidRPr="005C53DA" w:rsidRDefault="00DE098C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Özel </w:t>
      </w:r>
      <w:proofErr w:type="gramStart"/>
      <w:r w:rsidRPr="005C53DA">
        <w:rPr>
          <w:rFonts w:ascii="Times New Roman" w:hAnsi="Times New Roman" w:cs="Times New Roman"/>
          <w:b/>
          <w:bCs/>
          <w:sz w:val="24"/>
          <w:szCs w:val="24"/>
        </w:rPr>
        <w:t>popülasyonlara</w:t>
      </w:r>
      <w:proofErr w:type="gramEnd"/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 ilişkin ek bilgiler 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>Böbrek/Karaciğer yetmezliği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Böbrek yetmezliği olan hastalarda doz ayarlaması gerekli değildir.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Hafif şiddette karaciğer yetmezliği olan hastalarda doz ayarlaması gerekli değildir. Orta şiddette veya ciddi karaciğer yetmezliği olan hastalarda birikim artabilir (bkz. Bölüm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>)</w:t>
      </w:r>
      <w:r w:rsidR="00A66BD2" w:rsidRPr="005C53DA">
        <w:rPr>
          <w:rFonts w:ascii="Times New Roman" w:hAnsi="Times New Roman" w:cs="Times New Roman"/>
          <w:sz w:val="24"/>
          <w:szCs w:val="24"/>
        </w:rPr>
        <w:t>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b/>
          <w:bCs/>
          <w:sz w:val="24"/>
          <w:szCs w:val="24"/>
        </w:rPr>
        <w:t>Pediyatrik</w:t>
      </w:r>
      <w:proofErr w:type="spellEnd"/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C53DA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CALUX çocuklarda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b/>
          <w:bCs/>
          <w:sz w:val="24"/>
          <w:szCs w:val="24"/>
        </w:rPr>
        <w:t>Geriyatrik</w:t>
      </w:r>
      <w:proofErr w:type="spellEnd"/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C53DA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Yaşlılarda doz değişikliği önerilmez. Yetişkinlerde uygulanan doz kullanılır.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proofErr w:type="spellStart"/>
      <w:r w:rsidRPr="005C53DA">
        <w:rPr>
          <w:rFonts w:ascii="Times New Roman" w:hAnsi="Times New Roman" w:cs="Times New Roman"/>
          <w:b/>
          <w:bCs/>
          <w:sz w:val="24"/>
          <w:szCs w:val="24"/>
        </w:rPr>
        <w:t>Kontrendikasyonlar</w:t>
      </w:r>
      <w:proofErr w:type="spellEnd"/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CALUX kadınlar ve çocuklarda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>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CALUX etkin maddeye veya yardımcı maddelerden herhangi birine karşı aşırı duyarlılık gösterdiği bilinen hiçbir hastada kullanılmamalıdır.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CALUX</w:t>
      </w:r>
      <w:r w:rsidR="00C77EE6" w:rsidRPr="005C53DA">
        <w:rPr>
          <w:rFonts w:ascii="Times New Roman" w:hAnsi="Times New Roman" w:cs="Times New Roman"/>
          <w:sz w:val="24"/>
          <w:szCs w:val="24"/>
        </w:rPr>
        <w:t>’u</w:t>
      </w:r>
      <w:r w:rsidRPr="005C53D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terfenadin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astemizol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sisaprid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ile birlikte kullanımı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(bkz.</w:t>
      </w:r>
      <w:r w:rsidR="00D74A9A" w:rsidRPr="005C53DA">
        <w:rPr>
          <w:rFonts w:ascii="Times New Roman" w:hAnsi="Times New Roman" w:cs="Times New Roman"/>
          <w:sz w:val="24"/>
          <w:szCs w:val="24"/>
        </w:rPr>
        <w:t> </w:t>
      </w:r>
      <w:r w:rsidRPr="005C53DA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4.5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>).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>4.4. Özel kullanım uyarıları ve önlemleri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Tedavinin başlatılması doğrudan bir uzman gözetiminde olmalıdır.</w:t>
      </w:r>
      <w:r w:rsidR="00774D23" w:rsidRPr="005C53DA">
        <w:rPr>
          <w:rFonts w:ascii="Times New Roman" w:hAnsi="Times New Roman" w:cs="Times New Roman"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sz w:val="24"/>
          <w:szCs w:val="24"/>
        </w:rPr>
        <w:t xml:space="preserve">Cerrahi ya da medikal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kastrasyon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uygulanan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metastatik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hastalarda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değildir.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CALUX karaciğerde büyük ölçüde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edilir. Veriler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eliminasyonun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, şiddetli karaciğer bozukluğu olan hastalarda yavaşlayabileceği izlenimini vermekte ve bu yavaşlama,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bikalutamidin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vücutta birikmesiyle sonuçlanabilmektedir. Bu nedenle, CALUX orta-ileri derecede şiddetli karaciğer fonksiyon bozukluğu olan hastalarda dikkatle kullanılmalıdır.</w:t>
      </w:r>
    </w:p>
    <w:p w:rsidR="0063350C" w:rsidRPr="005C53DA" w:rsidRDefault="0063350C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Pazarlama sonrası deneyimde, </w:t>
      </w:r>
      <w:proofErr w:type="spellStart"/>
      <w:r w:rsidR="005F3EA6"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kullanımına bağlı olarak ölüm ve hastaneye yatırılmaya sebebiyet verecek kadar ağır karaciğer hasarı (karaciğer yetmezliği) rapor edilmiştir. 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Karaciğerdeki olası değişiklikler nedeniyle, belirli aralıklarla karaciğer fonksiyon testlerinin yapılması düşünülmelidir. Bu değişikliklerin büyük bir bölümünün, CALUX tedavisinin ilk 6 ayı içerisinde gelişmesi beklenir.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Şiddetli karaciğer değişiklikleri </w:t>
      </w:r>
      <w:proofErr w:type="spellStart"/>
      <w:r w:rsidR="00C77EE6"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="00772263" w:rsidRPr="005C53DA">
        <w:rPr>
          <w:rFonts w:ascii="Times New Roman" w:hAnsi="Times New Roman" w:cs="Times New Roman"/>
          <w:sz w:val="24"/>
          <w:szCs w:val="24"/>
        </w:rPr>
        <w:t xml:space="preserve"> tedavisi ile</w:t>
      </w:r>
      <w:r w:rsidRPr="005C53DA">
        <w:rPr>
          <w:rFonts w:ascii="Times New Roman" w:hAnsi="Times New Roman" w:cs="Times New Roman"/>
          <w:sz w:val="24"/>
          <w:szCs w:val="24"/>
        </w:rPr>
        <w:t xml:space="preserve"> nadiren görülmüştür</w:t>
      </w:r>
      <w:r w:rsidR="005F3EA6" w:rsidRPr="005C53D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F3EA6" w:rsidRPr="005C53DA">
        <w:rPr>
          <w:rFonts w:ascii="Times New Roman" w:hAnsi="Times New Roman" w:cs="Times New Roman"/>
          <w:sz w:val="24"/>
          <w:szCs w:val="24"/>
        </w:rPr>
        <w:t>fatal</w:t>
      </w:r>
      <w:proofErr w:type="spellEnd"/>
      <w:r w:rsidR="005F3EA6" w:rsidRPr="005C53DA">
        <w:rPr>
          <w:rFonts w:ascii="Times New Roman" w:hAnsi="Times New Roman" w:cs="Times New Roman"/>
          <w:sz w:val="24"/>
          <w:szCs w:val="24"/>
        </w:rPr>
        <w:t xml:space="preserve"> neticeler rapor edilmiştir</w:t>
      </w:r>
      <w:r w:rsidRPr="005C53DA">
        <w:rPr>
          <w:rFonts w:ascii="Times New Roman" w:hAnsi="Times New Roman" w:cs="Times New Roman"/>
          <w:sz w:val="24"/>
          <w:szCs w:val="24"/>
        </w:rPr>
        <w:t xml:space="preserve"> (bkz Bölüm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). Bu değişiklikler şiddetliyse, CALUX tedavisi </w:t>
      </w:r>
      <w:r w:rsidRPr="005C53DA">
        <w:rPr>
          <w:rFonts w:ascii="Times New Roman" w:hAnsi="Times New Roman" w:cs="Times New Roman"/>
          <w:sz w:val="24"/>
          <w:szCs w:val="24"/>
        </w:rPr>
        <w:lastRenderedPageBreak/>
        <w:t>durdurulmalıdır.</w:t>
      </w:r>
    </w:p>
    <w:p w:rsidR="005F3EA6" w:rsidRPr="005C53DA" w:rsidRDefault="005F3EA6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Serum Prostat Spesifik Antijen (PSA) düzeylerinin düzenli olarak değerlendirilmesi hastanın cevabını izlemek açısından faydalı olabilir. CALUX tedavisi sırasında PSA seviyelerinin artması halinde hasta klinik ilerleme açısından değerlendirilmelidir. </w:t>
      </w:r>
      <w:r w:rsidR="00967482" w:rsidRPr="005C53DA">
        <w:rPr>
          <w:rFonts w:ascii="Times New Roman" w:hAnsi="Times New Roman" w:cs="Times New Roman"/>
          <w:sz w:val="24"/>
          <w:szCs w:val="24"/>
        </w:rPr>
        <w:t xml:space="preserve">Hastalığın objektif olarak ilerlediği PSA düzeyleri yüksek hastalarda,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antiandrojen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tedavisine son verilerek LHRH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analoğunun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kullanılmaya devam edilmesi değerlendirilmelidir. 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Bikalutamidin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P450 (CYP 3A4) inhibitörü olduğu gösterildiğinden, öncelikle CYP 3A4 tarafından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edildiği bilinen ilaçlar, CALUX ile birlikte dikkatle kullanı</w:t>
      </w:r>
      <w:r w:rsidR="0087059E" w:rsidRPr="005C53DA">
        <w:rPr>
          <w:rFonts w:ascii="Times New Roman" w:hAnsi="Times New Roman" w:cs="Times New Roman"/>
          <w:sz w:val="24"/>
          <w:szCs w:val="24"/>
        </w:rPr>
        <w:t xml:space="preserve">lmalıdır (bkz Bölüm </w:t>
      </w:r>
      <w:proofErr w:type="gramStart"/>
      <w:r w:rsidR="0087059E" w:rsidRPr="005C53DA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="0087059E" w:rsidRPr="005C53DA">
        <w:rPr>
          <w:rFonts w:ascii="Times New Roman" w:hAnsi="Times New Roman" w:cs="Times New Roman"/>
          <w:sz w:val="24"/>
          <w:szCs w:val="24"/>
        </w:rPr>
        <w:t xml:space="preserve"> ve 4.5)</w:t>
      </w:r>
      <w:r w:rsidRPr="005C53DA">
        <w:rPr>
          <w:rFonts w:ascii="Times New Roman" w:hAnsi="Times New Roman" w:cs="Times New Roman"/>
          <w:sz w:val="24"/>
          <w:szCs w:val="24"/>
        </w:rPr>
        <w:t>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Nadir kalıtımsal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intoleransı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Lapp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laktoz yetmezliği ya da glikoz-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malabsorpsiyon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problemi olan hastaların bu ilacı kullanmamaları gerekir.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>4.5. Diğer tıbbi ürünlerle etkileşimler ve diğer etkileşim şekilleri</w:t>
      </w:r>
    </w:p>
    <w:p w:rsidR="00967482" w:rsidRPr="005C53DA" w:rsidRDefault="0074358E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/>
          <w:sz w:val="24"/>
          <w:szCs w:val="24"/>
        </w:rPr>
        <w:t>İ</w:t>
      </w:r>
      <w:r w:rsidR="00967482" w:rsidRPr="005C53DA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="00967482" w:rsidRPr="005C53DA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çalışmalar R-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bikalutamidin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bir CYP 3A4 inhibitörü olduğunu; ayrıca daha hafif olmak üzere CYP 2C9, 2C19 ve 2D6 aktivitesi üzerinde de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inhibitor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etkili olduğunu göstermiştir.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P450</w:t>
      </w:r>
      <w:r w:rsidR="00C64678" w:rsidRPr="005C53DA">
        <w:rPr>
          <w:rFonts w:ascii="Times New Roman" w:hAnsi="Times New Roman" w:cs="Times New Roman"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sz w:val="24"/>
          <w:szCs w:val="24"/>
        </w:rPr>
        <w:t xml:space="preserve">(CYP) aktivitesinin göstergesi olarak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antipirin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kullanılan klinik çalışmalar, </w:t>
      </w:r>
      <w:proofErr w:type="spellStart"/>
      <w:r w:rsidR="004F7076" w:rsidRPr="005C53DA">
        <w:rPr>
          <w:rFonts w:ascii="Times New Roman" w:hAnsi="Times New Roman" w:cs="Times New Roman"/>
          <w:sz w:val="24"/>
          <w:szCs w:val="24"/>
        </w:rPr>
        <w:t>bikalutamidin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ilaç etkileşim potansiyeline sahip olduğunu göstermemesine rağmen 28 gün boyunca </w:t>
      </w:r>
      <w:proofErr w:type="spellStart"/>
      <w:r w:rsidR="004F7076"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ile birlikte kullanılan,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midazolam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ile ortalama EAA değerinde %80</w:t>
      </w:r>
      <w:r w:rsidR="00C77EE6" w:rsidRPr="005C53DA">
        <w:rPr>
          <w:rFonts w:ascii="Times New Roman" w:hAnsi="Times New Roman" w:cs="Times New Roman"/>
          <w:sz w:val="24"/>
          <w:szCs w:val="24"/>
        </w:rPr>
        <w:t>’</w:t>
      </w:r>
      <w:r w:rsidRPr="005C53DA">
        <w:rPr>
          <w:rFonts w:ascii="Times New Roman" w:hAnsi="Times New Roman" w:cs="Times New Roman"/>
          <w:sz w:val="24"/>
          <w:szCs w:val="24"/>
        </w:rPr>
        <w:t xml:space="preserve">e varan artışlar kaydedilmiştir. Bu artış,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indeksi dar olan ilaçlarda önemli olabilir.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Terfenadin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astemizol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sisaprid</w:t>
      </w:r>
      <w:r w:rsidR="00C77EE6" w:rsidRPr="005C53DA">
        <w:rPr>
          <w:rFonts w:ascii="Times New Roman" w:hAnsi="Times New Roman" w:cs="Times New Roman"/>
          <w:sz w:val="24"/>
          <w:szCs w:val="24"/>
        </w:rPr>
        <w:t>’</w:t>
      </w:r>
      <w:r w:rsidRPr="005C53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CALUX ile birlikte kullanılması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. CALUX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ve kalsiyum kanal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blokerleri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gibi ilaçlarla birlikte dikkatle kullanılmalıdır. İlacın etkisini arttırdığı veya istenmeyen etkilerinin ortaya çıktığını gösteren kanıtlar varlığında, bu ilaçlarda dozun azaltılması gerekebilir.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kullanan hastalarda CALUX tedavisine başlandığı ya da CALUX kullanımı durdurulduğu zaman,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plazma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konsantrasyonlarının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ve hastanın klinik durumun yakından izlenmesi önerilir.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Simetidin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ketokonazol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gibi ilaç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oksidasyonunu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edebilen ilaçlarla birlikte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CALUX</w:t>
      </w:r>
      <w:r w:rsidR="00C77EE6" w:rsidRPr="005C53DA">
        <w:rPr>
          <w:rFonts w:ascii="Times New Roman" w:hAnsi="Times New Roman" w:cs="Times New Roman"/>
          <w:sz w:val="24"/>
          <w:szCs w:val="24"/>
        </w:rPr>
        <w:t>’</w:t>
      </w:r>
      <w:r w:rsidR="004F7076" w:rsidRPr="005C53DA">
        <w:rPr>
          <w:rFonts w:ascii="Times New Roman" w:hAnsi="Times New Roman" w:cs="Times New Roman"/>
          <w:sz w:val="24"/>
          <w:szCs w:val="24"/>
        </w:rPr>
        <w:t>u</w:t>
      </w:r>
      <w:r w:rsidRPr="005C53D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kullanılması sırasında dikkatli olunmalıdır. Böyle bir tedavi teorik olarak,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bikalutamidin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plazma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konsantrasyonlarının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artmasıyla sonuçlanabilir ve yine teorik olarak, yan etkilerin artmasına yol açabilir.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Bikalutamidin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kumarin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sınıfı bir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antikoagülan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varfarini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, proteinlere bağlanma yerlerinden ayırabileceği, </w:t>
      </w:r>
      <w:r w:rsidRPr="005C53D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5C53DA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5C53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sz w:val="24"/>
          <w:szCs w:val="24"/>
        </w:rPr>
        <w:t xml:space="preserve">çalışmalarda gösterilmiştir. Bu nedenle,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kumarin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lastRenderedPageBreak/>
        <w:t>antikoagülan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kullanmakta olan hastalarda CALUX tedavisine başlanması halinde,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zamanının yakından izlenmesi önerilir.</w:t>
      </w:r>
    </w:p>
    <w:p w:rsidR="00035D7D" w:rsidRPr="005C53DA" w:rsidRDefault="00035D7D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4.6. Gebelik ve </w:t>
      </w:r>
      <w:proofErr w:type="spellStart"/>
      <w:r w:rsidRPr="005C53DA">
        <w:rPr>
          <w:rFonts w:ascii="Times New Roman" w:hAnsi="Times New Roman" w:cs="Times New Roman"/>
          <w:b/>
          <w:bCs/>
          <w:sz w:val="24"/>
          <w:szCs w:val="24"/>
        </w:rPr>
        <w:t>laktasyon</w:t>
      </w:r>
      <w:proofErr w:type="spellEnd"/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4916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DA">
        <w:rPr>
          <w:rFonts w:ascii="Times New Roman" w:hAnsi="Times New Roman" w:cs="Times New Roman"/>
          <w:bCs/>
          <w:sz w:val="24"/>
          <w:szCs w:val="24"/>
        </w:rPr>
        <w:t>Gebelik kategorisi: X.</w:t>
      </w:r>
    </w:p>
    <w:p w:rsidR="005F3EA6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 xml:space="preserve">Genel </w:t>
      </w: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tavsiye </w:t>
      </w:r>
    </w:p>
    <w:p w:rsidR="00BC2301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Uygulanabilir değildir.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>Çocuk doğurma potansiyeli bulunan kadınlar/Doğum kontrolü (</w:t>
      </w:r>
      <w:proofErr w:type="spellStart"/>
      <w:r w:rsidRPr="005C53DA">
        <w:rPr>
          <w:rFonts w:ascii="Times New Roman" w:hAnsi="Times New Roman" w:cs="Times New Roman"/>
          <w:b/>
          <w:bCs/>
          <w:sz w:val="24"/>
          <w:szCs w:val="24"/>
        </w:rPr>
        <w:t>Kontrasepsiyon</w:t>
      </w:r>
      <w:proofErr w:type="spellEnd"/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Uygulanabilir değildir. 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>Gebelik dönemi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CALUX kadınlarda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>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b/>
          <w:bCs/>
          <w:sz w:val="24"/>
          <w:szCs w:val="24"/>
        </w:rPr>
        <w:t>Laktasyon</w:t>
      </w:r>
      <w:proofErr w:type="spellEnd"/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 dönemi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CALUX kadınlarda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>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>Üreme yeteneği/</w:t>
      </w:r>
      <w:proofErr w:type="spellStart"/>
      <w:r w:rsidRPr="005C53DA">
        <w:rPr>
          <w:rFonts w:ascii="Times New Roman" w:hAnsi="Times New Roman" w:cs="Times New Roman"/>
          <w:b/>
          <w:bCs/>
          <w:sz w:val="24"/>
          <w:szCs w:val="24"/>
        </w:rPr>
        <w:t>Fertilîte</w:t>
      </w:r>
      <w:proofErr w:type="spellEnd"/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Bilinmemektedir.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>4.7. Araç ve makine kullanımı üzerindeki etkiler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CALUX</w:t>
      </w:r>
      <w:r w:rsidR="00C77EE6" w:rsidRPr="005C53DA">
        <w:rPr>
          <w:rFonts w:ascii="Times New Roman" w:hAnsi="Times New Roman" w:cs="Times New Roman"/>
          <w:sz w:val="24"/>
          <w:szCs w:val="24"/>
        </w:rPr>
        <w:t>’</w:t>
      </w:r>
      <w:r w:rsidR="00035D7D" w:rsidRPr="005C53DA">
        <w:rPr>
          <w:rFonts w:ascii="Times New Roman" w:hAnsi="Times New Roman" w:cs="Times New Roman"/>
          <w:sz w:val="24"/>
          <w:szCs w:val="24"/>
        </w:rPr>
        <w:t>u</w:t>
      </w:r>
      <w:r w:rsidRPr="005C53D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>, araç ve makine kullanırken bazen uyku hali yapabileceği unutulmamalıdır. Bu şekilde etkilenen hastalar dikkatli olmalıdır.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>4.8. İstenmeyen etkiler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Özellikle belirtilmediği takdirde aşağıda sıklıkları ile birlikte verilen yan etkiler, </w:t>
      </w:r>
      <w:proofErr w:type="spellStart"/>
      <w:r w:rsidR="007A6CEB" w:rsidRPr="005C53DA">
        <w:rPr>
          <w:rFonts w:ascii="Times New Roman" w:hAnsi="Times New Roman" w:cs="Times New Roman"/>
          <w:sz w:val="24"/>
          <w:szCs w:val="24"/>
        </w:rPr>
        <w:t>b</w:t>
      </w:r>
      <w:r w:rsidR="00035D7D" w:rsidRPr="005C53DA">
        <w:rPr>
          <w:rFonts w:ascii="Times New Roman" w:hAnsi="Times New Roman" w:cs="Times New Roman"/>
          <w:sz w:val="24"/>
          <w:szCs w:val="24"/>
        </w:rPr>
        <w:t>ikalutamid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mg</w:t>
      </w:r>
      <w:r w:rsidR="00C77EE6" w:rsidRPr="005C53DA">
        <w:rPr>
          <w:rFonts w:ascii="Times New Roman" w:hAnsi="Times New Roman" w:cs="Times New Roman"/>
          <w:sz w:val="24"/>
          <w:szCs w:val="24"/>
        </w:rPr>
        <w:t>’</w:t>
      </w:r>
      <w:r w:rsidRPr="005C53DA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erken prostat kanseri ile sonucuna göre belirlenmiştir.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İstenmeyen etkiler aşağıdaki sınıflama kullanılarak sıklık gruplarına ayrılmıştır: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Çok yaygın (</w:t>
      </w:r>
      <w:r w:rsidR="00035D7D" w:rsidRPr="005C53DA">
        <w:rPr>
          <w:rFonts w:ascii="Times New Roman" w:hAnsi="Times New Roman" w:cs="Times New Roman"/>
          <w:sz w:val="24"/>
          <w:szCs w:val="24"/>
        </w:rPr>
        <w:t>≥</w:t>
      </w:r>
      <w:r w:rsidRPr="005C53DA">
        <w:rPr>
          <w:rFonts w:ascii="Times New Roman" w:hAnsi="Times New Roman" w:cs="Times New Roman"/>
          <w:sz w:val="24"/>
          <w:szCs w:val="24"/>
        </w:rPr>
        <w:t>1/10); yaygın (</w:t>
      </w:r>
      <w:r w:rsidR="00035D7D" w:rsidRPr="005C53DA">
        <w:rPr>
          <w:rFonts w:ascii="Times New Roman" w:hAnsi="Times New Roman" w:cs="Times New Roman"/>
          <w:sz w:val="24"/>
          <w:szCs w:val="24"/>
        </w:rPr>
        <w:t>≥</w:t>
      </w:r>
      <w:r w:rsidRPr="005C53DA">
        <w:rPr>
          <w:rFonts w:ascii="Times New Roman" w:hAnsi="Times New Roman" w:cs="Times New Roman"/>
          <w:sz w:val="24"/>
          <w:szCs w:val="24"/>
        </w:rPr>
        <w:t>1/100 ila &lt; 1/10); yaygın olmayan (</w:t>
      </w:r>
      <w:r w:rsidR="00035D7D" w:rsidRPr="005C53DA">
        <w:rPr>
          <w:rFonts w:ascii="Times New Roman" w:hAnsi="Times New Roman" w:cs="Times New Roman"/>
          <w:sz w:val="24"/>
          <w:szCs w:val="24"/>
        </w:rPr>
        <w:t>≥</w:t>
      </w:r>
      <w:r w:rsidRPr="005C53DA">
        <w:rPr>
          <w:rFonts w:ascii="Times New Roman" w:hAnsi="Times New Roman" w:cs="Times New Roman"/>
          <w:sz w:val="24"/>
          <w:szCs w:val="24"/>
        </w:rPr>
        <w:t>1/1.000 ila &lt; 1/100); seyrek (</w:t>
      </w:r>
      <w:r w:rsidR="00035D7D" w:rsidRPr="005C53DA">
        <w:rPr>
          <w:rFonts w:ascii="Times New Roman" w:hAnsi="Times New Roman" w:cs="Times New Roman"/>
          <w:sz w:val="24"/>
          <w:szCs w:val="24"/>
        </w:rPr>
        <w:t>≥</w:t>
      </w:r>
      <w:r w:rsidRPr="005C53DA">
        <w:rPr>
          <w:rFonts w:ascii="Times New Roman" w:hAnsi="Times New Roman" w:cs="Times New Roman"/>
          <w:sz w:val="24"/>
          <w:szCs w:val="24"/>
        </w:rPr>
        <w:t>1/10.000 ila &lt; 1/1.000); çok seyrek (&lt;1/</w:t>
      </w:r>
      <w:r w:rsidR="00034916" w:rsidRPr="005C53DA">
        <w:rPr>
          <w:rFonts w:ascii="Times New Roman" w:hAnsi="Times New Roman" w:cs="Times New Roman"/>
          <w:sz w:val="24"/>
          <w:szCs w:val="24"/>
        </w:rPr>
        <w:t>1</w:t>
      </w:r>
      <w:r w:rsidRPr="005C53DA">
        <w:rPr>
          <w:rFonts w:ascii="Times New Roman" w:hAnsi="Times New Roman" w:cs="Times New Roman"/>
          <w:sz w:val="24"/>
          <w:szCs w:val="24"/>
        </w:rPr>
        <w:t>0.000); bilinmiyor.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>Kan ve lenf sistemi hastalıkları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Yaygın: </w:t>
      </w:r>
      <w:r w:rsidRPr="005C53DA">
        <w:rPr>
          <w:rFonts w:ascii="Times New Roman" w:hAnsi="Times New Roman" w:cs="Times New Roman"/>
          <w:sz w:val="24"/>
          <w:szCs w:val="24"/>
        </w:rPr>
        <w:t>Anemi.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Bağışıklık sistemi hastalıkları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 olmayan: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Anjiyonörotik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ödem ve ürtikeri içeren aşırı duyarlılık reaksiyonları </w:t>
      </w:r>
    </w:p>
    <w:p w:rsidR="00A75976" w:rsidRPr="005C53DA" w:rsidRDefault="00A75976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Üreme sistemi ve meme hastalıkları</w:t>
      </w:r>
    </w:p>
    <w:p w:rsidR="00035D7D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Çok yaygın: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Jinekomasti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ve memede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hassasiyet</w:t>
      </w:r>
      <w:r w:rsidR="00A75976" w:rsidRPr="005C53D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Yaygın: </w:t>
      </w:r>
      <w:r w:rsidRPr="005C53DA">
        <w:rPr>
          <w:rFonts w:ascii="Times New Roman" w:hAnsi="Times New Roman" w:cs="Times New Roman"/>
          <w:sz w:val="24"/>
          <w:szCs w:val="24"/>
        </w:rPr>
        <w:t>İktidarsızlık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lastRenderedPageBreak/>
        <w:t>Metabolizma ve beslenme hastalıkları</w:t>
      </w:r>
    </w:p>
    <w:p w:rsidR="00C77EE6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Yaygın: </w:t>
      </w:r>
      <w:r w:rsidRPr="005C53DA">
        <w:rPr>
          <w:rFonts w:ascii="Times New Roman" w:hAnsi="Times New Roman" w:cs="Times New Roman"/>
          <w:sz w:val="24"/>
          <w:szCs w:val="24"/>
        </w:rPr>
        <w:t>İştahsızlık</w:t>
      </w: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Psikiyatrik hastalıkları</w:t>
      </w: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Yaygın: </w:t>
      </w:r>
      <w:r w:rsidRPr="005C53DA">
        <w:rPr>
          <w:rFonts w:ascii="Times New Roman" w:hAnsi="Times New Roman" w:cs="Times New Roman"/>
          <w:sz w:val="24"/>
          <w:szCs w:val="24"/>
        </w:rPr>
        <w:t>Libidonun azalması</w:t>
      </w:r>
      <w:r w:rsidR="00A75976" w:rsidRPr="005C53DA">
        <w:rPr>
          <w:rFonts w:ascii="Times New Roman" w:hAnsi="Times New Roman" w:cs="Times New Roman"/>
          <w:sz w:val="24"/>
          <w:szCs w:val="24"/>
        </w:rPr>
        <w:t>, depresyon</w:t>
      </w: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Sinir sistemi hastalıkları</w:t>
      </w: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Yaygın: </w:t>
      </w:r>
      <w:r w:rsidRPr="005C53DA">
        <w:rPr>
          <w:rFonts w:ascii="Times New Roman" w:hAnsi="Times New Roman" w:cs="Times New Roman"/>
          <w:sz w:val="24"/>
          <w:szCs w:val="24"/>
        </w:rPr>
        <w:t>Baş dönmesi, uykululuk hali</w:t>
      </w:r>
    </w:p>
    <w:p w:rsidR="00967482" w:rsidRPr="005C53DA" w:rsidRDefault="00986B2F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b/>
          <w:sz w:val="24"/>
          <w:szCs w:val="24"/>
        </w:rPr>
        <w:t>Vasküler</w:t>
      </w:r>
      <w:proofErr w:type="spellEnd"/>
      <w:r w:rsidRPr="005C53DA">
        <w:rPr>
          <w:rFonts w:ascii="Times New Roman" w:hAnsi="Times New Roman" w:cs="Times New Roman"/>
          <w:b/>
          <w:sz w:val="24"/>
          <w:szCs w:val="24"/>
        </w:rPr>
        <w:t xml:space="preserve"> hastalıklar</w:t>
      </w: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Yaygın: </w:t>
      </w:r>
      <w:r w:rsidRPr="005C53DA">
        <w:rPr>
          <w:rFonts w:ascii="Times New Roman" w:hAnsi="Times New Roman" w:cs="Times New Roman"/>
          <w:sz w:val="24"/>
          <w:szCs w:val="24"/>
        </w:rPr>
        <w:t>Sıcak basması</w:t>
      </w: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 xml:space="preserve">Solunum, göğüs bozuklukları ve </w:t>
      </w:r>
      <w:proofErr w:type="spellStart"/>
      <w:r w:rsidRPr="005C53DA">
        <w:rPr>
          <w:rFonts w:ascii="Times New Roman" w:hAnsi="Times New Roman" w:cs="Times New Roman"/>
          <w:b/>
          <w:sz w:val="24"/>
          <w:szCs w:val="24"/>
        </w:rPr>
        <w:t>mediastinal</w:t>
      </w:r>
      <w:proofErr w:type="spellEnd"/>
      <w:r w:rsidRPr="005C53DA">
        <w:rPr>
          <w:rFonts w:ascii="Times New Roman" w:hAnsi="Times New Roman" w:cs="Times New Roman"/>
          <w:b/>
          <w:sz w:val="24"/>
          <w:szCs w:val="24"/>
        </w:rPr>
        <w:t xml:space="preserve"> hastalıkları</w:t>
      </w:r>
    </w:p>
    <w:p w:rsidR="00976609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 olmayan: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İnterstisiyel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akciğer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hastalığı</w:t>
      </w:r>
      <w:r w:rsidR="00A75976" w:rsidRPr="005C53D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(ölüm durumları bildirilmiştir)</w:t>
      </w: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b/>
          <w:sz w:val="24"/>
          <w:szCs w:val="24"/>
        </w:rPr>
        <w:t>Gastrointestinal</w:t>
      </w:r>
      <w:proofErr w:type="spellEnd"/>
      <w:r w:rsidRPr="005C53DA">
        <w:rPr>
          <w:rFonts w:ascii="Times New Roman" w:hAnsi="Times New Roman" w:cs="Times New Roman"/>
          <w:b/>
          <w:sz w:val="24"/>
          <w:szCs w:val="24"/>
        </w:rPr>
        <w:t xml:space="preserve"> hastalıkları</w:t>
      </w:r>
    </w:p>
    <w:p w:rsidR="00035D7D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Yaygın: </w:t>
      </w:r>
      <w:r w:rsidRPr="005C53DA">
        <w:rPr>
          <w:rFonts w:ascii="Times New Roman" w:hAnsi="Times New Roman" w:cs="Times New Roman"/>
          <w:sz w:val="24"/>
          <w:szCs w:val="24"/>
        </w:rPr>
        <w:t xml:space="preserve">Karın ağrısı, kabızlık, hazımsızlık, midede gaz toplanması, bulantı </w:t>
      </w: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b/>
          <w:sz w:val="24"/>
          <w:szCs w:val="24"/>
        </w:rPr>
        <w:t>Hepato</w:t>
      </w:r>
      <w:proofErr w:type="spellEnd"/>
      <w:r w:rsidRPr="005C53D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C53DA">
        <w:rPr>
          <w:rFonts w:ascii="Times New Roman" w:hAnsi="Times New Roman" w:cs="Times New Roman"/>
          <w:b/>
          <w:sz w:val="24"/>
          <w:szCs w:val="24"/>
        </w:rPr>
        <w:t>bil</w:t>
      </w:r>
      <w:r w:rsidR="00035D7D" w:rsidRPr="005C53DA">
        <w:rPr>
          <w:rFonts w:ascii="Times New Roman" w:hAnsi="Times New Roman" w:cs="Times New Roman"/>
          <w:b/>
          <w:sz w:val="24"/>
          <w:szCs w:val="24"/>
        </w:rPr>
        <w:t>i</w:t>
      </w:r>
      <w:r w:rsidRPr="005C53DA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5C53DA">
        <w:rPr>
          <w:rFonts w:ascii="Times New Roman" w:hAnsi="Times New Roman" w:cs="Times New Roman"/>
          <w:b/>
          <w:sz w:val="24"/>
          <w:szCs w:val="24"/>
        </w:rPr>
        <w:t xml:space="preserve"> hastalıkları</w:t>
      </w:r>
    </w:p>
    <w:p w:rsidR="00A75976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Yaygın: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Hepat</w:t>
      </w:r>
      <w:r w:rsidR="00A75976" w:rsidRPr="005C53DA">
        <w:rPr>
          <w:rFonts w:ascii="Times New Roman" w:hAnsi="Times New Roman" w:cs="Times New Roman"/>
          <w:sz w:val="24"/>
          <w:szCs w:val="24"/>
        </w:rPr>
        <w:t>otoksisite</w:t>
      </w:r>
      <w:proofErr w:type="spellEnd"/>
      <w:r w:rsidR="00A75976" w:rsidRPr="005C53DA">
        <w:rPr>
          <w:rFonts w:ascii="Times New Roman" w:hAnsi="Times New Roman" w:cs="Times New Roman"/>
          <w:sz w:val="24"/>
          <w:szCs w:val="24"/>
        </w:rPr>
        <w:t xml:space="preserve">, sarılık, </w:t>
      </w:r>
      <w:proofErr w:type="spellStart"/>
      <w:r w:rsidR="00A75976" w:rsidRPr="005C53DA">
        <w:rPr>
          <w:rFonts w:ascii="Times New Roman" w:hAnsi="Times New Roman" w:cs="Times New Roman"/>
          <w:sz w:val="24"/>
          <w:szCs w:val="24"/>
        </w:rPr>
        <w:t>hipertransaminazemi</w:t>
      </w:r>
      <w:r w:rsidR="00A75976" w:rsidRPr="005C53D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</w:p>
    <w:p w:rsidR="00035D7D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Seyrek: </w:t>
      </w:r>
      <w:r w:rsidRPr="005C53DA">
        <w:rPr>
          <w:rFonts w:ascii="Times New Roman" w:hAnsi="Times New Roman" w:cs="Times New Roman"/>
          <w:sz w:val="24"/>
          <w:szCs w:val="24"/>
        </w:rPr>
        <w:t xml:space="preserve">Karaciğer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yetmezliği</w:t>
      </w:r>
      <w:r w:rsidR="00A75976" w:rsidRPr="005C53DA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(ölüm durumları bildirilmiştir) </w:t>
      </w:r>
    </w:p>
    <w:p w:rsidR="00035D7D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 xml:space="preserve">Deri ve deri altı dokusu hastalıkları </w:t>
      </w: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Çok yaygın: </w:t>
      </w:r>
      <w:r w:rsidRPr="005C53DA">
        <w:rPr>
          <w:rFonts w:ascii="Times New Roman" w:hAnsi="Times New Roman" w:cs="Times New Roman"/>
          <w:sz w:val="24"/>
          <w:szCs w:val="24"/>
        </w:rPr>
        <w:t>Döküntü</w:t>
      </w:r>
    </w:p>
    <w:p w:rsidR="007A6CEB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Yaygın: </w:t>
      </w:r>
      <w:r w:rsidRPr="005C53DA">
        <w:rPr>
          <w:rFonts w:ascii="Times New Roman" w:hAnsi="Times New Roman" w:cs="Times New Roman"/>
          <w:sz w:val="24"/>
          <w:szCs w:val="24"/>
        </w:rPr>
        <w:t>Saç dökülmesi,</w:t>
      </w:r>
      <w:r w:rsidR="00035D7D" w:rsidRPr="005C53DA">
        <w:rPr>
          <w:rFonts w:ascii="Times New Roman" w:hAnsi="Times New Roman" w:cs="Times New Roman"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sz w:val="24"/>
          <w:szCs w:val="24"/>
        </w:rPr>
        <w:t>kıllanma</w:t>
      </w:r>
      <w:r w:rsidR="00A75976" w:rsidRPr="005C53DA">
        <w:rPr>
          <w:rFonts w:ascii="Times New Roman" w:hAnsi="Times New Roman" w:cs="Times New Roman"/>
          <w:sz w:val="24"/>
          <w:szCs w:val="24"/>
        </w:rPr>
        <w:t>/</w:t>
      </w:r>
      <w:r w:rsidRPr="005C53DA">
        <w:rPr>
          <w:rFonts w:ascii="Times New Roman" w:hAnsi="Times New Roman" w:cs="Times New Roman"/>
          <w:sz w:val="24"/>
          <w:szCs w:val="24"/>
        </w:rPr>
        <w:t xml:space="preserve"> saçların yeniden çıkması, cilt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kuruluğu</w:t>
      </w:r>
      <w:r w:rsidR="00A75976" w:rsidRPr="005C53D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, kaşıntı </w:t>
      </w:r>
    </w:p>
    <w:p w:rsidR="00035D7D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 xml:space="preserve">Böbrek ve idrar hastalıkları </w:t>
      </w: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 olmayan: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Hematüri</w:t>
      </w:r>
      <w:proofErr w:type="spellEnd"/>
    </w:p>
    <w:p w:rsidR="00035D7D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 xml:space="preserve">Genel bozukluklar ve uygulama bölgesine ilişkin hastalıklar </w:t>
      </w:r>
    </w:p>
    <w:p w:rsidR="00A75976" w:rsidRPr="005C53DA" w:rsidRDefault="00A75976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Çok yaygın: </w:t>
      </w:r>
      <w:proofErr w:type="spellStart"/>
      <w:r w:rsidRPr="005C53DA">
        <w:rPr>
          <w:rFonts w:ascii="Times New Roman" w:hAnsi="Times New Roman" w:cs="Times New Roman"/>
          <w:iCs/>
          <w:sz w:val="24"/>
          <w:szCs w:val="24"/>
        </w:rPr>
        <w:t>Asteni</w:t>
      </w:r>
      <w:proofErr w:type="spellEnd"/>
    </w:p>
    <w:p w:rsidR="00035D7D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Yaygın: </w:t>
      </w:r>
      <w:r w:rsidR="00FE4B4F" w:rsidRPr="005C53DA">
        <w:rPr>
          <w:rFonts w:ascii="Times New Roman" w:hAnsi="Times New Roman" w:cs="Times New Roman"/>
          <w:sz w:val="24"/>
          <w:szCs w:val="24"/>
        </w:rPr>
        <w:t>G</w:t>
      </w:r>
      <w:r w:rsidRPr="005C53DA">
        <w:rPr>
          <w:rFonts w:ascii="Times New Roman" w:hAnsi="Times New Roman" w:cs="Times New Roman"/>
          <w:sz w:val="24"/>
          <w:szCs w:val="24"/>
        </w:rPr>
        <w:t xml:space="preserve">öğüs ağrısı, ödem </w:t>
      </w:r>
      <w:r w:rsidR="00FE4B4F" w:rsidRPr="005C53DA">
        <w:rPr>
          <w:rFonts w:ascii="Times New Roman" w:hAnsi="Times New Roman" w:cs="Times New Roman"/>
          <w:sz w:val="24"/>
          <w:szCs w:val="24"/>
        </w:rPr>
        <w:t>a</w:t>
      </w:r>
      <w:r w:rsidRPr="005C53DA">
        <w:rPr>
          <w:rFonts w:ascii="Times New Roman" w:hAnsi="Times New Roman" w:cs="Times New Roman"/>
          <w:sz w:val="24"/>
          <w:szCs w:val="24"/>
        </w:rPr>
        <w:t xml:space="preserve">raştırmalar </w:t>
      </w:r>
    </w:p>
    <w:p w:rsidR="00C77EE6" w:rsidRPr="005C53DA" w:rsidRDefault="00A75976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53DA">
        <w:rPr>
          <w:rFonts w:ascii="Times New Roman" w:hAnsi="Times New Roman" w:cs="Times New Roman"/>
          <w:b/>
          <w:iCs/>
          <w:sz w:val="24"/>
          <w:szCs w:val="24"/>
        </w:rPr>
        <w:t>Laboratuar bulguları</w:t>
      </w: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iCs/>
          <w:sz w:val="24"/>
          <w:szCs w:val="24"/>
        </w:rPr>
        <w:t xml:space="preserve">Yaygın: </w:t>
      </w:r>
      <w:r w:rsidRPr="005C53DA">
        <w:rPr>
          <w:rFonts w:ascii="Times New Roman" w:hAnsi="Times New Roman" w:cs="Times New Roman"/>
          <w:sz w:val="24"/>
          <w:szCs w:val="24"/>
        </w:rPr>
        <w:t>Kilo artışı</w:t>
      </w:r>
    </w:p>
    <w:p w:rsidR="00A75976" w:rsidRPr="005C53DA" w:rsidRDefault="00A75976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5976" w:rsidRPr="005C53DA" w:rsidRDefault="00A75976" w:rsidP="00A75976">
      <w:pPr>
        <w:pStyle w:val="ListeParagraf"/>
        <w:numPr>
          <w:ilvl w:val="0"/>
          <w:numId w:val="42"/>
        </w:numPr>
        <w:shd w:val="clear" w:color="auto" w:fill="FFFFFF"/>
        <w:spacing w:line="343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Monoterapi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kullanan hastaların büyük çoğunluğunda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jinekomasti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ve/veya meme ağrısı görülmüştür. Klinik çalışmalarda %5 hastaya kadar bu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semptomların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ciddi olduğu görülmüştür.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Jinekomasti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>, özellikle uzun süre tedavi gören hastalarda, tedavi durdurulduktan sonra kendiliğinden düzelmeyebilir.</w:t>
      </w:r>
    </w:p>
    <w:p w:rsidR="00A75976" w:rsidRPr="005C53DA" w:rsidRDefault="00A75976" w:rsidP="00A75976">
      <w:pPr>
        <w:pStyle w:val="ListeParagraf"/>
        <w:numPr>
          <w:ilvl w:val="0"/>
          <w:numId w:val="42"/>
        </w:numPr>
        <w:shd w:val="clear" w:color="auto" w:fill="FFFFFF"/>
        <w:spacing w:line="343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Pazarlama sonrası deneyim verilerinin gözden geçirilmesi sonrasında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olay olarak listelenmiştir. Yaygınlık sınıfı 150 mg EPC* çalışmalarının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randomize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tedavisinde rapor edilen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intrastitial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olaylarından hareketle tespit edilmiştir.</w:t>
      </w:r>
    </w:p>
    <w:p w:rsidR="00A75976" w:rsidRPr="005C53DA" w:rsidRDefault="00A75976" w:rsidP="00A75976">
      <w:pPr>
        <w:pStyle w:val="ListeParagraf"/>
        <w:numPr>
          <w:ilvl w:val="0"/>
          <w:numId w:val="42"/>
        </w:numPr>
        <w:shd w:val="clear" w:color="auto" w:fill="FFFFFF"/>
        <w:spacing w:line="343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Şiddetli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değişiklikler nadiren gözlenmiştir. Bu değişiklikler genellikle geçicidir </w:t>
      </w:r>
      <w:r w:rsidRPr="005C53DA">
        <w:rPr>
          <w:rFonts w:ascii="Times New Roman" w:hAnsi="Times New Roman" w:cs="Times New Roman"/>
          <w:sz w:val="24"/>
          <w:szCs w:val="24"/>
        </w:rPr>
        <w:lastRenderedPageBreak/>
        <w:t>ve devam eden tedavide veya tedavinin kesilmesini takiben düzelir.</w:t>
      </w:r>
    </w:p>
    <w:p w:rsidR="00A75976" w:rsidRPr="005C53DA" w:rsidRDefault="00A75976" w:rsidP="00A75976">
      <w:pPr>
        <w:pStyle w:val="ListeParagraf"/>
        <w:numPr>
          <w:ilvl w:val="0"/>
          <w:numId w:val="42"/>
        </w:numPr>
        <w:shd w:val="clear" w:color="auto" w:fill="FFFFFF"/>
        <w:spacing w:line="343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Pazarlama sonrası deneyim verilerinin gözden </w:t>
      </w:r>
      <w:r w:rsidR="00A44CD4" w:rsidRPr="005C53DA">
        <w:rPr>
          <w:rFonts w:ascii="Times New Roman" w:hAnsi="Times New Roman" w:cs="Times New Roman"/>
          <w:sz w:val="24"/>
          <w:szCs w:val="24"/>
        </w:rPr>
        <w:t xml:space="preserve">geçirilmesi sonrasında </w:t>
      </w:r>
      <w:proofErr w:type="spellStart"/>
      <w:r w:rsidR="00A44CD4" w:rsidRPr="005C53DA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A44CD4" w:rsidRPr="005C53DA">
        <w:rPr>
          <w:rFonts w:ascii="Times New Roman" w:hAnsi="Times New Roman" w:cs="Times New Roman"/>
          <w:sz w:val="24"/>
          <w:szCs w:val="24"/>
        </w:rPr>
        <w:t xml:space="preserve"> olay olarak listelenmiştir. Yaygınlık sınıfı, 150 mg EPC* çalışmalarının açık etiketli </w:t>
      </w:r>
      <w:proofErr w:type="spellStart"/>
      <w:r w:rsidR="00A44CD4"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="00A44CD4" w:rsidRPr="005C53DA">
        <w:rPr>
          <w:rFonts w:ascii="Times New Roman" w:hAnsi="Times New Roman" w:cs="Times New Roman"/>
          <w:sz w:val="24"/>
          <w:szCs w:val="24"/>
        </w:rPr>
        <w:t xml:space="preserve"> kolunda rapor edilen karaciğer yetmezliği </w:t>
      </w:r>
      <w:proofErr w:type="spellStart"/>
      <w:r w:rsidR="00A44CD4" w:rsidRPr="005C53DA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A44CD4" w:rsidRPr="005C53DA">
        <w:rPr>
          <w:rFonts w:ascii="Times New Roman" w:hAnsi="Times New Roman" w:cs="Times New Roman"/>
          <w:sz w:val="24"/>
          <w:szCs w:val="24"/>
        </w:rPr>
        <w:t xml:space="preserve"> olaylarından hareketle tespit edilmiştir.</w:t>
      </w:r>
    </w:p>
    <w:p w:rsidR="00A44CD4" w:rsidRPr="005C53DA" w:rsidRDefault="00A44CD4" w:rsidP="00A75976">
      <w:pPr>
        <w:pStyle w:val="ListeParagraf"/>
        <w:numPr>
          <w:ilvl w:val="0"/>
          <w:numId w:val="42"/>
        </w:numPr>
        <w:shd w:val="clear" w:color="auto" w:fill="FFFFFF"/>
        <w:spacing w:line="343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EPC* çalışmalarında kullanılan kod kuralları gereği, ‘cilt kuruluğu’, ‘döküntü’ COSTART terimi altında kodlanmıştır. Bu nedenle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150 mg için ayrıca bir yaygınlık tanımlaması yapılamamaktadır, ancak 50 mg ile aynı yaygınlıkta olduğu varsayılmaktadır.</w:t>
      </w:r>
    </w:p>
    <w:p w:rsidR="00A44CD4" w:rsidRPr="005C53DA" w:rsidRDefault="00A44CD4" w:rsidP="00A44CD4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Prostate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9.7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>.</w:t>
      </w:r>
    </w:p>
    <w:p w:rsidR="00A44CD4" w:rsidRDefault="00A44CD4" w:rsidP="00A44CD4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Iverson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DG,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WA,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Morris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T, Armstrong J,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Wirth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MP, </w:t>
      </w:r>
      <w:proofErr w:type="spellStart"/>
      <w:r w:rsidR="005C53DA" w:rsidRPr="005C53DA">
        <w:rPr>
          <w:rFonts w:ascii="Times New Roman" w:hAnsi="Times New Roman" w:cs="Times New Roman"/>
          <w:sz w:val="24"/>
          <w:szCs w:val="24"/>
        </w:rPr>
        <w:t>Bikal</w:t>
      </w:r>
      <w:r w:rsidR="005C53DA">
        <w:rPr>
          <w:rFonts w:ascii="Times New Roman" w:hAnsi="Times New Roman" w:cs="Times New Roman"/>
          <w:sz w:val="24"/>
          <w:szCs w:val="24"/>
        </w:rPr>
        <w:t>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Prostate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Trialists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4" w:rsidRPr="005C53DA" w:rsidRDefault="00572C04" w:rsidP="00A44CD4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4" w:rsidRPr="005E3244" w:rsidRDefault="00572C04" w:rsidP="00572C04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5E3244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5E3244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5E3244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5E3244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5E3244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5E3244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5E3244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572C04" w:rsidRPr="005E3244" w:rsidRDefault="00572C04" w:rsidP="00572C04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5E3244">
        <w:rPr>
          <w:rFonts w:ascii="Times New Roman" w:hAnsi="Times New Roman"/>
          <w:sz w:val="24"/>
          <w:szCs w:val="24"/>
          <w:lang w:eastAsia="nl-NL"/>
        </w:rPr>
        <w:t>Ruhsatland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E3244">
        <w:rPr>
          <w:rFonts w:ascii="Times New Roman" w:hAnsi="Times New Roman"/>
          <w:sz w:val="24"/>
          <w:szCs w:val="24"/>
          <w:lang w:eastAsia="nl-NL"/>
        </w:rPr>
        <w:t>rma sonras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E3244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5E3244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5E3244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5E3244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E3244">
        <w:rPr>
          <w:rFonts w:ascii="Times New Roman" w:hAnsi="Times New Roman"/>
          <w:sz w:val="24"/>
          <w:szCs w:val="24"/>
          <w:lang w:eastAsia="nl-NL"/>
        </w:rPr>
        <w:t>n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E3244">
        <w:rPr>
          <w:rFonts w:ascii="Times New Roman" w:hAnsi="Times New Roman"/>
          <w:sz w:val="24"/>
          <w:szCs w:val="24"/>
          <w:lang w:eastAsia="nl-NL"/>
        </w:rPr>
        <w:t>n raporlanmas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E3244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5E3244">
        <w:rPr>
          <w:rFonts w:ascii="Times New Roman" w:hAnsi="Times New Roman"/>
          <w:sz w:val="24"/>
          <w:szCs w:val="24"/>
          <w:lang w:eastAsia="nl-NL"/>
        </w:rPr>
        <w:t>maktad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E3244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E3244">
        <w:rPr>
          <w:rFonts w:ascii="Times New Roman" w:hAnsi="Times New Roman"/>
          <w:sz w:val="24"/>
          <w:szCs w:val="24"/>
          <w:lang w:eastAsia="nl-NL"/>
        </w:rPr>
        <w:t>lmas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E3244">
        <w:rPr>
          <w:rFonts w:ascii="Times New Roman" w:hAnsi="Times New Roman"/>
          <w:sz w:val="24"/>
          <w:szCs w:val="24"/>
          <w:lang w:eastAsia="nl-NL"/>
        </w:rPr>
        <w:t>, ilac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E3244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5E3244">
        <w:rPr>
          <w:rFonts w:ascii="Times New Roman" w:hAnsi="Times New Roman"/>
          <w:sz w:val="24"/>
          <w:szCs w:val="24"/>
          <w:lang w:eastAsia="nl-NL"/>
        </w:rPr>
        <w:t>lar. Sa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5E3244">
        <w:rPr>
          <w:rFonts w:ascii="Times New Roman" w:hAnsi="Times New Roman"/>
          <w:sz w:val="24"/>
          <w:szCs w:val="24"/>
          <w:lang w:eastAsia="nl-NL"/>
        </w:rPr>
        <w:t>l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E3244">
        <w:rPr>
          <w:rFonts w:ascii="Times New Roman" w:hAnsi="Times New Roman"/>
          <w:sz w:val="24"/>
          <w:szCs w:val="24"/>
          <w:lang w:eastAsia="nl-NL"/>
        </w:rPr>
        <w:t>k mesle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5E3244">
        <w:rPr>
          <w:rFonts w:ascii="Times New Roman" w:hAnsi="Times New Roman"/>
          <w:sz w:val="24"/>
          <w:szCs w:val="24"/>
          <w:lang w:eastAsia="nl-NL"/>
        </w:rPr>
        <w:t>i mensuplar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E3244">
        <w:rPr>
          <w:rFonts w:ascii="Times New Roman" w:hAnsi="Times New Roman"/>
          <w:sz w:val="24"/>
          <w:szCs w:val="24"/>
          <w:lang w:eastAsia="nl-NL"/>
        </w:rPr>
        <w:t>n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5E3244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5E3244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5E3244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5E3244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5E3244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5E3244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5E3244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5E3244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5E3244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5E3244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5E3244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proofErr w:type="spellStart"/>
      <w:r w:rsidRPr="005E3244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5E3244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5E3244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5E3244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5E3244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4.9. </w:t>
      </w:r>
      <w:r w:rsidRPr="005C53DA">
        <w:rPr>
          <w:rFonts w:ascii="Times New Roman" w:hAnsi="Times New Roman" w:cs="Times New Roman"/>
          <w:b/>
          <w:sz w:val="24"/>
          <w:szCs w:val="24"/>
        </w:rPr>
        <w:t>Doz aşımı</w:t>
      </w:r>
    </w:p>
    <w:p w:rsidR="00FE4B4F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İnsanlarda doz aşımıyla ilgili deneyim yoktur. Spesifik bir antidot mevcut olmadığından,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tedavi uygulanmalıdır. </w:t>
      </w:r>
      <w:proofErr w:type="spellStart"/>
      <w:r w:rsidR="00160D98" w:rsidRPr="005C53DA">
        <w:rPr>
          <w:rFonts w:ascii="Times New Roman" w:hAnsi="Times New Roman" w:cs="Times New Roman"/>
          <w:sz w:val="24"/>
          <w:szCs w:val="24"/>
        </w:rPr>
        <w:t>Bikal</w:t>
      </w:r>
      <w:r w:rsidRPr="005C53DA">
        <w:rPr>
          <w:rFonts w:ascii="Times New Roman" w:hAnsi="Times New Roman" w:cs="Times New Roman"/>
          <w:sz w:val="24"/>
          <w:szCs w:val="24"/>
        </w:rPr>
        <w:t>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>, proteinlere yüksek oranda bağland</w:t>
      </w:r>
      <w:r w:rsidR="00A44CD4" w:rsidRPr="005C53DA">
        <w:rPr>
          <w:rFonts w:ascii="Times New Roman" w:hAnsi="Times New Roman" w:cs="Times New Roman"/>
          <w:sz w:val="24"/>
          <w:szCs w:val="24"/>
        </w:rPr>
        <w:t xml:space="preserve">ığından ve idrara değişmeden atılım söz konusu olmadığından </w:t>
      </w:r>
      <w:r w:rsidRPr="005C53DA">
        <w:rPr>
          <w:rFonts w:ascii="Times New Roman" w:hAnsi="Times New Roman" w:cs="Times New Roman"/>
          <w:sz w:val="24"/>
          <w:szCs w:val="24"/>
        </w:rPr>
        <w:t xml:space="preserve">diyaliz, doz aşımı tedavisinde yardımcı olamayabilir. Genel destek bakımı ve bu arada yaşam belirtilerinin sık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sık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izlenmesi gerekir.</w:t>
      </w:r>
    </w:p>
    <w:p w:rsidR="00A44CD4" w:rsidRPr="005C53DA" w:rsidRDefault="00A44CD4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62113" w:rsidRPr="005C53DA">
        <w:rPr>
          <w:rFonts w:ascii="Times New Roman" w:hAnsi="Times New Roman" w:cs="Times New Roman"/>
          <w:b/>
          <w:bCs/>
          <w:sz w:val="24"/>
          <w:szCs w:val="24"/>
        </w:rPr>
        <w:t>FARMAKOLOJİK</w:t>
      </w: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 ÖZELLİKLER</w:t>
      </w:r>
      <w:r w:rsidRPr="005C53D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5C53DA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662113" w:rsidRPr="005C53DA" w:rsidRDefault="00662113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grup: </w:t>
      </w:r>
      <w:proofErr w:type="spellStart"/>
      <w:r w:rsidR="00D20AB8" w:rsidRPr="005C53DA">
        <w:rPr>
          <w:rFonts w:ascii="Times New Roman" w:hAnsi="Times New Roman" w:cs="Times New Roman"/>
          <w:sz w:val="24"/>
          <w:szCs w:val="24"/>
        </w:rPr>
        <w:t>Antiandrojen</w:t>
      </w:r>
      <w:proofErr w:type="spellEnd"/>
    </w:p>
    <w:p w:rsidR="00967482" w:rsidRPr="005C53DA" w:rsidRDefault="00D20AB8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ATC kod</w:t>
      </w:r>
      <w:r w:rsidR="00662113" w:rsidRPr="005C53DA">
        <w:rPr>
          <w:rFonts w:ascii="Times New Roman" w:hAnsi="Times New Roman" w:cs="Times New Roman"/>
          <w:sz w:val="24"/>
          <w:szCs w:val="24"/>
        </w:rPr>
        <w:t>u</w:t>
      </w:r>
      <w:r w:rsidR="002F6B2E" w:rsidRPr="005C53DA">
        <w:rPr>
          <w:rFonts w:ascii="Times New Roman" w:hAnsi="Times New Roman" w:cs="Times New Roman"/>
          <w:sz w:val="24"/>
          <w:szCs w:val="24"/>
        </w:rPr>
        <w:t>:</w:t>
      </w:r>
      <w:r w:rsidRPr="005C53DA">
        <w:rPr>
          <w:rFonts w:ascii="Times New Roman" w:hAnsi="Times New Roman" w:cs="Times New Roman"/>
          <w:sz w:val="24"/>
          <w:szCs w:val="24"/>
        </w:rPr>
        <w:t xml:space="preserve"> L02</w:t>
      </w:r>
      <w:r w:rsidR="00C77EE6" w:rsidRPr="005C53DA">
        <w:rPr>
          <w:rFonts w:ascii="Times New Roman" w:hAnsi="Times New Roman" w:cs="Times New Roman"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sz w:val="24"/>
          <w:szCs w:val="24"/>
        </w:rPr>
        <w:t>B</w:t>
      </w:r>
      <w:r w:rsidR="00C77EE6" w:rsidRPr="005C53DA">
        <w:rPr>
          <w:rFonts w:ascii="Times New Roman" w:hAnsi="Times New Roman" w:cs="Times New Roman"/>
          <w:sz w:val="24"/>
          <w:szCs w:val="24"/>
        </w:rPr>
        <w:t xml:space="preserve"> </w:t>
      </w:r>
      <w:r w:rsidR="00967482" w:rsidRPr="005C53DA">
        <w:rPr>
          <w:rFonts w:ascii="Times New Roman" w:hAnsi="Times New Roman" w:cs="Times New Roman"/>
          <w:sz w:val="24"/>
          <w:szCs w:val="24"/>
        </w:rPr>
        <w:t>B03</w:t>
      </w:r>
    </w:p>
    <w:p w:rsidR="00A44CD4" w:rsidRPr="005C53DA" w:rsidRDefault="00A44CD4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035D7D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</w:t>
      </w:r>
      <w:r w:rsidR="00967482" w:rsidRPr="005C53DA">
        <w:rPr>
          <w:rFonts w:ascii="Times New Roman" w:hAnsi="Times New Roman" w:cs="Times New Roman"/>
          <w:sz w:val="24"/>
          <w:szCs w:val="24"/>
        </w:rPr>
        <w:t>utamid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, başka bir endokrin aktivitesi olmayan,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steroidal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antiandrojendir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5676" w:rsidRPr="005C53DA">
        <w:rPr>
          <w:rFonts w:ascii="Times New Roman" w:hAnsi="Times New Roman" w:cs="Times New Roman"/>
          <w:sz w:val="24"/>
          <w:szCs w:val="24"/>
        </w:rPr>
        <w:t>A</w:t>
      </w:r>
      <w:r w:rsidR="00967482" w:rsidRPr="005C53DA">
        <w:rPr>
          <w:rFonts w:ascii="Times New Roman" w:hAnsi="Times New Roman" w:cs="Times New Roman"/>
          <w:sz w:val="24"/>
          <w:szCs w:val="24"/>
        </w:rPr>
        <w:t>ndrojen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reseptörüne, gen ekspresyonunu aktive etmeksizin</w:t>
      </w:r>
      <w:r w:rsidR="00A25676" w:rsidRPr="005C53DA">
        <w:rPr>
          <w:rFonts w:ascii="Times New Roman" w:hAnsi="Times New Roman" w:cs="Times New Roman"/>
          <w:sz w:val="24"/>
          <w:szCs w:val="24"/>
        </w:rPr>
        <w:t>,</w:t>
      </w:r>
      <w:r w:rsidR="00967482" w:rsidRPr="005C53DA">
        <w:rPr>
          <w:rFonts w:ascii="Times New Roman" w:hAnsi="Times New Roman" w:cs="Times New Roman"/>
          <w:sz w:val="24"/>
          <w:szCs w:val="24"/>
        </w:rPr>
        <w:t xml:space="preserve"> bağlanarak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androjen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uyarısını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lastRenderedPageBreak/>
        <w:t>inhibe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eder. Prostat tümörünün küçülmesi, bu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inhibisyonun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sonucudur. </w:t>
      </w:r>
      <w:proofErr w:type="spellStart"/>
      <w:r w:rsidR="00A25676" w:rsidRPr="005C53DA">
        <w:rPr>
          <w:rFonts w:ascii="Times New Roman" w:hAnsi="Times New Roman" w:cs="Times New Roman"/>
          <w:sz w:val="24"/>
          <w:szCs w:val="24"/>
        </w:rPr>
        <w:t>B</w:t>
      </w:r>
      <w:r w:rsidR="00A44CD4" w:rsidRPr="005C53DA">
        <w:rPr>
          <w:rFonts w:ascii="Times New Roman" w:hAnsi="Times New Roman" w:cs="Times New Roman"/>
          <w:sz w:val="24"/>
          <w:szCs w:val="24"/>
        </w:rPr>
        <w:t>ikalutamid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tedavisinin durdurulması, bazı hastalarda klinik olarak,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antiandrojen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çekilme </w:t>
      </w:r>
      <w:proofErr w:type="gramStart"/>
      <w:r w:rsidR="00967482" w:rsidRPr="005C53DA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ile sonuçlanabilir.</w:t>
      </w:r>
    </w:p>
    <w:p w:rsidR="00967482" w:rsidRPr="005C53DA" w:rsidRDefault="00035D7D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150 mg, </w:t>
      </w:r>
      <w:proofErr w:type="gramStart"/>
      <w:r w:rsidR="00967482" w:rsidRPr="005C53DA">
        <w:rPr>
          <w:rFonts w:ascii="Times New Roman" w:hAnsi="Times New Roman" w:cs="Times New Roman"/>
          <w:sz w:val="24"/>
          <w:szCs w:val="24"/>
        </w:rPr>
        <w:t>lokalize</w:t>
      </w:r>
      <w:proofErr w:type="gram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(T1-T2, NO veya NX, MO) veya lokal olarak ilerlemiş (T3</w:t>
      </w:r>
      <w:r w:rsidR="00C77EE6" w:rsidRPr="005C53DA">
        <w:rPr>
          <w:rFonts w:ascii="Times New Roman" w:hAnsi="Times New Roman" w:cs="Times New Roman"/>
          <w:sz w:val="24"/>
          <w:szCs w:val="24"/>
        </w:rPr>
        <w:noBreakHyphen/>
      </w:r>
      <w:r w:rsidR="00967482" w:rsidRPr="005C53DA">
        <w:rPr>
          <w:rFonts w:ascii="Times New Roman" w:hAnsi="Times New Roman" w:cs="Times New Roman"/>
          <w:sz w:val="24"/>
          <w:szCs w:val="24"/>
        </w:rPr>
        <w:t xml:space="preserve">T4, herhangi bir N, MO; T1-T2, N+, MO) ancak metastaz yapmamış prostat kanseri olan toplam 8113 hastanın katıldığı,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kontrollü, çift-kör 3 çalışmanın birleşik analizinde incelenmiştir. Bu hastalarda </w:t>
      </w:r>
      <w:proofErr w:type="spellStart"/>
      <w:r w:rsidR="00C77EE6"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, erken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tedavi ya da radikal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prostatektomiye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veya </w:t>
      </w:r>
      <w:proofErr w:type="gramStart"/>
      <w:r w:rsidR="00967482" w:rsidRPr="005C53DA">
        <w:rPr>
          <w:rFonts w:ascii="Times New Roman" w:hAnsi="Times New Roman" w:cs="Times New Roman"/>
          <w:sz w:val="24"/>
          <w:szCs w:val="24"/>
        </w:rPr>
        <w:t>radyoterapiye</w:t>
      </w:r>
      <w:proofErr w:type="gram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(öncellikle harici ışın radyasyonu)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adjuvan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tedavi olarak kullanılmıştır. 9.7 yıllık medyan izleme süresinde hastalığın,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kullanan hastalarda sırasıyla %</w:t>
      </w:r>
      <w:proofErr w:type="gramStart"/>
      <w:r w:rsidR="00967482" w:rsidRPr="005C53DA">
        <w:rPr>
          <w:rFonts w:ascii="Times New Roman" w:hAnsi="Times New Roman" w:cs="Times New Roman"/>
          <w:sz w:val="24"/>
          <w:szCs w:val="24"/>
        </w:rPr>
        <w:t>36.6</w:t>
      </w:r>
      <w:proofErr w:type="gram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ve %38.17</w:t>
      </w:r>
      <w:r w:rsidR="00C77EE6" w:rsidRPr="005C53DA">
        <w:rPr>
          <w:rFonts w:ascii="Times New Roman" w:hAnsi="Times New Roman" w:cs="Times New Roman"/>
          <w:sz w:val="24"/>
          <w:szCs w:val="24"/>
        </w:rPr>
        <w:t>’</w:t>
      </w:r>
      <w:r w:rsidR="00967482" w:rsidRPr="005C53DA">
        <w:rPr>
          <w:rFonts w:ascii="Times New Roman" w:hAnsi="Times New Roman" w:cs="Times New Roman"/>
          <w:sz w:val="24"/>
          <w:szCs w:val="24"/>
        </w:rPr>
        <w:t>sinde objektif olarak ilerlediği görülmüştür.</w:t>
      </w:r>
    </w:p>
    <w:p w:rsidR="005B7A2D" w:rsidRPr="005C53DA" w:rsidRDefault="00671439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Hasta gruplarının çoğunda objektif hastalık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progresyon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riskinde azalma görülmüştür fakat bu </w:t>
      </w:r>
      <w:r w:rsidR="00743555" w:rsidRPr="005C53DA">
        <w:rPr>
          <w:rFonts w:ascii="Times New Roman" w:hAnsi="Times New Roman" w:cs="Times New Roman"/>
          <w:sz w:val="24"/>
          <w:szCs w:val="24"/>
        </w:rPr>
        <w:t xml:space="preserve">bulgu özellikle hastalık </w:t>
      </w:r>
      <w:proofErr w:type="spellStart"/>
      <w:r w:rsidR="00743555" w:rsidRPr="005C53DA">
        <w:rPr>
          <w:rFonts w:ascii="Times New Roman" w:hAnsi="Times New Roman" w:cs="Times New Roman"/>
          <w:sz w:val="24"/>
          <w:szCs w:val="24"/>
        </w:rPr>
        <w:t>progresyon</w:t>
      </w:r>
      <w:proofErr w:type="spellEnd"/>
      <w:r w:rsidR="00743555" w:rsidRPr="005C53DA">
        <w:rPr>
          <w:rFonts w:ascii="Times New Roman" w:hAnsi="Times New Roman" w:cs="Times New Roman"/>
          <w:sz w:val="24"/>
          <w:szCs w:val="24"/>
        </w:rPr>
        <w:t xml:space="preserve"> riski yüksek olanlarda daha belirgindir. Bu nedenle, </w:t>
      </w:r>
      <w:proofErr w:type="spellStart"/>
      <w:r w:rsidR="00743555" w:rsidRPr="005C53DA">
        <w:rPr>
          <w:rFonts w:ascii="Times New Roman" w:hAnsi="Times New Roman" w:cs="Times New Roman"/>
          <w:sz w:val="24"/>
          <w:szCs w:val="24"/>
        </w:rPr>
        <w:t>klinisyenler</w:t>
      </w:r>
      <w:proofErr w:type="spellEnd"/>
      <w:r w:rsidR="00743555" w:rsidRPr="005C53DA">
        <w:rPr>
          <w:rFonts w:ascii="Times New Roman" w:hAnsi="Times New Roman" w:cs="Times New Roman"/>
          <w:sz w:val="24"/>
          <w:szCs w:val="24"/>
        </w:rPr>
        <w:t xml:space="preserve"> hastalık </w:t>
      </w:r>
      <w:proofErr w:type="spellStart"/>
      <w:r w:rsidR="00743555" w:rsidRPr="005C53DA">
        <w:rPr>
          <w:rFonts w:ascii="Times New Roman" w:hAnsi="Times New Roman" w:cs="Times New Roman"/>
          <w:sz w:val="24"/>
          <w:szCs w:val="24"/>
        </w:rPr>
        <w:t>progresyon</w:t>
      </w:r>
      <w:proofErr w:type="spellEnd"/>
      <w:r w:rsidR="00743555" w:rsidRPr="005C53DA">
        <w:rPr>
          <w:rFonts w:ascii="Times New Roman" w:hAnsi="Times New Roman" w:cs="Times New Roman"/>
          <w:sz w:val="24"/>
          <w:szCs w:val="24"/>
        </w:rPr>
        <w:t xml:space="preserve"> riski düşük hastaların </w:t>
      </w:r>
      <w:proofErr w:type="gramStart"/>
      <w:r w:rsidR="00743555" w:rsidRPr="005C53DA">
        <w:rPr>
          <w:rFonts w:ascii="Times New Roman" w:hAnsi="Times New Roman" w:cs="Times New Roman"/>
          <w:sz w:val="24"/>
          <w:szCs w:val="24"/>
        </w:rPr>
        <w:t>optimum</w:t>
      </w:r>
      <w:proofErr w:type="gramEnd"/>
      <w:r w:rsidR="00743555" w:rsidRPr="005C53DA">
        <w:rPr>
          <w:rFonts w:ascii="Times New Roman" w:hAnsi="Times New Roman" w:cs="Times New Roman"/>
          <w:sz w:val="24"/>
          <w:szCs w:val="24"/>
        </w:rPr>
        <w:t xml:space="preserve"> medikal tedavi stratejisine karar verirken, bilhassa radikal </w:t>
      </w:r>
      <w:proofErr w:type="spellStart"/>
      <w:r w:rsidR="00743555" w:rsidRPr="005C53DA">
        <w:rPr>
          <w:rFonts w:ascii="Times New Roman" w:hAnsi="Times New Roman" w:cs="Times New Roman"/>
          <w:sz w:val="24"/>
          <w:szCs w:val="24"/>
        </w:rPr>
        <w:t>prostatektomi</w:t>
      </w:r>
      <w:proofErr w:type="spellEnd"/>
      <w:r w:rsidR="00743555" w:rsidRPr="005C53DA">
        <w:rPr>
          <w:rFonts w:ascii="Times New Roman" w:hAnsi="Times New Roman" w:cs="Times New Roman"/>
          <w:sz w:val="24"/>
          <w:szCs w:val="24"/>
        </w:rPr>
        <w:t xml:space="preserve"> sonrası </w:t>
      </w:r>
      <w:proofErr w:type="spellStart"/>
      <w:r w:rsidR="00743555" w:rsidRPr="005C53DA">
        <w:rPr>
          <w:rFonts w:ascii="Times New Roman" w:hAnsi="Times New Roman" w:cs="Times New Roman"/>
          <w:sz w:val="24"/>
          <w:szCs w:val="24"/>
        </w:rPr>
        <w:t>adjuvan</w:t>
      </w:r>
      <w:proofErr w:type="spellEnd"/>
      <w:r w:rsidR="00743555" w:rsidRPr="005C53DA">
        <w:rPr>
          <w:rFonts w:ascii="Times New Roman" w:hAnsi="Times New Roman" w:cs="Times New Roman"/>
          <w:sz w:val="24"/>
          <w:szCs w:val="24"/>
        </w:rPr>
        <w:t xml:space="preserve"> uygulamada, hastalığın ilerlemekte olduğunun belirtileri görülene dek </w:t>
      </w:r>
      <w:proofErr w:type="spellStart"/>
      <w:r w:rsidR="00743555" w:rsidRPr="005C53DA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="00743555" w:rsidRPr="005C53DA">
        <w:rPr>
          <w:rFonts w:ascii="Times New Roman" w:hAnsi="Times New Roman" w:cs="Times New Roman"/>
          <w:sz w:val="24"/>
          <w:szCs w:val="24"/>
        </w:rPr>
        <w:t xml:space="preserve"> terapiyi erteleyebilirler.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9.7 yıllık medyan izleme süresinde, %31.4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mortalite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ile (nispi risk=1.01; %95 güven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0.94-1.09) herhangi bir genel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sağkalım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farkı görülmemiştir. Bununla birlikte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eksplorasyon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amacıyla yapılan alt grup analizlerinde bazı eğilimler ortaya çıkmıştır.</w:t>
      </w:r>
    </w:p>
    <w:p w:rsidR="00C104D4" w:rsidRPr="005C53DA" w:rsidRDefault="00C104D4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Lokal ilerlemiş prostat kanseri hastalarındaki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progresyonsuz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sağkalım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ve toplam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sağkalım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verileri Kaplan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Meier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tahminlerine dayanarak, aşağıdaki tablolarda özetlenmektedir:</w:t>
      </w:r>
    </w:p>
    <w:p w:rsidR="001E55A7" w:rsidRPr="005C53DA" w:rsidRDefault="001E55A7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Tablo 1. </w:t>
      </w:r>
      <w:r w:rsidRPr="005C53DA">
        <w:rPr>
          <w:rFonts w:ascii="Times New Roman" w:hAnsi="Times New Roman" w:cs="Times New Roman"/>
          <w:b/>
          <w:sz w:val="24"/>
          <w:szCs w:val="24"/>
        </w:rPr>
        <w:t xml:space="preserve">Lokal ilerlemiş hastalıkta tedavi alt gruplarına göre </w:t>
      </w:r>
      <w:proofErr w:type="spellStart"/>
      <w:r w:rsidRPr="005C53DA">
        <w:rPr>
          <w:rFonts w:ascii="Times New Roman" w:hAnsi="Times New Roman" w:cs="Times New Roman"/>
          <w:b/>
          <w:sz w:val="24"/>
          <w:szCs w:val="24"/>
        </w:rPr>
        <w:t>progresyonsuz</w:t>
      </w:r>
      <w:proofErr w:type="spellEnd"/>
      <w:r w:rsidRPr="005C5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b/>
          <w:sz w:val="24"/>
          <w:szCs w:val="24"/>
        </w:rPr>
        <w:t>sağkalım</w:t>
      </w:r>
      <w:proofErr w:type="spellEnd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  <w:gridCol w:w="993"/>
        <w:gridCol w:w="992"/>
        <w:gridCol w:w="992"/>
        <w:gridCol w:w="1134"/>
      </w:tblGrid>
      <w:tr w:rsidR="00035D7D" w:rsidRPr="005C53DA" w:rsidTr="00294097">
        <w:trPr>
          <w:trHeight w:hRule="exact" w:val="835"/>
        </w:trPr>
        <w:tc>
          <w:tcPr>
            <w:tcW w:w="2268" w:type="dxa"/>
            <w:shd w:val="clear" w:color="auto" w:fill="FFFFFF"/>
            <w:vAlign w:val="center"/>
          </w:tcPr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 </w:t>
            </w:r>
            <w:proofErr w:type="gramStart"/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popülasyonu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Tedavi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yıllık olay 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E4B4F"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yıllı</w:t>
            </w: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olay 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yıllık olay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yıllık olay %</w:t>
            </w:r>
          </w:p>
        </w:tc>
      </w:tr>
      <w:tr w:rsidR="00035D7D" w:rsidRPr="005C53DA" w:rsidTr="00294097">
        <w:trPr>
          <w:trHeight w:hRule="exact" w:val="802"/>
        </w:trPr>
        <w:tc>
          <w:tcPr>
            <w:tcW w:w="2268" w:type="dxa"/>
            <w:shd w:val="clear" w:color="auto" w:fill="FFFFFF"/>
          </w:tcPr>
          <w:p w:rsidR="00D20AB8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İzleyerek bekleme 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(n = 657)</w:t>
            </w:r>
          </w:p>
        </w:tc>
        <w:tc>
          <w:tcPr>
            <w:tcW w:w="2268" w:type="dxa"/>
            <w:shd w:val="clear" w:color="auto" w:fill="FFFFFF"/>
          </w:tcPr>
          <w:p w:rsidR="00967482" w:rsidRPr="005C53DA" w:rsidRDefault="00035D7D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Bikalutamid</w:t>
            </w:r>
            <w:proofErr w:type="spellEnd"/>
            <w:r w:rsidR="00967482"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 150 mg </w:t>
            </w:r>
            <w:proofErr w:type="spellStart"/>
            <w:r w:rsidR="00967482" w:rsidRPr="005C53DA">
              <w:rPr>
                <w:rFonts w:ascii="Times New Roman" w:hAnsi="Times New Roman" w:cs="Times New Roman"/>
                <w:sz w:val="24"/>
                <w:szCs w:val="24"/>
              </w:rPr>
              <w:t>Plasebo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992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59.7</w:t>
            </w:r>
          </w:p>
        </w:tc>
        <w:tc>
          <w:tcPr>
            <w:tcW w:w="992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70.7</w:t>
            </w:r>
          </w:p>
        </w:tc>
        <w:tc>
          <w:tcPr>
            <w:tcW w:w="1134" w:type="dxa"/>
            <w:shd w:val="clear" w:color="auto" w:fill="FFFFFF"/>
          </w:tcPr>
          <w:p w:rsidR="001D5948" w:rsidRPr="005C53DA" w:rsidRDefault="001D5948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79.1</w:t>
            </w:r>
          </w:p>
        </w:tc>
      </w:tr>
      <w:tr w:rsidR="00035D7D" w:rsidRPr="005C53DA" w:rsidTr="00294097">
        <w:trPr>
          <w:trHeight w:hRule="exact" w:val="811"/>
        </w:trPr>
        <w:tc>
          <w:tcPr>
            <w:tcW w:w="2268" w:type="dxa"/>
            <w:shd w:val="clear" w:color="auto" w:fill="FFFFFF"/>
          </w:tcPr>
          <w:p w:rsidR="00C104D4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Radyoterapi 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(n = 305)</w:t>
            </w:r>
          </w:p>
        </w:tc>
        <w:tc>
          <w:tcPr>
            <w:tcW w:w="2268" w:type="dxa"/>
            <w:shd w:val="clear" w:color="auto" w:fill="FFFFFF"/>
          </w:tcPr>
          <w:p w:rsidR="00967482" w:rsidRPr="005C53DA" w:rsidRDefault="00D20AB8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Bikalutamid</w:t>
            </w:r>
            <w:proofErr w:type="spellEnd"/>
            <w:r w:rsidR="00967482"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 150 mg </w:t>
            </w:r>
            <w:proofErr w:type="spellStart"/>
            <w:r w:rsidR="00967482" w:rsidRPr="005C53DA">
              <w:rPr>
                <w:rFonts w:ascii="Times New Roman" w:hAnsi="Times New Roman" w:cs="Times New Roman"/>
                <w:sz w:val="24"/>
                <w:szCs w:val="24"/>
              </w:rPr>
              <w:t>Plasebo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992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992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1134" w:type="dxa"/>
            <w:shd w:val="clear" w:color="auto" w:fill="FFFFFF"/>
          </w:tcPr>
          <w:p w:rsidR="001D5948" w:rsidRPr="005C53DA" w:rsidRDefault="001D5948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</w:tc>
      </w:tr>
      <w:tr w:rsidR="00035D7D" w:rsidRPr="005C53DA" w:rsidTr="00294097">
        <w:trPr>
          <w:trHeight w:hRule="exact" w:val="835"/>
        </w:trPr>
        <w:tc>
          <w:tcPr>
            <w:tcW w:w="2268" w:type="dxa"/>
            <w:shd w:val="clear" w:color="auto" w:fill="FFFFFF"/>
          </w:tcPr>
          <w:p w:rsidR="00D20AB8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Radikal </w:t>
            </w:r>
            <w:proofErr w:type="spellStart"/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prostatektomi</w:t>
            </w:r>
            <w:proofErr w:type="spellEnd"/>
            <w:r w:rsidR="00D20AB8"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(n = 1719)</w:t>
            </w:r>
          </w:p>
        </w:tc>
        <w:tc>
          <w:tcPr>
            <w:tcW w:w="2268" w:type="dxa"/>
            <w:shd w:val="clear" w:color="auto" w:fill="FFFFFF"/>
          </w:tcPr>
          <w:p w:rsidR="00967482" w:rsidRPr="005C53DA" w:rsidRDefault="00D20AB8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Bikalutamid</w:t>
            </w:r>
            <w:proofErr w:type="spellEnd"/>
            <w:r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482"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150 mg </w:t>
            </w:r>
            <w:proofErr w:type="spellStart"/>
            <w:r w:rsidR="00967482" w:rsidRPr="005C53DA">
              <w:rPr>
                <w:rFonts w:ascii="Times New Roman" w:hAnsi="Times New Roman" w:cs="Times New Roman"/>
                <w:sz w:val="24"/>
                <w:szCs w:val="24"/>
              </w:rPr>
              <w:t>Plasebo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992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992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134" w:type="dxa"/>
            <w:shd w:val="clear" w:color="auto" w:fill="FFFFFF"/>
          </w:tcPr>
          <w:p w:rsidR="001D5948" w:rsidRPr="005C53DA" w:rsidRDefault="001D5948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</w:tr>
    </w:tbl>
    <w:p w:rsidR="00035D7D" w:rsidRDefault="00035D7D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C04" w:rsidRPr="005C53DA" w:rsidRDefault="00572C04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Tablo 2. </w:t>
      </w:r>
      <w:r w:rsidRPr="005C53DA">
        <w:rPr>
          <w:rFonts w:ascii="Times New Roman" w:hAnsi="Times New Roman" w:cs="Times New Roman"/>
          <w:b/>
          <w:sz w:val="24"/>
          <w:szCs w:val="24"/>
        </w:rPr>
        <w:t xml:space="preserve">Lokal ilerlemiş hastalıkta tedavi alt gruplarına göre toplam </w:t>
      </w:r>
      <w:proofErr w:type="spellStart"/>
      <w:r w:rsidRPr="005C53DA">
        <w:rPr>
          <w:rFonts w:ascii="Times New Roman" w:hAnsi="Times New Roman" w:cs="Times New Roman"/>
          <w:b/>
          <w:sz w:val="24"/>
          <w:szCs w:val="24"/>
        </w:rPr>
        <w:t>sağkalım</w:t>
      </w:r>
      <w:proofErr w:type="spellEnd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  <w:gridCol w:w="993"/>
        <w:gridCol w:w="992"/>
        <w:gridCol w:w="992"/>
        <w:gridCol w:w="1134"/>
      </w:tblGrid>
      <w:tr w:rsidR="00967482" w:rsidRPr="005C53DA" w:rsidTr="00294097">
        <w:trPr>
          <w:trHeight w:hRule="exact" w:val="747"/>
        </w:trPr>
        <w:tc>
          <w:tcPr>
            <w:tcW w:w="2268" w:type="dxa"/>
            <w:shd w:val="clear" w:color="auto" w:fill="FFFFFF"/>
            <w:vAlign w:val="center"/>
          </w:tcPr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 </w:t>
            </w:r>
            <w:proofErr w:type="gramStart"/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popülasyonu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Tedavi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yıllık olay 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E4B4F"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yıllık</w:t>
            </w: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olay 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yıllık olay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yıllık olay %</w:t>
            </w:r>
          </w:p>
        </w:tc>
      </w:tr>
      <w:tr w:rsidR="00967482" w:rsidRPr="005C53DA" w:rsidTr="00294097">
        <w:trPr>
          <w:trHeight w:hRule="exact" w:val="732"/>
        </w:trPr>
        <w:tc>
          <w:tcPr>
            <w:tcW w:w="2268" w:type="dxa"/>
            <w:shd w:val="clear" w:color="auto" w:fill="FFFFFF"/>
          </w:tcPr>
          <w:p w:rsidR="00D20AB8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İzleyerek bekleme 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(n = 657)</w:t>
            </w:r>
          </w:p>
        </w:tc>
        <w:tc>
          <w:tcPr>
            <w:tcW w:w="2268" w:type="dxa"/>
            <w:shd w:val="clear" w:color="auto" w:fill="FFFFFF"/>
          </w:tcPr>
          <w:p w:rsidR="00967482" w:rsidRPr="005C53DA" w:rsidRDefault="00D20AB8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Bikalutamid</w:t>
            </w:r>
            <w:proofErr w:type="spellEnd"/>
            <w:r w:rsidR="00967482"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 150 mg </w:t>
            </w:r>
            <w:proofErr w:type="spellStart"/>
            <w:r w:rsidR="00967482" w:rsidRPr="005C53DA">
              <w:rPr>
                <w:rFonts w:ascii="Times New Roman" w:hAnsi="Times New Roman" w:cs="Times New Roman"/>
                <w:sz w:val="24"/>
                <w:szCs w:val="24"/>
              </w:rPr>
              <w:t>Plasebo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992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992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134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</w:tr>
      <w:tr w:rsidR="00967482" w:rsidRPr="005C53DA" w:rsidTr="00294097">
        <w:trPr>
          <w:trHeight w:hRule="exact" w:val="723"/>
        </w:trPr>
        <w:tc>
          <w:tcPr>
            <w:tcW w:w="2268" w:type="dxa"/>
            <w:shd w:val="clear" w:color="auto" w:fill="FFFFFF"/>
          </w:tcPr>
          <w:p w:rsidR="0045740C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Radyoterapi 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(n = 305)</w:t>
            </w:r>
          </w:p>
        </w:tc>
        <w:tc>
          <w:tcPr>
            <w:tcW w:w="2268" w:type="dxa"/>
            <w:shd w:val="clear" w:color="auto" w:fill="FFFFFF"/>
          </w:tcPr>
          <w:p w:rsidR="00967482" w:rsidRPr="005C53DA" w:rsidRDefault="00D20AB8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Bikalutamid</w:t>
            </w:r>
            <w:proofErr w:type="spellEnd"/>
            <w:r w:rsidR="00967482"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 150 mg </w:t>
            </w:r>
            <w:proofErr w:type="spellStart"/>
            <w:r w:rsidR="00967482" w:rsidRPr="005C53DA">
              <w:rPr>
                <w:rFonts w:ascii="Times New Roman" w:hAnsi="Times New Roman" w:cs="Times New Roman"/>
                <w:sz w:val="24"/>
                <w:szCs w:val="24"/>
              </w:rPr>
              <w:t>Plasebo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992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992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134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</w:tr>
      <w:tr w:rsidR="00967482" w:rsidRPr="005C53DA" w:rsidTr="00294097">
        <w:trPr>
          <w:trHeight w:hRule="exact" w:val="754"/>
        </w:trPr>
        <w:tc>
          <w:tcPr>
            <w:tcW w:w="2268" w:type="dxa"/>
            <w:shd w:val="clear" w:color="auto" w:fill="FFFFFF"/>
          </w:tcPr>
          <w:p w:rsidR="00D20AB8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Radikal </w:t>
            </w:r>
            <w:proofErr w:type="spellStart"/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prostatektomi</w:t>
            </w:r>
            <w:proofErr w:type="spellEnd"/>
            <w:r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(n=1719)</w:t>
            </w:r>
          </w:p>
        </w:tc>
        <w:tc>
          <w:tcPr>
            <w:tcW w:w="2268" w:type="dxa"/>
            <w:shd w:val="clear" w:color="auto" w:fill="FFFFFF"/>
          </w:tcPr>
          <w:p w:rsidR="00967482" w:rsidRPr="005C53DA" w:rsidRDefault="00D20AB8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Bikalutamid</w:t>
            </w:r>
            <w:proofErr w:type="spellEnd"/>
            <w:r w:rsidR="00967482" w:rsidRPr="005C53DA">
              <w:rPr>
                <w:rFonts w:ascii="Times New Roman" w:hAnsi="Times New Roman" w:cs="Times New Roman"/>
                <w:sz w:val="24"/>
                <w:szCs w:val="24"/>
              </w:rPr>
              <w:t xml:space="preserve"> 150 mg </w:t>
            </w:r>
            <w:proofErr w:type="spellStart"/>
            <w:r w:rsidR="00967482" w:rsidRPr="005C53DA">
              <w:rPr>
                <w:rFonts w:ascii="Times New Roman" w:hAnsi="Times New Roman" w:cs="Times New Roman"/>
                <w:sz w:val="24"/>
                <w:szCs w:val="24"/>
              </w:rPr>
              <w:t>Plasebo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2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92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134" w:type="dxa"/>
            <w:shd w:val="clear" w:color="auto" w:fill="FFFFFF"/>
          </w:tcPr>
          <w:p w:rsidR="00294097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  <w:p w:rsidR="00967482" w:rsidRPr="005C53DA" w:rsidRDefault="00967482" w:rsidP="00774D23">
            <w:pPr>
              <w:shd w:val="clear" w:color="auto" w:fill="FFFFFF"/>
              <w:spacing w:line="34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DA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</w:tr>
    </w:tbl>
    <w:p w:rsidR="00D540DB" w:rsidRPr="005C53DA" w:rsidRDefault="00D540DB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Tek başına </w:t>
      </w:r>
      <w:proofErr w:type="spellStart"/>
      <w:r w:rsidR="007E33BA"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150 kullanılan,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lokalize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prostat kanseri vakalarındaki ilerlemesiz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sağkalımda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önemli bir değişiklik yoktur. Bu hastalar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verilenlere kıyasla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sağkalımda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azalma eğilimi de göstermiştir (Nispi risk=1.15; %95 Güven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1.00-1.32). Bu eğilim göz önünde tutulduğunda </w:t>
      </w:r>
      <w:proofErr w:type="spellStart"/>
      <w:r w:rsidR="007E33BA"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150 kullanılmasının fayda-risk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profilinin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>, bu hastalarda olumlu olmadığı düşünülmüştür.</w:t>
      </w:r>
    </w:p>
    <w:p w:rsidR="00967482" w:rsidRPr="005C53DA" w:rsidRDefault="00967482" w:rsidP="00774D23">
      <w:pPr>
        <w:shd w:val="clear" w:color="auto" w:fill="FFFFFF"/>
        <w:spacing w:line="3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Ayrı bir programda </w:t>
      </w:r>
      <w:proofErr w:type="spellStart"/>
      <w:r w:rsidR="007E33BA"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150</w:t>
      </w:r>
      <w:r w:rsidR="00C77EE6" w:rsidRPr="005C53DA">
        <w:rPr>
          <w:rFonts w:ascii="Times New Roman" w:hAnsi="Times New Roman" w:cs="Times New Roman"/>
          <w:sz w:val="24"/>
          <w:szCs w:val="24"/>
        </w:rPr>
        <w:t>’</w:t>
      </w:r>
      <w:r w:rsidRPr="005C53DA">
        <w:rPr>
          <w:rFonts w:ascii="Times New Roman" w:hAnsi="Times New Roman" w:cs="Times New Roman"/>
          <w:sz w:val="24"/>
          <w:szCs w:val="24"/>
        </w:rPr>
        <w:t xml:space="preserve">nin,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olarak ilerlemiş, metastaz yapmamış prostat kanseri olan ve hemen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kastrasyon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gerektiren hastaların tedavisindeki etkinliği; metastaz yapmamış (M0) prostat kanseri olan ve daha önce herhangi bir tedavi görmemiş, toplam 480 hastanın katıldığı 2 çalışmanın birleştirilmiş analiz sonuçlarıyla gösterilmiştir. Medyan 6.3</w:t>
      </w:r>
      <w:r w:rsidR="00FE4B4F" w:rsidRPr="005C53DA">
        <w:rPr>
          <w:rFonts w:ascii="Times New Roman" w:hAnsi="Times New Roman" w:cs="Times New Roman"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sz w:val="24"/>
          <w:szCs w:val="24"/>
        </w:rPr>
        <w:t>yıllık tedavi tamamlandığında hastaların %56</w:t>
      </w:r>
      <w:r w:rsidR="00C77EE6" w:rsidRPr="005C53DA">
        <w:rPr>
          <w:rFonts w:ascii="Times New Roman" w:hAnsi="Times New Roman" w:cs="Times New Roman"/>
          <w:sz w:val="24"/>
          <w:szCs w:val="24"/>
        </w:rPr>
        <w:t>’</w:t>
      </w:r>
      <w:r w:rsidRPr="005C53DA">
        <w:rPr>
          <w:rFonts w:ascii="Times New Roman" w:hAnsi="Times New Roman" w:cs="Times New Roman"/>
          <w:sz w:val="24"/>
          <w:szCs w:val="24"/>
        </w:rPr>
        <w:t xml:space="preserve">sında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mortalite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görülmüş, </w:t>
      </w:r>
      <w:proofErr w:type="spellStart"/>
      <w:r w:rsidR="007E33BA"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150 ve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kastrasyon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tedavileri arasında,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sağkalım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bakımından anlamlı </w:t>
      </w:r>
      <w:r w:rsidR="00D95741" w:rsidRPr="005C53DA">
        <w:rPr>
          <w:rFonts w:ascii="Times New Roman" w:hAnsi="Times New Roman" w:cs="Times New Roman"/>
          <w:sz w:val="24"/>
          <w:szCs w:val="24"/>
        </w:rPr>
        <w:t>herhangi bir</w:t>
      </w:r>
      <w:r w:rsidRPr="005C53DA">
        <w:rPr>
          <w:rFonts w:ascii="Times New Roman" w:hAnsi="Times New Roman" w:cs="Times New Roman"/>
          <w:sz w:val="24"/>
          <w:szCs w:val="24"/>
        </w:rPr>
        <w:t xml:space="preserve"> fark görülmemiştir (Nispi risk 1.05 %95 Güven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0.81-1.36); bununla birlikte her 2 tedavinin eşdeğer olduğu sonucuna, istatistik olarak varılamamıştır.</w:t>
      </w:r>
    </w:p>
    <w:p w:rsidR="00662113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Daha önce hiç tedavi görmemiş,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metastatik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(M</w:t>
      </w:r>
      <w:r w:rsidR="00314193" w:rsidRPr="005C53DA">
        <w:rPr>
          <w:rFonts w:ascii="Times New Roman" w:hAnsi="Times New Roman" w:cs="Times New Roman"/>
          <w:sz w:val="24"/>
          <w:szCs w:val="24"/>
        </w:rPr>
        <w:t>1</w:t>
      </w:r>
      <w:r w:rsidRPr="005C53DA">
        <w:rPr>
          <w:rFonts w:ascii="Times New Roman" w:hAnsi="Times New Roman" w:cs="Times New Roman"/>
          <w:sz w:val="24"/>
          <w:szCs w:val="24"/>
        </w:rPr>
        <w:t xml:space="preserve">) prostat kanseri olan toplam 805 hastanın katıldığı, %43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mortalite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görülen 2 çalışmanın birleştirilmiş analiz sonuçları, </w:t>
      </w:r>
      <w:proofErr w:type="spellStart"/>
      <w:r w:rsidR="007E33BA"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="007E33BA" w:rsidRPr="005C53DA">
        <w:rPr>
          <w:rFonts w:ascii="Times New Roman" w:hAnsi="Times New Roman" w:cs="Times New Roman"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sz w:val="24"/>
          <w:szCs w:val="24"/>
        </w:rPr>
        <w:t>150</w:t>
      </w:r>
      <w:r w:rsidR="00C77EE6" w:rsidRPr="005C53DA">
        <w:rPr>
          <w:rFonts w:ascii="Times New Roman" w:hAnsi="Times New Roman" w:cs="Times New Roman"/>
          <w:sz w:val="24"/>
          <w:szCs w:val="24"/>
        </w:rPr>
        <w:t>’</w:t>
      </w:r>
      <w:r w:rsidRPr="005C53DA">
        <w:rPr>
          <w:rFonts w:ascii="Times New Roman" w:hAnsi="Times New Roman" w:cs="Times New Roman"/>
          <w:sz w:val="24"/>
          <w:szCs w:val="24"/>
        </w:rPr>
        <w:t xml:space="preserve">nin,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sağkalım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süresi bakımından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kastrasyondan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daha az etkili olduğunu (Nispi risk 1.30 %95 Güven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1.04-1.65) ve medyan 2 yıllık izleme süresi</w:t>
      </w:r>
      <w:r w:rsidR="007447E5" w:rsidRPr="005C53DA">
        <w:rPr>
          <w:rFonts w:ascii="Times New Roman" w:hAnsi="Times New Roman" w:cs="Times New Roman"/>
          <w:sz w:val="24"/>
          <w:szCs w:val="24"/>
        </w:rPr>
        <w:t xml:space="preserve"> içerisinde hastaların ölümüne-</w:t>
      </w:r>
      <w:r w:rsidRPr="005C53DA">
        <w:rPr>
          <w:rFonts w:ascii="Times New Roman" w:hAnsi="Times New Roman" w:cs="Times New Roman"/>
          <w:sz w:val="24"/>
          <w:szCs w:val="24"/>
        </w:rPr>
        <w:t>kadar geçen-süreler arasındaki farkın 42 gün (6 hafta) olduğunu göstermiştir.</w:t>
      </w:r>
    </w:p>
    <w:p w:rsidR="00967482" w:rsidRPr="005C53DA" w:rsidRDefault="00160D98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</w:t>
      </w:r>
      <w:r w:rsidR="00967482" w:rsidRPr="005C53DA">
        <w:rPr>
          <w:rFonts w:ascii="Times New Roman" w:hAnsi="Times New Roman" w:cs="Times New Roman"/>
          <w:sz w:val="24"/>
          <w:szCs w:val="24"/>
        </w:rPr>
        <w:t>utamid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rasemik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bir karışımdır ve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antiandrojen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aktivitesinin neredeyse tamamını R-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enantiyomeri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gösterir.</w:t>
      </w:r>
    </w:p>
    <w:p w:rsidR="00484DE7" w:rsidRPr="005C53DA" w:rsidRDefault="00484DE7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BA" w:rsidRPr="005C53DA" w:rsidRDefault="00FE4B4F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7482"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proofErr w:type="spellStart"/>
      <w:r w:rsidR="00967482" w:rsidRPr="005C53DA">
        <w:rPr>
          <w:rFonts w:ascii="Times New Roman" w:hAnsi="Times New Roman" w:cs="Times New Roman"/>
          <w:b/>
          <w:bCs/>
          <w:sz w:val="24"/>
          <w:szCs w:val="24"/>
        </w:rPr>
        <w:t>Farmakokinetik</w:t>
      </w:r>
      <w:proofErr w:type="spellEnd"/>
      <w:r w:rsidR="00967482"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 özellikler </w:t>
      </w:r>
    </w:p>
    <w:p w:rsidR="00295B91" w:rsidRPr="005C53DA" w:rsidRDefault="00160D98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</w:t>
      </w:r>
      <w:r w:rsidR="00967482" w:rsidRPr="005C53DA">
        <w:rPr>
          <w:rFonts w:ascii="Times New Roman" w:hAnsi="Times New Roman" w:cs="Times New Roman"/>
          <w:sz w:val="24"/>
          <w:szCs w:val="24"/>
        </w:rPr>
        <w:t>utamid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, oral kullanım sonrası iyi emilir. 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DA">
        <w:rPr>
          <w:rFonts w:ascii="Times New Roman" w:hAnsi="Times New Roman" w:cs="Times New Roman"/>
          <w:sz w:val="24"/>
          <w:szCs w:val="24"/>
          <w:u w:val="single"/>
        </w:rPr>
        <w:t>Emilim</w:t>
      </w:r>
      <w:r w:rsidR="00AF6E0E" w:rsidRPr="005C53D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</w:t>
      </w:r>
      <w:r w:rsidR="00160D98" w:rsidRPr="005C53DA">
        <w:rPr>
          <w:rFonts w:ascii="Times New Roman" w:hAnsi="Times New Roman" w:cs="Times New Roman"/>
          <w:sz w:val="24"/>
          <w:szCs w:val="24"/>
        </w:rPr>
        <w:t>l</w:t>
      </w:r>
      <w:r w:rsidRPr="005C53DA">
        <w:rPr>
          <w:rFonts w:ascii="Times New Roman" w:hAnsi="Times New Roman" w:cs="Times New Roman"/>
          <w:sz w:val="24"/>
          <w:szCs w:val="24"/>
        </w:rPr>
        <w:t>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, oral kullanım sonrası iyi emilir. Besinlerin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biyoyararlanım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oranı üzerinde, </w:t>
      </w:r>
      <w:r w:rsidRPr="005C53DA">
        <w:rPr>
          <w:rFonts w:ascii="Times New Roman" w:hAnsi="Times New Roman" w:cs="Times New Roman"/>
          <w:sz w:val="24"/>
          <w:szCs w:val="24"/>
        </w:rPr>
        <w:lastRenderedPageBreak/>
        <w:t>klinik önem taşıyan etkiye sahip olduğunu gösteren hiçbir kanıt yoktur.</w:t>
      </w:r>
    </w:p>
    <w:p w:rsidR="00B55645" w:rsidRPr="005C53DA" w:rsidRDefault="001458C5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Bikalutamid’in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günlük 50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mg’lık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doz uygulaması sonucu (R)</w:t>
      </w:r>
      <w:r w:rsidR="00B55645" w:rsidRPr="005C53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55645" w:rsidRPr="005C53DA">
        <w:rPr>
          <w:rFonts w:ascii="Times New Roman" w:hAnsi="Times New Roman" w:cs="Times New Roman"/>
          <w:sz w:val="24"/>
          <w:szCs w:val="24"/>
        </w:rPr>
        <w:t>enantiomerin</w:t>
      </w:r>
      <w:proofErr w:type="spellEnd"/>
      <w:r w:rsidR="00B55645" w:rsidRPr="005C53DA">
        <w:rPr>
          <w:rFonts w:ascii="Times New Roman" w:hAnsi="Times New Roman" w:cs="Times New Roman"/>
          <w:sz w:val="24"/>
          <w:szCs w:val="24"/>
        </w:rPr>
        <w:t xml:space="preserve"> sabit düzeydeki plazma </w:t>
      </w:r>
      <w:proofErr w:type="gramStart"/>
      <w:r w:rsidR="00B55645" w:rsidRPr="005C53DA">
        <w:rPr>
          <w:rFonts w:ascii="Times New Roman" w:hAnsi="Times New Roman" w:cs="Times New Roman"/>
          <w:sz w:val="24"/>
          <w:szCs w:val="24"/>
        </w:rPr>
        <w:t>konsantrasyonunun</w:t>
      </w:r>
      <w:proofErr w:type="gramEnd"/>
      <w:r w:rsidR="00B55645" w:rsidRPr="005C53DA">
        <w:rPr>
          <w:rFonts w:ascii="Times New Roman" w:hAnsi="Times New Roman" w:cs="Times New Roman"/>
          <w:sz w:val="24"/>
          <w:szCs w:val="24"/>
        </w:rPr>
        <w:t xml:space="preserve"> 9 mikrogram/ml civarında olduğu tespit edilmiştir. Sabit düzeydeki plazma </w:t>
      </w:r>
      <w:proofErr w:type="gramStart"/>
      <w:r w:rsidR="00B55645" w:rsidRPr="005C53DA">
        <w:rPr>
          <w:rFonts w:ascii="Times New Roman" w:hAnsi="Times New Roman" w:cs="Times New Roman"/>
          <w:sz w:val="24"/>
          <w:szCs w:val="24"/>
        </w:rPr>
        <w:t>konsantrasyonunda</w:t>
      </w:r>
      <w:proofErr w:type="gramEnd"/>
      <w:r w:rsidR="00B55645" w:rsidRPr="005C53DA">
        <w:rPr>
          <w:rFonts w:ascii="Times New Roman" w:hAnsi="Times New Roman" w:cs="Times New Roman"/>
          <w:sz w:val="24"/>
          <w:szCs w:val="24"/>
        </w:rPr>
        <w:t xml:space="preserve"> total dolaşan </w:t>
      </w:r>
      <w:proofErr w:type="spellStart"/>
      <w:r w:rsidR="00B55645" w:rsidRPr="005C53DA">
        <w:rPr>
          <w:rFonts w:ascii="Times New Roman" w:hAnsi="Times New Roman" w:cs="Times New Roman"/>
          <w:sz w:val="24"/>
          <w:szCs w:val="24"/>
        </w:rPr>
        <w:t>enantiomerlerin</w:t>
      </w:r>
      <w:proofErr w:type="spellEnd"/>
      <w:r w:rsidR="00B55645" w:rsidRPr="005C53DA">
        <w:rPr>
          <w:rFonts w:ascii="Times New Roman" w:hAnsi="Times New Roman" w:cs="Times New Roman"/>
          <w:sz w:val="24"/>
          <w:szCs w:val="24"/>
        </w:rPr>
        <w:t xml:space="preserve"> %99’u aktif olarak üstün olan (R)- </w:t>
      </w:r>
      <w:proofErr w:type="spellStart"/>
      <w:r w:rsidR="00B55645" w:rsidRPr="005C53DA">
        <w:rPr>
          <w:rFonts w:ascii="Times New Roman" w:hAnsi="Times New Roman" w:cs="Times New Roman"/>
          <w:sz w:val="24"/>
          <w:szCs w:val="24"/>
        </w:rPr>
        <w:t>enantiomeridir</w:t>
      </w:r>
      <w:proofErr w:type="spellEnd"/>
      <w:r w:rsidR="00B55645" w:rsidRPr="005C5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DA">
        <w:rPr>
          <w:rFonts w:ascii="Times New Roman" w:hAnsi="Times New Roman" w:cs="Times New Roman"/>
          <w:sz w:val="24"/>
          <w:szCs w:val="24"/>
          <w:u w:val="single"/>
        </w:rPr>
        <w:t>Dağılım</w:t>
      </w:r>
      <w:r w:rsidR="00AF6E0E" w:rsidRPr="005C53D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7482" w:rsidRPr="005C53DA" w:rsidRDefault="00160D98" w:rsidP="00B556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</w:t>
      </w:r>
      <w:r w:rsidR="00967482" w:rsidRPr="005C53DA">
        <w:rPr>
          <w:rFonts w:ascii="Times New Roman" w:hAnsi="Times New Roman" w:cs="Times New Roman"/>
          <w:sz w:val="24"/>
          <w:szCs w:val="24"/>
        </w:rPr>
        <w:t>utamid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, plazma proteinlerine yüksek oranda bağlanır. </w:t>
      </w:r>
      <w:r w:rsidR="00B55645" w:rsidRPr="005C53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5645" w:rsidRPr="005C53DA">
        <w:rPr>
          <w:rFonts w:ascii="Times New Roman" w:hAnsi="Times New Roman" w:cs="Times New Roman"/>
          <w:sz w:val="24"/>
          <w:szCs w:val="24"/>
        </w:rPr>
        <w:t>Rasematın</w:t>
      </w:r>
      <w:proofErr w:type="spellEnd"/>
      <w:r w:rsidR="00B55645" w:rsidRPr="005C53DA">
        <w:rPr>
          <w:rFonts w:ascii="Times New Roman" w:hAnsi="Times New Roman" w:cs="Times New Roman"/>
          <w:sz w:val="24"/>
          <w:szCs w:val="24"/>
        </w:rPr>
        <w:t xml:space="preserve"> %96’sı, (R)- </w:t>
      </w:r>
      <w:proofErr w:type="spellStart"/>
      <w:r w:rsidR="00B55645" w:rsidRPr="005C53DA">
        <w:rPr>
          <w:rFonts w:ascii="Times New Roman" w:hAnsi="Times New Roman" w:cs="Times New Roman"/>
          <w:sz w:val="24"/>
          <w:szCs w:val="24"/>
        </w:rPr>
        <w:t>enantiyomerinin</w:t>
      </w:r>
      <w:proofErr w:type="spellEnd"/>
      <w:r w:rsidR="00B55645" w:rsidRPr="005C53DA">
        <w:rPr>
          <w:rFonts w:ascii="Times New Roman" w:hAnsi="Times New Roman" w:cs="Times New Roman"/>
          <w:sz w:val="24"/>
          <w:szCs w:val="24"/>
        </w:rPr>
        <w:t xml:space="preserve"> %99’undan fazlası). 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="00AF6E0E" w:rsidRPr="005C53D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7482" w:rsidRPr="005C53DA" w:rsidRDefault="00160D98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</w:t>
      </w:r>
      <w:r w:rsidR="00967482" w:rsidRPr="005C53DA">
        <w:rPr>
          <w:rFonts w:ascii="Times New Roman" w:hAnsi="Times New Roman" w:cs="Times New Roman"/>
          <w:sz w:val="24"/>
          <w:szCs w:val="24"/>
        </w:rPr>
        <w:t>utamid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, büyük ölçüde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edilir (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oksidasyon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glukuronidasyon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>, böbrekler ve safra yoluyla yaklaşık olarak birbirine eşit oranlarda olmak üzere vücuttan uzaklaştırılır.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DA">
        <w:rPr>
          <w:rFonts w:ascii="Times New Roman" w:hAnsi="Times New Roman" w:cs="Times New Roman"/>
          <w:sz w:val="24"/>
          <w:szCs w:val="24"/>
          <w:u w:val="single"/>
        </w:rPr>
        <w:t>Eliminasyon</w:t>
      </w:r>
      <w:r w:rsidR="00AF6E0E" w:rsidRPr="005C53D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55645" w:rsidRPr="005C53DA" w:rsidRDefault="00B55645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(S)-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enantiyomeri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>, (R)-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enantiyomerine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kıyasla vücuttan daha çabuk uzaklaştırılır. (R)-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enantiyomerinin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plazma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yarı ömrü, 1 hafta kadardır.</w:t>
      </w:r>
    </w:p>
    <w:p w:rsidR="00B55645" w:rsidRPr="005C53DA" w:rsidRDefault="00B55645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Günlük kullanımda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bikalutamidin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(R)-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enantiyomeri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uzun yarılanma ömrünün sonucu olarak plazmada 10 katına çıkar.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Klinik çalışmaların birinde, </w:t>
      </w:r>
      <w:proofErr w:type="spellStart"/>
      <w:r w:rsidR="00160D98"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="00160D98" w:rsidRPr="005C53DA">
        <w:rPr>
          <w:rFonts w:ascii="Times New Roman" w:hAnsi="Times New Roman" w:cs="Times New Roman"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sz w:val="24"/>
          <w:szCs w:val="24"/>
        </w:rPr>
        <w:t>150 kullanan erkeklerin menisindeki ortalama R-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konsantrasyonu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4.9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mikrogram/ml olarak ölçülmüştür. Cinsel ilişki sırasında kadına geçebilecek </w:t>
      </w:r>
      <w:proofErr w:type="spellStart"/>
      <w:r w:rsidR="00160D98" w:rsidRPr="005C53DA">
        <w:rPr>
          <w:rFonts w:ascii="Times New Roman" w:hAnsi="Times New Roman" w:cs="Times New Roman"/>
          <w:sz w:val="24"/>
          <w:szCs w:val="24"/>
        </w:rPr>
        <w:t>bikal</w:t>
      </w:r>
      <w:r w:rsidRPr="005C53DA">
        <w:rPr>
          <w:rFonts w:ascii="Times New Roman" w:hAnsi="Times New Roman" w:cs="Times New Roman"/>
          <w:sz w:val="24"/>
          <w:szCs w:val="24"/>
        </w:rPr>
        <w:t>utamid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miktarı düşük olup yaklaşık </w:t>
      </w:r>
      <w:proofErr w:type="gramStart"/>
      <w:r w:rsidRPr="005C53DA">
        <w:rPr>
          <w:rFonts w:ascii="Times New Roman" w:hAnsi="Times New Roman" w:cs="Times New Roman"/>
          <w:sz w:val="24"/>
          <w:szCs w:val="24"/>
        </w:rPr>
        <w:t>0.3</w:t>
      </w:r>
      <w:proofErr w:type="gramEnd"/>
      <w:r w:rsidRPr="005C53DA">
        <w:rPr>
          <w:rFonts w:ascii="Times New Roman" w:hAnsi="Times New Roman" w:cs="Times New Roman"/>
          <w:sz w:val="24"/>
          <w:szCs w:val="24"/>
        </w:rPr>
        <w:t xml:space="preserve"> mikrogram/kg kadardır; bu miktar,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laboratuvar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hayvanlarının yavrularında değişikliklere neden olmak için gereken miktardan daha azdır. Böbrekler ve safra yoluyla vücuttan uzaklaştırılır.</w:t>
      </w:r>
    </w:p>
    <w:p w:rsidR="003B04C6" w:rsidRPr="005C53DA" w:rsidRDefault="003B04C6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>Hastalardaki karakteristik özellikler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DA">
        <w:rPr>
          <w:rFonts w:ascii="Times New Roman" w:hAnsi="Times New Roman" w:cs="Times New Roman"/>
          <w:sz w:val="24"/>
          <w:szCs w:val="24"/>
          <w:u w:val="single"/>
        </w:rPr>
        <w:t>Yaşlılar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Aktif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enantiyomer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olan (R)-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enantiyomerin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farmakokinetiği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hastanın yaşından etkilenmez. </w:t>
      </w:r>
      <w:r w:rsidRPr="005C53DA">
        <w:rPr>
          <w:rFonts w:ascii="Times New Roman" w:hAnsi="Times New Roman" w:cs="Times New Roman"/>
          <w:sz w:val="24"/>
          <w:szCs w:val="24"/>
          <w:u w:val="single"/>
        </w:rPr>
        <w:t>Böbrek yetmezliği</w:t>
      </w:r>
    </w:p>
    <w:p w:rsidR="00160D98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Aktif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enantiyomer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olan (R)-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enantiyomerin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farmakokinetiği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hastanın böbrek bozukluğundan etkilenmez. 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DA">
        <w:rPr>
          <w:rFonts w:ascii="Times New Roman" w:hAnsi="Times New Roman" w:cs="Times New Roman"/>
          <w:sz w:val="24"/>
          <w:szCs w:val="24"/>
          <w:u w:val="single"/>
        </w:rPr>
        <w:t>Karaciğer yetmezliği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Aktif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enantiyomer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olan (R)-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enantiyomerin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farmakokinetiği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hafif-orta şiddetteki karaciğer bozukluğundan etkilenmez. (R)-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enantiyomerinin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>, şiddetli karaciğer bozukluğu olan hastalarda plazmadan daha yavaş uzaklaştırıldığı yönünde kanıtlar vardır.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>5.3. Klinik öncesi güvenlilik verileri</w:t>
      </w:r>
    </w:p>
    <w:p w:rsidR="00967482" w:rsidRPr="005C53DA" w:rsidRDefault="00160D98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Bikal</w:t>
      </w:r>
      <w:r w:rsidR="00967482" w:rsidRPr="005C53DA">
        <w:rPr>
          <w:rFonts w:ascii="Times New Roman" w:hAnsi="Times New Roman" w:cs="Times New Roman"/>
          <w:sz w:val="24"/>
          <w:szCs w:val="24"/>
        </w:rPr>
        <w:t>utamid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hayvanlarda güçlü bir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antiandrojen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mikst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fonksiyon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oksidaz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en</w:t>
      </w:r>
      <w:r w:rsidR="004F7076" w:rsidRPr="005C53DA">
        <w:rPr>
          <w:rFonts w:ascii="Times New Roman" w:hAnsi="Times New Roman" w:cs="Times New Roman"/>
          <w:sz w:val="24"/>
          <w:szCs w:val="24"/>
        </w:rPr>
        <w:t xml:space="preserve">ziminin indükleyicisidir. Hedef </w:t>
      </w:r>
      <w:r w:rsidR="00967482" w:rsidRPr="005C53DA">
        <w:rPr>
          <w:rFonts w:ascii="Times New Roman" w:hAnsi="Times New Roman" w:cs="Times New Roman"/>
          <w:sz w:val="24"/>
          <w:szCs w:val="24"/>
        </w:rPr>
        <w:t>organlardaki değişiklikler ve bu arada tümör indüksiyonu (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Leydig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hücreleri,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tiroid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, karaciğer) bu aktivitelerle ilişkilidir. Enzim indüksiyonu, insanlarda gözlenmemiştir ve hayvanlarda elde edilen söz konusu bulguların hiçbiri, prostat kanseri hastalarının tedavisi açısından önemli kabul edilmemektedir.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Seminifer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tubulüs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atrofisi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antiandrojenlerin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bir sınıf etkisidir ve incelenen bütün türlerde gözlenmiştir. Sıçanlarda 12 ay devam eden, tekrarlanan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çalışmasından 24 hafta sonra testis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atrofisinin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tamamen düzeldiği görülmüştür ama üreme çalışmalarında fonksiyonel düzelme, 11 haftalık uygulamanın sona ermesinden 7 hafta sonra elde edilmiştir. İnsanlarda bir süre </w:t>
      </w:r>
      <w:proofErr w:type="spellStart"/>
      <w:r w:rsidR="00967482" w:rsidRPr="005C53DA">
        <w:rPr>
          <w:rFonts w:ascii="Times New Roman" w:hAnsi="Times New Roman" w:cs="Times New Roman"/>
          <w:sz w:val="24"/>
          <w:szCs w:val="24"/>
        </w:rPr>
        <w:t>subfertilite</w:t>
      </w:r>
      <w:proofErr w:type="spellEnd"/>
      <w:r w:rsidR="00967482" w:rsidRPr="005C53DA">
        <w:rPr>
          <w:rFonts w:ascii="Times New Roman" w:hAnsi="Times New Roman" w:cs="Times New Roman"/>
          <w:sz w:val="24"/>
          <w:szCs w:val="24"/>
        </w:rPr>
        <w:t xml:space="preserve"> olabileceği kabul edilmelidir.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4B2F17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7482"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6. FARMASÖTİK ÖZELLİKLER </w:t>
      </w:r>
      <w:r w:rsidR="00967482" w:rsidRPr="005C53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967482" w:rsidRPr="005C53D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67482" w:rsidRPr="005C53DA" w:rsidRDefault="00160D98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="00967482" w:rsidRPr="005C53DA">
        <w:rPr>
          <w:rFonts w:ascii="Times New Roman" w:hAnsi="Times New Roman" w:cs="Times New Roman"/>
          <w:b/>
          <w:bCs/>
          <w:sz w:val="24"/>
          <w:szCs w:val="24"/>
        </w:rPr>
        <w:t>Yardımcı maddelerin listesi</w:t>
      </w:r>
    </w:p>
    <w:p w:rsidR="00863F39" w:rsidRPr="005C53DA" w:rsidRDefault="0052328E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Povidon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K30</w:t>
      </w:r>
    </w:p>
    <w:p w:rsidR="00863F39" w:rsidRPr="005C53DA" w:rsidRDefault="00863F39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Krospovidon</w:t>
      </w:r>
      <w:proofErr w:type="spellEnd"/>
    </w:p>
    <w:p w:rsidR="00967482" w:rsidRPr="005C53DA" w:rsidRDefault="007A18B0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Laktoz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monohidrat</w:t>
      </w:r>
      <w:proofErr w:type="spellEnd"/>
    </w:p>
    <w:p w:rsidR="00967482" w:rsidRPr="005C53DA" w:rsidRDefault="007A18B0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Magnezyum 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stearat</w:t>
      </w:r>
      <w:proofErr w:type="spellEnd"/>
    </w:p>
    <w:p w:rsidR="00863F39" w:rsidRPr="005C53DA" w:rsidRDefault="00863F39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DA">
        <w:rPr>
          <w:rFonts w:ascii="Times New Roman" w:hAnsi="Times New Roman" w:cs="Times New Roman"/>
          <w:sz w:val="24"/>
          <w:szCs w:val="24"/>
        </w:rPr>
        <w:t>Polivinil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alkol</w:t>
      </w:r>
    </w:p>
    <w:p w:rsidR="00863F39" w:rsidRPr="005C53DA" w:rsidRDefault="00863F39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Polietilen glikol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Titanyum dioksit</w:t>
      </w:r>
    </w:p>
    <w:p w:rsidR="00160D98" w:rsidRPr="005C53DA" w:rsidRDefault="00863F39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Talk</w:t>
      </w:r>
    </w:p>
    <w:p w:rsidR="001E55A7" w:rsidRPr="005C53DA" w:rsidRDefault="001E55A7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4B2F17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0D98"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="00967482" w:rsidRPr="005C53DA">
        <w:rPr>
          <w:rFonts w:ascii="Times New Roman" w:hAnsi="Times New Roman" w:cs="Times New Roman"/>
          <w:b/>
          <w:bCs/>
          <w:sz w:val="24"/>
          <w:szCs w:val="24"/>
        </w:rPr>
        <w:t>Geçimsizlikler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Bilinmiyor.</w:t>
      </w:r>
    </w:p>
    <w:p w:rsidR="00160D98" w:rsidRPr="005C53DA" w:rsidRDefault="00160D98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160D98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="00967482" w:rsidRPr="005C53DA">
        <w:rPr>
          <w:rFonts w:ascii="Times New Roman" w:hAnsi="Times New Roman" w:cs="Times New Roman"/>
          <w:b/>
          <w:bCs/>
          <w:sz w:val="24"/>
          <w:szCs w:val="24"/>
        </w:rPr>
        <w:t>Raf ömrü</w:t>
      </w:r>
    </w:p>
    <w:p w:rsidR="00967482" w:rsidRPr="005C53DA" w:rsidRDefault="00131495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24</w:t>
      </w:r>
      <w:r w:rsidR="00967482" w:rsidRPr="005C53DA">
        <w:rPr>
          <w:rFonts w:ascii="Times New Roman" w:hAnsi="Times New Roman" w:cs="Times New Roman"/>
          <w:sz w:val="24"/>
          <w:szCs w:val="24"/>
        </w:rPr>
        <w:t xml:space="preserve"> ay</w:t>
      </w:r>
    </w:p>
    <w:p w:rsidR="00160D98" w:rsidRPr="005C53DA" w:rsidRDefault="00160D98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160D98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 w:rsidR="00967482" w:rsidRPr="005C53DA">
        <w:rPr>
          <w:rFonts w:ascii="Times New Roman" w:hAnsi="Times New Roman" w:cs="Times New Roman"/>
          <w:b/>
          <w:bCs/>
          <w:sz w:val="24"/>
          <w:szCs w:val="24"/>
        </w:rPr>
        <w:t>Saklamaya yönelik özel tedbirler</w:t>
      </w:r>
    </w:p>
    <w:p w:rsidR="00967482" w:rsidRPr="005C53DA" w:rsidRDefault="00967482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30°</w:t>
      </w:r>
      <w:proofErr w:type="spellStart"/>
      <w:r w:rsidRPr="005C53DA">
        <w:rPr>
          <w:rFonts w:ascii="Times New Roman" w:hAnsi="Times New Roman" w:cs="Times New Roman"/>
          <w:sz w:val="24"/>
          <w:szCs w:val="24"/>
        </w:rPr>
        <w:t>C</w:t>
      </w:r>
      <w:r w:rsidR="00C77EE6" w:rsidRPr="005C53DA">
        <w:rPr>
          <w:rFonts w:ascii="Times New Roman" w:hAnsi="Times New Roman" w:cs="Times New Roman"/>
          <w:sz w:val="24"/>
          <w:szCs w:val="24"/>
        </w:rPr>
        <w:t>’</w:t>
      </w:r>
      <w:r w:rsidRPr="005C53D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5C53DA">
        <w:rPr>
          <w:rFonts w:ascii="Times New Roman" w:hAnsi="Times New Roman" w:cs="Times New Roman"/>
          <w:sz w:val="24"/>
          <w:szCs w:val="24"/>
        </w:rPr>
        <w:t xml:space="preserve"> altındaki oda sıcaklığında sakla</w:t>
      </w:r>
      <w:r w:rsidR="00131495" w:rsidRPr="005C53DA">
        <w:rPr>
          <w:rFonts w:ascii="Times New Roman" w:hAnsi="Times New Roman" w:cs="Times New Roman"/>
          <w:sz w:val="24"/>
          <w:szCs w:val="24"/>
        </w:rPr>
        <w:t>yınız</w:t>
      </w:r>
      <w:r w:rsidRPr="005C53DA">
        <w:rPr>
          <w:rFonts w:ascii="Times New Roman" w:hAnsi="Times New Roman" w:cs="Times New Roman"/>
          <w:sz w:val="24"/>
          <w:szCs w:val="24"/>
        </w:rPr>
        <w:t>.</w:t>
      </w:r>
    </w:p>
    <w:p w:rsidR="00160D98" w:rsidRPr="005C53DA" w:rsidRDefault="00160D98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82" w:rsidRPr="005C53DA" w:rsidRDefault="00160D98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6.5. </w:t>
      </w:r>
      <w:r w:rsidR="00967482"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Ambalajın </w:t>
      </w:r>
      <w:r w:rsidR="00537043" w:rsidRPr="005C53D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967482" w:rsidRPr="005C53DA">
        <w:rPr>
          <w:rFonts w:ascii="Times New Roman" w:hAnsi="Times New Roman" w:cs="Times New Roman"/>
          <w:b/>
          <w:bCs/>
          <w:sz w:val="24"/>
          <w:szCs w:val="24"/>
        </w:rPr>
        <w:t xml:space="preserve">apısı ve </w:t>
      </w:r>
      <w:r w:rsidR="00537043" w:rsidRPr="005C53D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67482" w:rsidRPr="005C53DA">
        <w:rPr>
          <w:rFonts w:ascii="Times New Roman" w:hAnsi="Times New Roman" w:cs="Times New Roman"/>
          <w:b/>
          <w:bCs/>
          <w:sz w:val="24"/>
          <w:szCs w:val="24"/>
        </w:rPr>
        <w:t>çeriği</w:t>
      </w:r>
    </w:p>
    <w:p w:rsidR="00E024A2" w:rsidRPr="005C53DA" w:rsidRDefault="00470B0A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Kutuda, şeffaf PV</w:t>
      </w:r>
      <w:r w:rsidR="00A8547C" w:rsidRPr="005C53DA">
        <w:rPr>
          <w:rFonts w:ascii="Times New Roman" w:hAnsi="Times New Roman" w:cs="Times New Roman"/>
          <w:sz w:val="24"/>
          <w:szCs w:val="24"/>
        </w:rPr>
        <w:t>C/PVDC/</w:t>
      </w:r>
      <w:proofErr w:type="spellStart"/>
      <w:r w:rsidR="00A8547C" w:rsidRPr="005C53DA">
        <w:rPr>
          <w:rFonts w:ascii="Times New Roman" w:hAnsi="Times New Roman" w:cs="Times New Roman"/>
          <w:sz w:val="24"/>
          <w:szCs w:val="24"/>
        </w:rPr>
        <w:t>aluminyum</w:t>
      </w:r>
      <w:proofErr w:type="spellEnd"/>
      <w:r w:rsidR="00A8547C" w:rsidRPr="005C53DA">
        <w:rPr>
          <w:rFonts w:ascii="Times New Roman" w:hAnsi="Times New Roman" w:cs="Times New Roman"/>
          <w:sz w:val="24"/>
          <w:szCs w:val="24"/>
        </w:rPr>
        <w:t xml:space="preserve"> folyo </w:t>
      </w:r>
      <w:proofErr w:type="spellStart"/>
      <w:r w:rsidR="00A8547C" w:rsidRPr="005C53DA">
        <w:rPr>
          <w:rFonts w:ascii="Times New Roman" w:hAnsi="Times New Roman" w:cs="Times New Roman"/>
          <w:sz w:val="24"/>
          <w:szCs w:val="24"/>
        </w:rPr>
        <w:t>blister</w:t>
      </w:r>
      <w:proofErr w:type="spellEnd"/>
      <w:r w:rsidR="00A8547C" w:rsidRPr="005C53DA">
        <w:rPr>
          <w:rFonts w:ascii="Times New Roman" w:hAnsi="Times New Roman" w:cs="Times New Roman"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sz w:val="24"/>
          <w:szCs w:val="24"/>
        </w:rPr>
        <w:t>ambalajda (28 adet) kullanıma sunulmaktadır.</w:t>
      </w:r>
    </w:p>
    <w:p w:rsidR="00046FBA" w:rsidRPr="005C53DA" w:rsidRDefault="00046FBA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6.</w:t>
      </w:r>
      <w:r w:rsidR="00E024A2" w:rsidRPr="005C53DA">
        <w:rPr>
          <w:rFonts w:ascii="Times New Roman" w:hAnsi="Times New Roman" w:cs="Times New Roman"/>
          <w:b/>
          <w:sz w:val="24"/>
          <w:szCs w:val="24"/>
        </w:rPr>
        <w:t>6</w:t>
      </w:r>
      <w:r w:rsidRPr="005C53DA">
        <w:rPr>
          <w:rFonts w:ascii="Times New Roman" w:hAnsi="Times New Roman" w:cs="Times New Roman"/>
          <w:b/>
          <w:sz w:val="24"/>
          <w:szCs w:val="24"/>
        </w:rPr>
        <w:t>.</w:t>
      </w:r>
      <w:r w:rsidR="00537043" w:rsidRPr="005C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046FBA" w:rsidRPr="005C53DA" w:rsidRDefault="00046FBA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Kullanılmamış olan ürünler ya da atık materyaller </w:t>
      </w:r>
      <w:r w:rsidR="008C042A" w:rsidRPr="005C53DA">
        <w:rPr>
          <w:rFonts w:ascii="Times New Roman" w:hAnsi="Times New Roman" w:cs="Times New Roman"/>
          <w:sz w:val="24"/>
          <w:szCs w:val="24"/>
        </w:rPr>
        <w:t>“</w:t>
      </w:r>
      <w:r w:rsidRPr="005C53DA">
        <w:rPr>
          <w:rFonts w:ascii="Times New Roman" w:hAnsi="Times New Roman" w:cs="Times New Roman"/>
          <w:sz w:val="24"/>
          <w:szCs w:val="24"/>
        </w:rPr>
        <w:t>Tıbbi Atıkların Kontrolü Yönetmeliği</w:t>
      </w:r>
      <w:r w:rsidR="008C042A" w:rsidRPr="005C53DA">
        <w:rPr>
          <w:rFonts w:ascii="Times New Roman" w:hAnsi="Times New Roman" w:cs="Times New Roman"/>
          <w:sz w:val="24"/>
          <w:szCs w:val="24"/>
        </w:rPr>
        <w:t>”</w:t>
      </w:r>
      <w:r w:rsidRPr="005C53DA">
        <w:rPr>
          <w:rFonts w:ascii="Times New Roman" w:hAnsi="Times New Roman" w:cs="Times New Roman"/>
          <w:sz w:val="24"/>
          <w:szCs w:val="24"/>
        </w:rPr>
        <w:t xml:space="preserve"> ve </w:t>
      </w:r>
      <w:r w:rsidR="008C042A" w:rsidRPr="005C53DA">
        <w:rPr>
          <w:rFonts w:ascii="Times New Roman" w:hAnsi="Times New Roman" w:cs="Times New Roman"/>
          <w:sz w:val="24"/>
          <w:szCs w:val="24"/>
        </w:rPr>
        <w:t>“</w:t>
      </w:r>
      <w:r w:rsidRPr="005C53DA">
        <w:rPr>
          <w:rFonts w:ascii="Times New Roman" w:hAnsi="Times New Roman" w:cs="Times New Roman"/>
          <w:sz w:val="24"/>
          <w:szCs w:val="24"/>
        </w:rPr>
        <w:t xml:space="preserve">Ambalaj </w:t>
      </w:r>
      <w:r w:rsidR="00AA1B12" w:rsidRPr="005C53DA">
        <w:rPr>
          <w:rFonts w:ascii="Times New Roman" w:hAnsi="Times New Roman" w:cs="Times New Roman"/>
          <w:sz w:val="24"/>
          <w:szCs w:val="24"/>
        </w:rPr>
        <w:t xml:space="preserve">ve Ambalaj </w:t>
      </w:r>
      <w:r w:rsidRPr="005C53DA">
        <w:rPr>
          <w:rFonts w:ascii="Times New Roman" w:hAnsi="Times New Roman" w:cs="Times New Roman"/>
          <w:sz w:val="24"/>
          <w:szCs w:val="24"/>
        </w:rPr>
        <w:t>Atıklarının Kontrolü Yönetmeli</w:t>
      </w:r>
      <w:r w:rsidR="00C94B10" w:rsidRPr="005C53DA">
        <w:rPr>
          <w:rFonts w:ascii="Times New Roman" w:hAnsi="Times New Roman" w:cs="Times New Roman"/>
          <w:sz w:val="24"/>
          <w:szCs w:val="24"/>
        </w:rPr>
        <w:t>ği</w:t>
      </w:r>
      <w:r w:rsidR="008C042A" w:rsidRPr="005C53DA">
        <w:rPr>
          <w:rFonts w:ascii="Times New Roman" w:hAnsi="Times New Roman" w:cs="Times New Roman"/>
          <w:sz w:val="24"/>
          <w:szCs w:val="24"/>
        </w:rPr>
        <w:t>”</w:t>
      </w:r>
      <w:r w:rsidRPr="005C53DA">
        <w:rPr>
          <w:rFonts w:ascii="Times New Roman" w:hAnsi="Times New Roman" w:cs="Times New Roman"/>
          <w:sz w:val="24"/>
          <w:szCs w:val="24"/>
        </w:rPr>
        <w:t xml:space="preserve">ne uygun olarak </w:t>
      </w:r>
      <w:r w:rsidR="004B2F17" w:rsidRPr="005C53DA">
        <w:rPr>
          <w:rFonts w:ascii="Times New Roman" w:hAnsi="Times New Roman" w:cs="Times New Roman"/>
          <w:sz w:val="24"/>
          <w:szCs w:val="24"/>
        </w:rPr>
        <w:t>i</w:t>
      </w:r>
      <w:r w:rsidRPr="005C53DA">
        <w:rPr>
          <w:rFonts w:ascii="Times New Roman" w:hAnsi="Times New Roman" w:cs="Times New Roman"/>
          <w:sz w:val="24"/>
          <w:szCs w:val="24"/>
        </w:rPr>
        <w:t>mha edilmelidir.</w:t>
      </w:r>
    </w:p>
    <w:p w:rsidR="001E55A7" w:rsidRPr="005C53DA" w:rsidRDefault="001E55A7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FF" w:rsidRPr="005C53DA" w:rsidRDefault="008A57FF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7.</w:t>
      </w:r>
      <w:r w:rsidR="00537043" w:rsidRPr="005C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171850" w:rsidRPr="005C53DA" w:rsidRDefault="00171850" w:rsidP="00774D23">
      <w:pPr>
        <w:autoSpaceDE/>
        <w:autoSpaceDN/>
        <w:adjustRightInd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53DA">
        <w:rPr>
          <w:rFonts w:ascii="Times New Roman" w:eastAsia="MS Mincho" w:hAnsi="Times New Roman"/>
          <w:sz w:val="24"/>
          <w:szCs w:val="24"/>
          <w:lang w:eastAsia="ja-JP"/>
        </w:rPr>
        <w:t xml:space="preserve">Deva Holding A.Ş. </w:t>
      </w:r>
    </w:p>
    <w:p w:rsidR="00171850" w:rsidRPr="005C53DA" w:rsidRDefault="00171850" w:rsidP="00774D23">
      <w:pPr>
        <w:autoSpaceDE/>
        <w:autoSpaceDN/>
        <w:adjustRightInd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53DA">
        <w:rPr>
          <w:rFonts w:ascii="Times New Roman" w:eastAsia="MS Mincho" w:hAnsi="Times New Roman"/>
          <w:sz w:val="24"/>
          <w:szCs w:val="24"/>
          <w:lang w:eastAsia="ja-JP"/>
        </w:rPr>
        <w:t>Halkalı Merkez Mah. Basın Ek</w:t>
      </w:r>
      <w:r w:rsidR="006F6BC0" w:rsidRPr="005C53DA">
        <w:rPr>
          <w:rFonts w:ascii="Times New Roman" w:eastAsia="MS Mincho" w:hAnsi="Times New Roman"/>
          <w:sz w:val="24"/>
          <w:szCs w:val="24"/>
          <w:lang w:eastAsia="ja-JP"/>
        </w:rPr>
        <w:t>s</w:t>
      </w:r>
      <w:r w:rsidRPr="005C53DA">
        <w:rPr>
          <w:rFonts w:ascii="Times New Roman" w:eastAsia="MS Mincho" w:hAnsi="Times New Roman"/>
          <w:sz w:val="24"/>
          <w:szCs w:val="24"/>
          <w:lang w:eastAsia="ja-JP"/>
        </w:rPr>
        <w:t xml:space="preserve">pres Cad. </w:t>
      </w:r>
      <w:r w:rsidR="003904F0" w:rsidRPr="005C53DA">
        <w:rPr>
          <w:rFonts w:ascii="Times New Roman" w:eastAsia="MS Mincho" w:hAnsi="Times New Roman"/>
          <w:sz w:val="24"/>
          <w:szCs w:val="24"/>
          <w:lang w:eastAsia="ja-JP"/>
        </w:rPr>
        <w:t xml:space="preserve">No:1 </w:t>
      </w:r>
      <w:r w:rsidRPr="005C53DA">
        <w:rPr>
          <w:rFonts w:ascii="Times New Roman" w:eastAsia="MS Mincho" w:hAnsi="Times New Roman"/>
          <w:sz w:val="24"/>
          <w:szCs w:val="24"/>
          <w:lang w:eastAsia="ja-JP"/>
        </w:rPr>
        <w:t xml:space="preserve">34303 </w:t>
      </w:r>
    </w:p>
    <w:p w:rsidR="00171850" w:rsidRPr="005C53DA" w:rsidRDefault="00171850" w:rsidP="00774D23">
      <w:pPr>
        <w:autoSpaceDE/>
        <w:autoSpaceDN/>
        <w:adjustRightInd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53DA">
        <w:rPr>
          <w:rFonts w:ascii="Times New Roman" w:eastAsia="MS Mincho" w:hAnsi="Times New Roman"/>
          <w:sz w:val="24"/>
          <w:szCs w:val="24"/>
          <w:lang w:eastAsia="ja-JP"/>
        </w:rPr>
        <w:t>Küçükçekmece/İSTANBUL</w:t>
      </w:r>
    </w:p>
    <w:p w:rsidR="00171850" w:rsidRPr="005C53DA" w:rsidRDefault="004B2F17" w:rsidP="00774D23">
      <w:pPr>
        <w:autoSpaceDE/>
        <w:autoSpaceDN/>
        <w:adjustRightInd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53DA">
        <w:rPr>
          <w:rFonts w:ascii="Times New Roman" w:eastAsia="MS Mincho" w:hAnsi="Times New Roman"/>
          <w:sz w:val="24"/>
          <w:szCs w:val="24"/>
          <w:lang w:eastAsia="ja-JP"/>
        </w:rPr>
        <w:t>Tel</w:t>
      </w:r>
      <w:r w:rsidR="00171850" w:rsidRPr="005C53DA">
        <w:rPr>
          <w:rFonts w:ascii="Times New Roman" w:eastAsia="MS Mincho" w:hAnsi="Times New Roman"/>
          <w:sz w:val="24"/>
          <w:szCs w:val="24"/>
          <w:lang w:eastAsia="ja-JP"/>
        </w:rPr>
        <w:t xml:space="preserve">: 0212 692 92 </w:t>
      </w:r>
      <w:proofErr w:type="spellStart"/>
      <w:r w:rsidR="00171850" w:rsidRPr="005C53DA">
        <w:rPr>
          <w:rFonts w:ascii="Times New Roman" w:eastAsia="MS Mincho" w:hAnsi="Times New Roman"/>
          <w:sz w:val="24"/>
          <w:szCs w:val="24"/>
          <w:lang w:eastAsia="ja-JP"/>
        </w:rPr>
        <w:t>92</w:t>
      </w:r>
      <w:proofErr w:type="spellEnd"/>
    </w:p>
    <w:p w:rsidR="00171850" w:rsidRPr="005C53DA" w:rsidRDefault="00171850" w:rsidP="00774D23">
      <w:pPr>
        <w:autoSpaceDE/>
        <w:autoSpaceDN/>
        <w:adjustRightInd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53DA">
        <w:rPr>
          <w:rFonts w:ascii="Times New Roman" w:eastAsia="MS Mincho" w:hAnsi="Times New Roman"/>
          <w:sz w:val="24"/>
          <w:szCs w:val="24"/>
          <w:lang w:eastAsia="ja-JP"/>
        </w:rPr>
        <w:t>Faks: 0212 697 00 24</w:t>
      </w:r>
    </w:p>
    <w:p w:rsidR="003904F0" w:rsidRPr="005C53DA" w:rsidRDefault="003904F0" w:rsidP="00774D23">
      <w:pPr>
        <w:autoSpaceDE/>
        <w:autoSpaceDN/>
        <w:adjustRightInd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A57FF" w:rsidRPr="005C53DA" w:rsidRDefault="008A57FF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8.</w:t>
      </w:r>
      <w:r w:rsidR="00537043" w:rsidRPr="005C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b/>
          <w:sz w:val="24"/>
          <w:szCs w:val="24"/>
        </w:rPr>
        <w:t>RUHSAT NUMARASI</w:t>
      </w:r>
    </w:p>
    <w:p w:rsidR="00171850" w:rsidRPr="005C53DA" w:rsidRDefault="001248A6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>2014/130</w:t>
      </w:r>
    </w:p>
    <w:p w:rsidR="004B2F17" w:rsidRPr="005C53DA" w:rsidRDefault="004B2F17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FF" w:rsidRPr="005C53DA" w:rsidRDefault="008A57FF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9.</w:t>
      </w:r>
      <w:r w:rsidR="00537043" w:rsidRPr="005C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b/>
          <w:sz w:val="24"/>
          <w:szCs w:val="24"/>
        </w:rPr>
        <w:t>İLK RUHSAT TARİHİ / RUHSAT YENİLEME TARİHİ</w:t>
      </w:r>
    </w:p>
    <w:p w:rsidR="004B2F17" w:rsidRPr="005C53DA" w:rsidRDefault="004B2F17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İlk ruhsat tarihi: </w:t>
      </w:r>
      <w:r w:rsidR="001248A6" w:rsidRPr="005C53DA">
        <w:rPr>
          <w:rFonts w:ascii="Times New Roman" w:hAnsi="Times New Roman" w:cs="Times New Roman"/>
          <w:sz w:val="24"/>
          <w:szCs w:val="24"/>
        </w:rPr>
        <w:t>18.02.2014</w:t>
      </w:r>
    </w:p>
    <w:p w:rsidR="004B2F17" w:rsidRPr="005C53DA" w:rsidRDefault="004B2F17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DA">
        <w:rPr>
          <w:rFonts w:ascii="Times New Roman" w:hAnsi="Times New Roman" w:cs="Times New Roman"/>
          <w:sz w:val="24"/>
          <w:szCs w:val="24"/>
        </w:rPr>
        <w:t xml:space="preserve">Ruhsat yenileme tarihi: </w:t>
      </w:r>
    </w:p>
    <w:p w:rsidR="00171850" w:rsidRPr="005C53DA" w:rsidRDefault="00171850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FF" w:rsidRDefault="008A57FF" w:rsidP="00774D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3DA">
        <w:rPr>
          <w:rFonts w:ascii="Times New Roman" w:hAnsi="Times New Roman" w:cs="Times New Roman"/>
          <w:b/>
          <w:sz w:val="24"/>
          <w:szCs w:val="24"/>
        </w:rPr>
        <w:t>10.</w:t>
      </w:r>
      <w:r w:rsidR="00537043" w:rsidRPr="005C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3DA">
        <w:rPr>
          <w:rFonts w:ascii="Times New Roman" w:hAnsi="Times New Roman" w:cs="Times New Roman"/>
          <w:b/>
          <w:sz w:val="24"/>
          <w:szCs w:val="24"/>
        </w:rPr>
        <w:t>KÜB</w:t>
      </w:r>
      <w:r w:rsidR="00C77EE6" w:rsidRPr="005C53DA">
        <w:rPr>
          <w:rFonts w:ascii="Times New Roman" w:hAnsi="Times New Roman" w:cs="Times New Roman"/>
          <w:b/>
          <w:sz w:val="24"/>
          <w:szCs w:val="24"/>
        </w:rPr>
        <w:t>’</w:t>
      </w:r>
      <w:r w:rsidRPr="005C53DA">
        <w:rPr>
          <w:rFonts w:ascii="Times New Roman" w:hAnsi="Times New Roman" w:cs="Times New Roman"/>
          <w:b/>
          <w:sz w:val="24"/>
          <w:szCs w:val="24"/>
        </w:rPr>
        <w:t>ÜN YENİLENME TARİH</w:t>
      </w:r>
      <w:r w:rsidRPr="005C53DA"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p w:rsidR="001075B3" w:rsidRPr="001075B3" w:rsidRDefault="001075B3" w:rsidP="00774D2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075B3">
        <w:rPr>
          <w:rFonts w:ascii="Times New Roman" w:hAnsi="Times New Roman" w:cs="Times New Roman"/>
          <w:bCs/>
          <w:sz w:val="24"/>
          <w:szCs w:val="24"/>
        </w:rPr>
        <w:t>26.12.2014</w:t>
      </w:r>
    </w:p>
    <w:sectPr w:rsidR="001075B3" w:rsidRPr="001075B3" w:rsidSect="00AA1814">
      <w:footerReference w:type="default" r:id="rId8"/>
      <w:type w:val="continuous"/>
      <w:pgSz w:w="11909" w:h="16834"/>
      <w:pgMar w:top="1701" w:right="1419" w:bottom="1418" w:left="156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82" w:rsidRDefault="005F0A82" w:rsidP="007B1BA8">
      <w:r>
        <w:separator/>
      </w:r>
    </w:p>
  </w:endnote>
  <w:endnote w:type="continuationSeparator" w:id="0">
    <w:p w:rsidR="005F0A82" w:rsidRDefault="005F0A82" w:rsidP="007B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3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5F0A82" w:rsidRPr="00C77EE6" w:rsidRDefault="006601E7" w:rsidP="00C77EE6">
            <w:pPr>
              <w:pStyle w:val="Al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0A82" w:rsidRPr="00C77EE6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C77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075B3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C77E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0A82" w:rsidRPr="00C77EE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77E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0A82" w:rsidRPr="00C77EE6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C77E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075B3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C77E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82" w:rsidRDefault="005F0A82" w:rsidP="007B1BA8">
      <w:r>
        <w:separator/>
      </w:r>
    </w:p>
  </w:footnote>
  <w:footnote w:type="continuationSeparator" w:id="0">
    <w:p w:rsidR="005F0A82" w:rsidRDefault="005F0A82" w:rsidP="007B1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D233C2"/>
    <w:lvl w:ilvl="0">
      <w:numFmt w:val="bullet"/>
      <w:lvlText w:val="*"/>
      <w:lvlJc w:val="left"/>
    </w:lvl>
  </w:abstractNum>
  <w:abstractNum w:abstractNumId="1">
    <w:nsid w:val="01C91F48"/>
    <w:multiLevelType w:val="singleLevel"/>
    <w:tmpl w:val="C74C304A"/>
    <w:lvl w:ilvl="0">
      <w:start w:val="3"/>
      <w:numFmt w:val="decimal"/>
      <w:lvlText w:val="6.%1"/>
      <w:legacy w:legacy="1" w:legacySpace="0" w:legacyIndent="341"/>
      <w:lvlJc w:val="left"/>
      <w:rPr>
        <w:rFonts w:ascii="Verdana" w:hAnsi="Verdana" w:hint="default"/>
      </w:rPr>
    </w:lvl>
  </w:abstractNum>
  <w:abstractNum w:abstractNumId="2">
    <w:nsid w:val="022D16D3"/>
    <w:multiLevelType w:val="hybridMultilevel"/>
    <w:tmpl w:val="7DE2ED86"/>
    <w:lvl w:ilvl="0" w:tplc="1528DE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00BFB"/>
    <w:multiLevelType w:val="hybridMultilevel"/>
    <w:tmpl w:val="9AC01D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5FDD"/>
    <w:multiLevelType w:val="hybridMultilevel"/>
    <w:tmpl w:val="B7A827FA"/>
    <w:lvl w:ilvl="0" w:tplc="0A6048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0328E5"/>
    <w:multiLevelType w:val="singleLevel"/>
    <w:tmpl w:val="39FCEF1C"/>
    <w:lvl w:ilvl="0">
      <w:start w:val="4"/>
      <w:numFmt w:val="decimal"/>
      <w:lvlText w:val="6.%1."/>
      <w:legacy w:legacy="1" w:legacySpace="0" w:legacyIndent="360"/>
      <w:lvlJc w:val="left"/>
      <w:rPr>
        <w:rFonts w:ascii="Verdana" w:hAnsi="Verdana" w:hint="default"/>
      </w:rPr>
    </w:lvl>
  </w:abstractNum>
  <w:abstractNum w:abstractNumId="6">
    <w:nsid w:val="14EF40EF"/>
    <w:multiLevelType w:val="singleLevel"/>
    <w:tmpl w:val="455A075A"/>
    <w:lvl w:ilvl="0">
      <w:start w:val="1"/>
      <w:numFmt w:val="decimal"/>
      <w:lvlText w:val="%1."/>
      <w:legacy w:legacy="1" w:legacySpace="0" w:legacyIndent="259"/>
      <w:lvlJc w:val="left"/>
      <w:rPr>
        <w:rFonts w:ascii="Verdana" w:hAnsi="Verdana" w:hint="default"/>
      </w:rPr>
    </w:lvl>
  </w:abstractNum>
  <w:abstractNum w:abstractNumId="7">
    <w:nsid w:val="176358DD"/>
    <w:multiLevelType w:val="singleLevel"/>
    <w:tmpl w:val="B86ED78C"/>
    <w:lvl w:ilvl="0">
      <w:start w:val="7"/>
      <w:numFmt w:val="decimal"/>
      <w:lvlText w:val="6.%1."/>
      <w:legacy w:legacy="1" w:legacySpace="0" w:legacyIndent="360"/>
      <w:lvlJc w:val="left"/>
      <w:rPr>
        <w:rFonts w:ascii="Verdana" w:hAnsi="Verdana" w:hint="default"/>
      </w:rPr>
    </w:lvl>
  </w:abstractNum>
  <w:abstractNum w:abstractNumId="8">
    <w:nsid w:val="1A5B5D1A"/>
    <w:multiLevelType w:val="singleLevel"/>
    <w:tmpl w:val="10BEBA30"/>
    <w:lvl w:ilvl="0">
      <w:start w:val="9"/>
      <w:numFmt w:val="decimal"/>
      <w:lvlText w:val="%1."/>
      <w:legacy w:legacy="1" w:legacySpace="0" w:legacyIndent="259"/>
      <w:lvlJc w:val="left"/>
      <w:rPr>
        <w:rFonts w:ascii="Verdana" w:hAnsi="Verdana" w:hint="default"/>
      </w:rPr>
    </w:lvl>
  </w:abstractNum>
  <w:abstractNum w:abstractNumId="9">
    <w:nsid w:val="1B617C3A"/>
    <w:multiLevelType w:val="hybridMultilevel"/>
    <w:tmpl w:val="0264F13A"/>
    <w:lvl w:ilvl="0" w:tplc="1528DE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37852"/>
    <w:multiLevelType w:val="singleLevel"/>
    <w:tmpl w:val="4CAE1594"/>
    <w:lvl w:ilvl="0">
      <w:start w:val="1"/>
      <w:numFmt w:val="decimal"/>
      <w:lvlText w:val="4.%1."/>
      <w:legacy w:legacy="1" w:legacySpace="0" w:legacyIndent="360"/>
      <w:lvlJc w:val="left"/>
      <w:rPr>
        <w:rFonts w:ascii="Verdana" w:hAnsi="Verdana" w:hint="default"/>
      </w:rPr>
    </w:lvl>
  </w:abstractNum>
  <w:abstractNum w:abstractNumId="11">
    <w:nsid w:val="26065B37"/>
    <w:multiLevelType w:val="singleLevel"/>
    <w:tmpl w:val="4F0CE786"/>
    <w:lvl w:ilvl="0">
      <w:start w:val="2"/>
      <w:numFmt w:val="decimal"/>
      <w:lvlText w:val="4.%1."/>
      <w:legacy w:legacy="1" w:legacySpace="0" w:legacyIndent="360"/>
      <w:lvlJc w:val="left"/>
      <w:rPr>
        <w:rFonts w:ascii="Verdana" w:hAnsi="Verdana" w:hint="default"/>
      </w:rPr>
    </w:lvl>
  </w:abstractNum>
  <w:abstractNum w:abstractNumId="12">
    <w:nsid w:val="26402254"/>
    <w:multiLevelType w:val="singleLevel"/>
    <w:tmpl w:val="461CFF60"/>
    <w:lvl w:ilvl="0">
      <w:start w:val="2"/>
      <w:numFmt w:val="decimal"/>
      <w:lvlText w:val="6.%1."/>
      <w:legacy w:legacy="1" w:legacySpace="0" w:legacyIndent="360"/>
      <w:lvlJc w:val="left"/>
      <w:rPr>
        <w:rFonts w:ascii="Verdana" w:hAnsi="Verdana" w:hint="default"/>
      </w:rPr>
    </w:lvl>
  </w:abstractNum>
  <w:abstractNum w:abstractNumId="13">
    <w:nsid w:val="272E576A"/>
    <w:multiLevelType w:val="singleLevel"/>
    <w:tmpl w:val="751C47B2"/>
    <w:lvl w:ilvl="0">
      <w:start w:val="7"/>
      <w:numFmt w:val="decimal"/>
      <w:lvlText w:val="4.%1."/>
      <w:legacy w:legacy="1" w:legacySpace="0" w:legacyIndent="365"/>
      <w:lvlJc w:val="left"/>
      <w:rPr>
        <w:rFonts w:ascii="Verdana" w:hAnsi="Verdana" w:hint="default"/>
      </w:rPr>
    </w:lvl>
  </w:abstractNum>
  <w:abstractNum w:abstractNumId="14">
    <w:nsid w:val="2B021F2E"/>
    <w:multiLevelType w:val="singleLevel"/>
    <w:tmpl w:val="E0CEF2DE"/>
    <w:lvl w:ilvl="0">
      <w:start w:val="2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15">
    <w:nsid w:val="30B72BE1"/>
    <w:multiLevelType w:val="singleLevel"/>
    <w:tmpl w:val="1E260FA8"/>
    <w:lvl w:ilvl="0">
      <w:start w:val="2"/>
      <w:numFmt w:val="decimal"/>
      <w:lvlText w:val="%1."/>
      <w:legacy w:legacy="1" w:legacySpace="0" w:legacyIndent="259"/>
      <w:lvlJc w:val="left"/>
      <w:rPr>
        <w:rFonts w:ascii="Verdana" w:hAnsi="Verdana" w:hint="default"/>
      </w:rPr>
    </w:lvl>
  </w:abstractNum>
  <w:abstractNum w:abstractNumId="16">
    <w:nsid w:val="36B86F6A"/>
    <w:multiLevelType w:val="singleLevel"/>
    <w:tmpl w:val="E634D880"/>
    <w:lvl w:ilvl="0">
      <w:start w:val="6"/>
      <w:numFmt w:val="decimal"/>
      <w:lvlText w:val="4.%1."/>
      <w:legacy w:legacy="1" w:legacySpace="0" w:legacyIndent="370"/>
      <w:lvlJc w:val="left"/>
      <w:rPr>
        <w:rFonts w:ascii="Verdana" w:hAnsi="Verdana" w:hint="default"/>
      </w:rPr>
    </w:lvl>
  </w:abstractNum>
  <w:abstractNum w:abstractNumId="17">
    <w:nsid w:val="3F427BF3"/>
    <w:multiLevelType w:val="hybridMultilevel"/>
    <w:tmpl w:val="667650F6"/>
    <w:lvl w:ilvl="0" w:tplc="E7621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8B0283"/>
    <w:multiLevelType w:val="singleLevel"/>
    <w:tmpl w:val="1676FDD8"/>
    <w:lvl w:ilvl="0">
      <w:start w:val="3"/>
      <w:numFmt w:val="decimal"/>
      <w:lvlText w:val="4.%1."/>
      <w:legacy w:legacy="1" w:legacySpace="0" w:legacyIndent="360"/>
      <w:lvlJc w:val="left"/>
      <w:rPr>
        <w:rFonts w:ascii="Verdana" w:hAnsi="Verdana" w:hint="default"/>
      </w:rPr>
    </w:lvl>
  </w:abstractNum>
  <w:abstractNum w:abstractNumId="19">
    <w:nsid w:val="42A91A45"/>
    <w:multiLevelType w:val="multilevel"/>
    <w:tmpl w:val="0C6AA53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4752458F"/>
    <w:multiLevelType w:val="singleLevel"/>
    <w:tmpl w:val="951CF43C"/>
    <w:lvl w:ilvl="0">
      <w:start w:val="8"/>
      <w:numFmt w:val="decimal"/>
      <w:lvlText w:val="%1."/>
      <w:legacy w:legacy="1" w:legacySpace="0" w:legacyIndent="259"/>
      <w:lvlJc w:val="left"/>
      <w:rPr>
        <w:rFonts w:ascii="Verdana" w:hAnsi="Verdana" w:hint="default"/>
      </w:rPr>
    </w:lvl>
  </w:abstractNum>
  <w:abstractNum w:abstractNumId="21">
    <w:nsid w:val="4BAD657C"/>
    <w:multiLevelType w:val="singleLevel"/>
    <w:tmpl w:val="063C8B3E"/>
    <w:lvl w:ilvl="0">
      <w:start w:val="6"/>
      <w:numFmt w:val="decimal"/>
      <w:lvlText w:val="6.%1."/>
      <w:legacy w:legacy="1" w:legacySpace="0" w:legacyIndent="360"/>
      <w:lvlJc w:val="left"/>
      <w:rPr>
        <w:rFonts w:ascii="Verdana" w:hAnsi="Verdana" w:hint="default"/>
      </w:rPr>
    </w:lvl>
  </w:abstractNum>
  <w:abstractNum w:abstractNumId="22">
    <w:nsid w:val="4BD73C39"/>
    <w:multiLevelType w:val="singleLevel"/>
    <w:tmpl w:val="31F63534"/>
    <w:lvl w:ilvl="0">
      <w:start w:val="5"/>
      <w:numFmt w:val="decimal"/>
      <w:lvlText w:val="6.%1."/>
      <w:legacy w:legacy="1" w:legacySpace="0" w:legacyIndent="360"/>
      <w:lvlJc w:val="left"/>
      <w:rPr>
        <w:rFonts w:ascii="Verdana" w:hAnsi="Verdana" w:hint="default"/>
      </w:rPr>
    </w:lvl>
  </w:abstractNum>
  <w:abstractNum w:abstractNumId="23">
    <w:nsid w:val="55E32E2F"/>
    <w:multiLevelType w:val="hybridMultilevel"/>
    <w:tmpl w:val="9274D564"/>
    <w:lvl w:ilvl="0" w:tplc="1528DE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C2900"/>
    <w:multiLevelType w:val="singleLevel"/>
    <w:tmpl w:val="5C7EDEBA"/>
    <w:lvl w:ilvl="0">
      <w:start w:val="3"/>
      <w:numFmt w:val="decimal"/>
      <w:lvlText w:val="6.%1."/>
      <w:legacy w:legacy="1" w:legacySpace="0" w:legacyIndent="360"/>
      <w:lvlJc w:val="left"/>
      <w:rPr>
        <w:rFonts w:ascii="Verdana" w:hAnsi="Verdana" w:hint="default"/>
      </w:rPr>
    </w:lvl>
  </w:abstractNum>
  <w:abstractNum w:abstractNumId="25">
    <w:nsid w:val="5DDD3218"/>
    <w:multiLevelType w:val="singleLevel"/>
    <w:tmpl w:val="ED2E7ECA"/>
    <w:lvl w:ilvl="0">
      <w:start w:val="1"/>
      <w:numFmt w:val="decimal"/>
      <w:lvlText w:val="6.%1."/>
      <w:legacy w:legacy="1" w:legacySpace="0" w:legacyIndent="360"/>
      <w:lvlJc w:val="left"/>
      <w:rPr>
        <w:rFonts w:ascii="Verdana" w:hAnsi="Verdana" w:hint="default"/>
      </w:rPr>
    </w:lvl>
  </w:abstractNum>
  <w:abstractNum w:abstractNumId="26">
    <w:nsid w:val="6EC72A15"/>
    <w:multiLevelType w:val="singleLevel"/>
    <w:tmpl w:val="6414B434"/>
    <w:lvl w:ilvl="0">
      <w:start w:val="3"/>
      <w:numFmt w:val="decimal"/>
      <w:lvlText w:val="%1."/>
      <w:legacy w:legacy="1" w:legacySpace="0" w:legacyIndent="259"/>
      <w:lvlJc w:val="left"/>
      <w:rPr>
        <w:rFonts w:ascii="Verdana" w:hAnsi="Verdana" w:hint="default"/>
      </w:rPr>
    </w:lvl>
  </w:abstractNum>
  <w:abstractNum w:abstractNumId="27">
    <w:nsid w:val="73027019"/>
    <w:multiLevelType w:val="singleLevel"/>
    <w:tmpl w:val="8FE00FE6"/>
    <w:lvl w:ilvl="0">
      <w:start w:val="4"/>
      <w:numFmt w:val="decimal"/>
      <w:lvlText w:val="%1."/>
      <w:legacy w:legacy="1" w:legacySpace="0" w:legacyIndent="259"/>
      <w:lvlJc w:val="left"/>
      <w:rPr>
        <w:rFonts w:ascii="Verdana" w:hAnsi="Verdana" w:hint="default"/>
      </w:rPr>
    </w:lvl>
  </w:abstractNum>
  <w:abstractNum w:abstractNumId="28">
    <w:nsid w:val="74AA77D9"/>
    <w:multiLevelType w:val="singleLevel"/>
    <w:tmpl w:val="0F024204"/>
    <w:lvl w:ilvl="0">
      <w:start w:val="8"/>
      <w:numFmt w:val="decimal"/>
      <w:lvlText w:val="4.%1."/>
      <w:legacy w:legacy="1" w:legacySpace="0" w:legacyIndent="365"/>
      <w:lvlJc w:val="left"/>
      <w:rPr>
        <w:rFonts w:ascii="Verdana" w:hAnsi="Verdana" w:hint="default"/>
      </w:rPr>
    </w:lvl>
  </w:abstractNum>
  <w:abstractNum w:abstractNumId="29">
    <w:nsid w:val="74F1067F"/>
    <w:multiLevelType w:val="singleLevel"/>
    <w:tmpl w:val="D5BE8F4C"/>
    <w:lvl w:ilvl="0">
      <w:start w:val="4"/>
      <w:numFmt w:val="decimal"/>
      <w:lvlText w:val="4.%1."/>
      <w:legacy w:legacy="1" w:legacySpace="0" w:legacyIndent="360"/>
      <w:lvlJc w:val="left"/>
      <w:rPr>
        <w:rFonts w:ascii="Verdana" w:hAnsi="Verdana" w:hint="default"/>
      </w:rPr>
    </w:lvl>
  </w:abstractNum>
  <w:abstractNum w:abstractNumId="30">
    <w:nsid w:val="75DA020E"/>
    <w:multiLevelType w:val="singleLevel"/>
    <w:tmpl w:val="FA308C70"/>
    <w:lvl w:ilvl="0">
      <w:start w:val="8"/>
      <w:numFmt w:val="decimal"/>
      <w:lvlText w:val="%1."/>
      <w:legacy w:legacy="1" w:legacySpace="0" w:legacyIndent="677"/>
      <w:lvlJc w:val="left"/>
      <w:rPr>
        <w:rFonts w:ascii="Verdana" w:hAnsi="Verdana" w:hint="default"/>
      </w:rPr>
    </w:lvl>
  </w:abstractNum>
  <w:abstractNum w:abstractNumId="31">
    <w:nsid w:val="797A05E3"/>
    <w:multiLevelType w:val="singleLevel"/>
    <w:tmpl w:val="2B025D6C"/>
    <w:lvl w:ilvl="0">
      <w:start w:val="5"/>
      <w:numFmt w:val="decimal"/>
      <w:lvlText w:val="4.%1."/>
      <w:legacy w:legacy="1" w:legacySpace="0" w:legacyIndent="370"/>
      <w:lvlJc w:val="left"/>
      <w:rPr>
        <w:rFonts w:ascii="Verdana" w:hAnsi="Verdana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87"/>
        <w:lvlJc w:val="left"/>
        <w:rPr>
          <w:rFonts w:ascii="Verdana" w:hAnsi="Verdana" w:hint="default"/>
        </w:rPr>
      </w:lvl>
    </w:lvlOverride>
  </w:num>
  <w:num w:numId="2">
    <w:abstractNumId w:val="1"/>
  </w:num>
  <w:num w:numId="3">
    <w:abstractNumId w:val="30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Verdana" w:hAnsi="Verdan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Verdana" w:hAnsi="Verdana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Verdana" w:hAnsi="Verdana" w:hint="default"/>
        </w:rPr>
      </w:lvl>
    </w:lvlOverride>
  </w:num>
  <w:num w:numId="8">
    <w:abstractNumId w:val="23"/>
  </w:num>
  <w:num w:numId="9">
    <w:abstractNumId w:val="2"/>
  </w:num>
  <w:num w:numId="10">
    <w:abstractNumId w:val="9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Verdana" w:hAnsi="Verdana" w:hint="default"/>
        </w:rPr>
      </w:lvl>
    </w:lvlOverride>
  </w:num>
  <w:num w:numId="19">
    <w:abstractNumId w:val="6"/>
  </w:num>
  <w:num w:numId="20">
    <w:abstractNumId w:val="15"/>
  </w:num>
  <w:num w:numId="21">
    <w:abstractNumId w:val="26"/>
  </w:num>
  <w:num w:numId="22">
    <w:abstractNumId w:val="27"/>
  </w:num>
  <w:num w:numId="23">
    <w:abstractNumId w:val="10"/>
  </w:num>
  <w:num w:numId="24">
    <w:abstractNumId w:val="11"/>
  </w:num>
  <w:num w:numId="25">
    <w:abstractNumId w:val="18"/>
  </w:num>
  <w:num w:numId="26">
    <w:abstractNumId w:val="29"/>
  </w:num>
  <w:num w:numId="27">
    <w:abstractNumId w:val="31"/>
  </w:num>
  <w:num w:numId="28">
    <w:abstractNumId w:val="16"/>
  </w:num>
  <w:num w:numId="29">
    <w:abstractNumId w:val="13"/>
  </w:num>
  <w:num w:numId="30">
    <w:abstractNumId w:val="28"/>
  </w:num>
  <w:num w:numId="31">
    <w:abstractNumId w:val="25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Verdana" w:hAnsi="Verdana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Verdana" w:hAnsi="Verdana" w:hint="default"/>
        </w:rPr>
      </w:lvl>
    </w:lvlOverride>
  </w:num>
  <w:num w:numId="34">
    <w:abstractNumId w:val="12"/>
  </w:num>
  <w:num w:numId="35">
    <w:abstractNumId w:val="24"/>
  </w:num>
  <w:num w:numId="36">
    <w:abstractNumId w:val="5"/>
  </w:num>
  <w:num w:numId="37">
    <w:abstractNumId w:val="22"/>
  </w:num>
  <w:num w:numId="38">
    <w:abstractNumId w:val="21"/>
  </w:num>
  <w:num w:numId="39">
    <w:abstractNumId w:val="7"/>
  </w:num>
  <w:num w:numId="40">
    <w:abstractNumId w:val="20"/>
  </w:num>
  <w:num w:numId="41">
    <w:abstractNumId w:val="8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B7"/>
    <w:rsid w:val="00001003"/>
    <w:rsid w:val="0000140A"/>
    <w:rsid w:val="0001301C"/>
    <w:rsid w:val="00013F6B"/>
    <w:rsid w:val="00034916"/>
    <w:rsid w:val="00035BEA"/>
    <w:rsid w:val="00035D7D"/>
    <w:rsid w:val="00036610"/>
    <w:rsid w:val="00041E41"/>
    <w:rsid w:val="00044353"/>
    <w:rsid w:val="00046FBA"/>
    <w:rsid w:val="00054143"/>
    <w:rsid w:val="000543CB"/>
    <w:rsid w:val="00066BB9"/>
    <w:rsid w:val="00074B89"/>
    <w:rsid w:val="00087DA3"/>
    <w:rsid w:val="00091EFA"/>
    <w:rsid w:val="0009577B"/>
    <w:rsid w:val="000B0234"/>
    <w:rsid w:val="000E152A"/>
    <w:rsid w:val="000F325D"/>
    <w:rsid w:val="00101271"/>
    <w:rsid w:val="001075B3"/>
    <w:rsid w:val="001248A6"/>
    <w:rsid w:val="00131495"/>
    <w:rsid w:val="0013307B"/>
    <w:rsid w:val="001357CE"/>
    <w:rsid w:val="001458C5"/>
    <w:rsid w:val="00154740"/>
    <w:rsid w:val="00160D98"/>
    <w:rsid w:val="00171850"/>
    <w:rsid w:val="001A117F"/>
    <w:rsid w:val="001A2667"/>
    <w:rsid w:val="001B5672"/>
    <w:rsid w:val="001C10B2"/>
    <w:rsid w:val="001D5948"/>
    <w:rsid w:val="001E55A7"/>
    <w:rsid w:val="001E5778"/>
    <w:rsid w:val="001E727A"/>
    <w:rsid w:val="001F1AFB"/>
    <w:rsid w:val="00246086"/>
    <w:rsid w:val="00254802"/>
    <w:rsid w:val="002609CD"/>
    <w:rsid w:val="002609DD"/>
    <w:rsid w:val="002655E0"/>
    <w:rsid w:val="00294097"/>
    <w:rsid w:val="00295301"/>
    <w:rsid w:val="00295B91"/>
    <w:rsid w:val="00296D89"/>
    <w:rsid w:val="002B132B"/>
    <w:rsid w:val="002B456B"/>
    <w:rsid w:val="002C0CFB"/>
    <w:rsid w:val="002E7C4F"/>
    <w:rsid w:val="002F3CF6"/>
    <w:rsid w:val="002F6B2E"/>
    <w:rsid w:val="003137FF"/>
    <w:rsid w:val="00314193"/>
    <w:rsid w:val="00314AAA"/>
    <w:rsid w:val="00316002"/>
    <w:rsid w:val="00323016"/>
    <w:rsid w:val="00330F6D"/>
    <w:rsid w:val="00337802"/>
    <w:rsid w:val="003904F0"/>
    <w:rsid w:val="00393657"/>
    <w:rsid w:val="003A109B"/>
    <w:rsid w:val="003A58D0"/>
    <w:rsid w:val="003B04C6"/>
    <w:rsid w:val="003D625C"/>
    <w:rsid w:val="003D64EE"/>
    <w:rsid w:val="003D791A"/>
    <w:rsid w:val="003E3896"/>
    <w:rsid w:val="003E4D93"/>
    <w:rsid w:val="0040576E"/>
    <w:rsid w:val="00435D31"/>
    <w:rsid w:val="004547E8"/>
    <w:rsid w:val="00455188"/>
    <w:rsid w:val="0045740C"/>
    <w:rsid w:val="0045797C"/>
    <w:rsid w:val="00470B0A"/>
    <w:rsid w:val="004728A2"/>
    <w:rsid w:val="00484DE7"/>
    <w:rsid w:val="00487B7D"/>
    <w:rsid w:val="004B1C08"/>
    <w:rsid w:val="004B2F17"/>
    <w:rsid w:val="004B6B2B"/>
    <w:rsid w:val="004C1903"/>
    <w:rsid w:val="004F2C1B"/>
    <w:rsid w:val="004F7076"/>
    <w:rsid w:val="0052328E"/>
    <w:rsid w:val="005251DB"/>
    <w:rsid w:val="00537043"/>
    <w:rsid w:val="00550C4B"/>
    <w:rsid w:val="00554461"/>
    <w:rsid w:val="00557CC1"/>
    <w:rsid w:val="00561CBE"/>
    <w:rsid w:val="00572C04"/>
    <w:rsid w:val="00572CB7"/>
    <w:rsid w:val="0059121F"/>
    <w:rsid w:val="005966CD"/>
    <w:rsid w:val="005B7A2D"/>
    <w:rsid w:val="005C53DA"/>
    <w:rsid w:val="005C7690"/>
    <w:rsid w:val="005E3C83"/>
    <w:rsid w:val="005F0A82"/>
    <w:rsid w:val="005F3EA6"/>
    <w:rsid w:val="0060218B"/>
    <w:rsid w:val="00602480"/>
    <w:rsid w:val="006048A4"/>
    <w:rsid w:val="0061206B"/>
    <w:rsid w:val="00625AEE"/>
    <w:rsid w:val="006318BE"/>
    <w:rsid w:val="0063350C"/>
    <w:rsid w:val="0065437C"/>
    <w:rsid w:val="006554AD"/>
    <w:rsid w:val="006601E7"/>
    <w:rsid w:val="00662113"/>
    <w:rsid w:val="006713D9"/>
    <w:rsid w:val="00671439"/>
    <w:rsid w:val="0068765B"/>
    <w:rsid w:val="006A31C8"/>
    <w:rsid w:val="006A5114"/>
    <w:rsid w:val="006A5DE9"/>
    <w:rsid w:val="006A7A48"/>
    <w:rsid w:val="006B1E50"/>
    <w:rsid w:val="006D0502"/>
    <w:rsid w:val="006E4F84"/>
    <w:rsid w:val="006E5056"/>
    <w:rsid w:val="006F6BC0"/>
    <w:rsid w:val="007032A0"/>
    <w:rsid w:val="007212B5"/>
    <w:rsid w:val="00743555"/>
    <w:rsid w:val="0074358E"/>
    <w:rsid w:val="007447E5"/>
    <w:rsid w:val="00752E18"/>
    <w:rsid w:val="00772263"/>
    <w:rsid w:val="007737B7"/>
    <w:rsid w:val="00774D23"/>
    <w:rsid w:val="0077764E"/>
    <w:rsid w:val="007A18B0"/>
    <w:rsid w:val="007A6CEB"/>
    <w:rsid w:val="007A7E67"/>
    <w:rsid w:val="007B1BA8"/>
    <w:rsid w:val="007C3B7A"/>
    <w:rsid w:val="007E33BA"/>
    <w:rsid w:val="007E3673"/>
    <w:rsid w:val="007E3A30"/>
    <w:rsid w:val="00815B06"/>
    <w:rsid w:val="00863F39"/>
    <w:rsid w:val="008676FD"/>
    <w:rsid w:val="0087059E"/>
    <w:rsid w:val="00891A39"/>
    <w:rsid w:val="008A2934"/>
    <w:rsid w:val="008A4CD5"/>
    <w:rsid w:val="008A57FF"/>
    <w:rsid w:val="008C0119"/>
    <w:rsid w:val="008C042A"/>
    <w:rsid w:val="008C4447"/>
    <w:rsid w:val="008C5EAB"/>
    <w:rsid w:val="00900859"/>
    <w:rsid w:val="00906986"/>
    <w:rsid w:val="00912402"/>
    <w:rsid w:val="00921FA6"/>
    <w:rsid w:val="0092435C"/>
    <w:rsid w:val="00957F3B"/>
    <w:rsid w:val="00967482"/>
    <w:rsid w:val="0097289B"/>
    <w:rsid w:val="00976609"/>
    <w:rsid w:val="009774D3"/>
    <w:rsid w:val="00986B2F"/>
    <w:rsid w:val="00986D8E"/>
    <w:rsid w:val="009C0807"/>
    <w:rsid w:val="009F120A"/>
    <w:rsid w:val="009F2FEB"/>
    <w:rsid w:val="00A01D3E"/>
    <w:rsid w:val="00A14415"/>
    <w:rsid w:val="00A20E23"/>
    <w:rsid w:val="00A25676"/>
    <w:rsid w:val="00A366CB"/>
    <w:rsid w:val="00A44CD4"/>
    <w:rsid w:val="00A64C7A"/>
    <w:rsid w:val="00A66BD2"/>
    <w:rsid w:val="00A75976"/>
    <w:rsid w:val="00A84E65"/>
    <w:rsid w:val="00A8547C"/>
    <w:rsid w:val="00A86A22"/>
    <w:rsid w:val="00A93A60"/>
    <w:rsid w:val="00AA1814"/>
    <w:rsid w:val="00AA1B12"/>
    <w:rsid w:val="00AB67AB"/>
    <w:rsid w:val="00AE3B10"/>
    <w:rsid w:val="00AF6E0E"/>
    <w:rsid w:val="00B04756"/>
    <w:rsid w:val="00B1064C"/>
    <w:rsid w:val="00B1483F"/>
    <w:rsid w:val="00B5159E"/>
    <w:rsid w:val="00B55645"/>
    <w:rsid w:val="00B70539"/>
    <w:rsid w:val="00B7169F"/>
    <w:rsid w:val="00B72C66"/>
    <w:rsid w:val="00BA5491"/>
    <w:rsid w:val="00BA5ADE"/>
    <w:rsid w:val="00BA7336"/>
    <w:rsid w:val="00BB0E76"/>
    <w:rsid w:val="00BB1ECD"/>
    <w:rsid w:val="00BB620E"/>
    <w:rsid w:val="00BC2301"/>
    <w:rsid w:val="00BC57B2"/>
    <w:rsid w:val="00BD4810"/>
    <w:rsid w:val="00BD4820"/>
    <w:rsid w:val="00C07222"/>
    <w:rsid w:val="00C07B85"/>
    <w:rsid w:val="00C104D4"/>
    <w:rsid w:val="00C324BF"/>
    <w:rsid w:val="00C468AF"/>
    <w:rsid w:val="00C46CD2"/>
    <w:rsid w:val="00C62339"/>
    <w:rsid w:val="00C64678"/>
    <w:rsid w:val="00C77EE6"/>
    <w:rsid w:val="00C90C0B"/>
    <w:rsid w:val="00C94B10"/>
    <w:rsid w:val="00CA5F24"/>
    <w:rsid w:val="00CB5413"/>
    <w:rsid w:val="00CC14CF"/>
    <w:rsid w:val="00CE78A8"/>
    <w:rsid w:val="00CF23C5"/>
    <w:rsid w:val="00D0393A"/>
    <w:rsid w:val="00D06645"/>
    <w:rsid w:val="00D16FF4"/>
    <w:rsid w:val="00D20AB8"/>
    <w:rsid w:val="00D305A7"/>
    <w:rsid w:val="00D3327E"/>
    <w:rsid w:val="00D44DC9"/>
    <w:rsid w:val="00D52092"/>
    <w:rsid w:val="00D540DB"/>
    <w:rsid w:val="00D5664D"/>
    <w:rsid w:val="00D6223E"/>
    <w:rsid w:val="00D62ABD"/>
    <w:rsid w:val="00D66BDA"/>
    <w:rsid w:val="00D74A9A"/>
    <w:rsid w:val="00D95741"/>
    <w:rsid w:val="00DB0E12"/>
    <w:rsid w:val="00DB60BA"/>
    <w:rsid w:val="00DD3C38"/>
    <w:rsid w:val="00DD596B"/>
    <w:rsid w:val="00DE098C"/>
    <w:rsid w:val="00DF2BFA"/>
    <w:rsid w:val="00DF3598"/>
    <w:rsid w:val="00DF7CDF"/>
    <w:rsid w:val="00E024A2"/>
    <w:rsid w:val="00E04ED1"/>
    <w:rsid w:val="00E16CA9"/>
    <w:rsid w:val="00E274F1"/>
    <w:rsid w:val="00E326AD"/>
    <w:rsid w:val="00E3708C"/>
    <w:rsid w:val="00E547E0"/>
    <w:rsid w:val="00E63D80"/>
    <w:rsid w:val="00E63DDD"/>
    <w:rsid w:val="00E6414F"/>
    <w:rsid w:val="00E65B5D"/>
    <w:rsid w:val="00E66C10"/>
    <w:rsid w:val="00E708DC"/>
    <w:rsid w:val="00EB304A"/>
    <w:rsid w:val="00EC02A0"/>
    <w:rsid w:val="00ED3B45"/>
    <w:rsid w:val="00EF5EF9"/>
    <w:rsid w:val="00EF6648"/>
    <w:rsid w:val="00F13201"/>
    <w:rsid w:val="00F22D7B"/>
    <w:rsid w:val="00F26F85"/>
    <w:rsid w:val="00F373A9"/>
    <w:rsid w:val="00F46018"/>
    <w:rsid w:val="00FB527F"/>
    <w:rsid w:val="00FD29FF"/>
    <w:rsid w:val="00FD508F"/>
    <w:rsid w:val="00FE4B4F"/>
    <w:rsid w:val="00FE61CB"/>
    <w:rsid w:val="00FF1075"/>
    <w:rsid w:val="00F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B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6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B1B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1BA8"/>
    <w:rPr>
      <w:rFonts w:ascii="Verdana" w:eastAsiaTheme="minorEastAsia" w:hAnsi="Verdana" w:cs="Verdana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1BA8"/>
    <w:rPr>
      <w:rFonts w:ascii="Verdana" w:eastAsiaTheme="minorEastAsia" w:hAnsi="Verdana" w:cs="Verdana"/>
      <w:sz w:val="20"/>
      <w:szCs w:val="20"/>
      <w:lang w:eastAsia="tr-TR"/>
    </w:rPr>
  </w:style>
  <w:style w:type="paragraph" w:customStyle="1" w:styleId="Style5">
    <w:name w:val="Style5"/>
    <w:basedOn w:val="Normal"/>
    <w:uiPriority w:val="99"/>
    <w:rsid w:val="00171850"/>
    <w:pPr>
      <w:spacing w:line="38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">
    <w:name w:val="Style1"/>
    <w:basedOn w:val="Normal"/>
    <w:uiPriority w:val="99"/>
    <w:rsid w:val="00967482"/>
    <w:pPr>
      <w:spacing w:line="182" w:lineRule="exact"/>
      <w:jc w:val="both"/>
    </w:pPr>
    <w:rPr>
      <w:rFonts w:cstheme="minorBidi"/>
      <w:sz w:val="24"/>
      <w:szCs w:val="24"/>
    </w:rPr>
  </w:style>
  <w:style w:type="paragraph" w:customStyle="1" w:styleId="Style2">
    <w:name w:val="Style2"/>
    <w:basedOn w:val="Normal"/>
    <w:uiPriority w:val="99"/>
    <w:rsid w:val="00967482"/>
    <w:rPr>
      <w:rFonts w:cstheme="minorBidi"/>
      <w:sz w:val="24"/>
      <w:szCs w:val="24"/>
    </w:rPr>
  </w:style>
  <w:style w:type="paragraph" w:customStyle="1" w:styleId="Style3">
    <w:name w:val="Style3"/>
    <w:basedOn w:val="Normal"/>
    <w:uiPriority w:val="99"/>
    <w:rsid w:val="00967482"/>
    <w:pPr>
      <w:spacing w:line="187" w:lineRule="exact"/>
    </w:pPr>
    <w:rPr>
      <w:rFonts w:cstheme="minorBidi"/>
      <w:sz w:val="24"/>
      <w:szCs w:val="24"/>
    </w:rPr>
  </w:style>
  <w:style w:type="paragraph" w:customStyle="1" w:styleId="Style4">
    <w:name w:val="Style4"/>
    <w:basedOn w:val="Normal"/>
    <w:uiPriority w:val="99"/>
    <w:rsid w:val="00967482"/>
    <w:rPr>
      <w:rFonts w:cstheme="minorBidi"/>
      <w:sz w:val="24"/>
      <w:szCs w:val="24"/>
    </w:rPr>
  </w:style>
  <w:style w:type="paragraph" w:customStyle="1" w:styleId="Style6">
    <w:name w:val="Style6"/>
    <w:basedOn w:val="Normal"/>
    <w:uiPriority w:val="99"/>
    <w:rsid w:val="00967482"/>
    <w:pPr>
      <w:spacing w:line="182" w:lineRule="exact"/>
      <w:jc w:val="both"/>
    </w:pPr>
    <w:rPr>
      <w:rFonts w:cstheme="minorBidi"/>
      <w:sz w:val="24"/>
      <w:szCs w:val="24"/>
    </w:rPr>
  </w:style>
  <w:style w:type="paragraph" w:customStyle="1" w:styleId="Style7">
    <w:name w:val="Style7"/>
    <w:basedOn w:val="Normal"/>
    <w:uiPriority w:val="99"/>
    <w:rsid w:val="00967482"/>
    <w:pPr>
      <w:spacing w:line="346" w:lineRule="exact"/>
    </w:pPr>
    <w:rPr>
      <w:rFonts w:cstheme="minorBidi"/>
      <w:sz w:val="24"/>
      <w:szCs w:val="24"/>
    </w:rPr>
  </w:style>
  <w:style w:type="paragraph" w:customStyle="1" w:styleId="Style8">
    <w:name w:val="Style8"/>
    <w:basedOn w:val="Normal"/>
    <w:uiPriority w:val="99"/>
    <w:rsid w:val="00967482"/>
    <w:pPr>
      <w:spacing w:line="346" w:lineRule="exact"/>
    </w:pPr>
    <w:rPr>
      <w:rFonts w:cstheme="minorBidi"/>
      <w:sz w:val="24"/>
      <w:szCs w:val="24"/>
    </w:rPr>
  </w:style>
  <w:style w:type="paragraph" w:customStyle="1" w:styleId="Style9">
    <w:name w:val="Style9"/>
    <w:basedOn w:val="Normal"/>
    <w:uiPriority w:val="99"/>
    <w:rsid w:val="00967482"/>
    <w:pPr>
      <w:spacing w:line="350" w:lineRule="exact"/>
    </w:pPr>
    <w:rPr>
      <w:rFonts w:cstheme="minorBidi"/>
      <w:sz w:val="24"/>
      <w:szCs w:val="24"/>
    </w:rPr>
  </w:style>
  <w:style w:type="paragraph" w:customStyle="1" w:styleId="Style10">
    <w:name w:val="Style10"/>
    <w:basedOn w:val="Normal"/>
    <w:uiPriority w:val="99"/>
    <w:rsid w:val="00967482"/>
    <w:rPr>
      <w:rFonts w:cstheme="minorBidi"/>
      <w:sz w:val="24"/>
      <w:szCs w:val="24"/>
    </w:rPr>
  </w:style>
  <w:style w:type="paragraph" w:customStyle="1" w:styleId="Style11">
    <w:name w:val="Style11"/>
    <w:basedOn w:val="Normal"/>
    <w:uiPriority w:val="99"/>
    <w:rsid w:val="00967482"/>
    <w:pPr>
      <w:spacing w:line="187" w:lineRule="exact"/>
      <w:jc w:val="center"/>
    </w:pPr>
    <w:rPr>
      <w:rFonts w:cstheme="minorBidi"/>
      <w:sz w:val="24"/>
      <w:szCs w:val="24"/>
    </w:rPr>
  </w:style>
  <w:style w:type="paragraph" w:customStyle="1" w:styleId="Style12">
    <w:name w:val="Style12"/>
    <w:basedOn w:val="Normal"/>
    <w:uiPriority w:val="99"/>
    <w:rsid w:val="00967482"/>
    <w:pPr>
      <w:spacing w:line="182" w:lineRule="exact"/>
      <w:ind w:hanging="178"/>
    </w:pPr>
    <w:rPr>
      <w:rFonts w:cstheme="minorBidi"/>
      <w:sz w:val="24"/>
      <w:szCs w:val="24"/>
    </w:rPr>
  </w:style>
  <w:style w:type="paragraph" w:customStyle="1" w:styleId="Style13">
    <w:name w:val="Style13"/>
    <w:basedOn w:val="Normal"/>
    <w:uiPriority w:val="99"/>
    <w:rsid w:val="00967482"/>
    <w:pPr>
      <w:spacing w:line="187" w:lineRule="exact"/>
      <w:ind w:hanging="346"/>
      <w:jc w:val="both"/>
    </w:pPr>
    <w:rPr>
      <w:rFonts w:cstheme="minorBidi"/>
      <w:sz w:val="24"/>
      <w:szCs w:val="24"/>
    </w:rPr>
  </w:style>
  <w:style w:type="paragraph" w:customStyle="1" w:styleId="Style14">
    <w:name w:val="Style14"/>
    <w:basedOn w:val="Normal"/>
    <w:uiPriority w:val="99"/>
    <w:rsid w:val="00967482"/>
    <w:rPr>
      <w:rFonts w:cstheme="minorBidi"/>
      <w:sz w:val="24"/>
      <w:szCs w:val="24"/>
    </w:rPr>
  </w:style>
  <w:style w:type="paragraph" w:customStyle="1" w:styleId="Style15">
    <w:name w:val="Style15"/>
    <w:basedOn w:val="Normal"/>
    <w:uiPriority w:val="99"/>
    <w:rsid w:val="00967482"/>
    <w:rPr>
      <w:rFonts w:cstheme="minorBidi"/>
      <w:sz w:val="24"/>
      <w:szCs w:val="24"/>
    </w:rPr>
  </w:style>
  <w:style w:type="paragraph" w:customStyle="1" w:styleId="Style16">
    <w:name w:val="Style16"/>
    <w:basedOn w:val="Normal"/>
    <w:uiPriority w:val="99"/>
    <w:rsid w:val="00967482"/>
    <w:pPr>
      <w:spacing w:line="346" w:lineRule="exact"/>
      <w:jc w:val="both"/>
    </w:pPr>
    <w:rPr>
      <w:rFonts w:cstheme="minorBidi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967482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FontStyle19">
    <w:name w:val="Font Style19"/>
    <w:basedOn w:val="VarsaylanParagrafYazTipi"/>
    <w:uiPriority w:val="99"/>
    <w:rsid w:val="00967482"/>
    <w:rPr>
      <w:rFonts w:ascii="Verdana" w:hAnsi="Verdana" w:cs="Verdana"/>
      <w:b/>
      <w:bCs/>
      <w:i/>
      <w:iCs/>
      <w:color w:val="000000"/>
      <w:sz w:val="14"/>
      <w:szCs w:val="14"/>
    </w:rPr>
  </w:style>
  <w:style w:type="character" w:customStyle="1" w:styleId="FontStyle20">
    <w:name w:val="Font Style20"/>
    <w:basedOn w:val="VarsaylanParagrafYazTipi"/>
    <w:uiPriority w:val="99"/>
    <w:rsid w:val="00967482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21">
    <w:name w:val="Font Style21"/>
    <w:basedOn w:val="VarsaylanParagrafYazTipi"/>
    <w:uiPriority w:val="99"/>
    <w:rsid w:val="00967482"/>
    <w:rPr>
      <w:rFonts w:ascii="Verdana" w:hAnsi="Verdana" w:cs="Verdana"/>
      <w:color w:val="000000"/>
      <w:sz w:val="14"/>
      <w:szCs w:val="14"/>
    </w:rPr>
  </w:style>
  <w:style w:type="character" w:customStyle="1" w:styleId="FontStyle22">
    <w:name w:val="Font Style22"/>
    <w:basedOn w:val="VarsaylanParagrafYazTipi"/>
    <w:uiPriority w:val="99"/>
    <w:rsid w:val="00967482"/>
    <w:rPr>
      <w:rFonts w:ascii="Verdana" w:hAnsi="Verdana" w:cs="Verdana"/>
      <w:i/>
      <w:iCs/>
      <w:color w:val="000000"/>
      <w:sz w:val="14"/>
      <w:szCs w:val="14"/>
    </w:rPr>
  </w:style>
  <w:style w:type="character" w:customStyle="1" w:styleId="FontStyle23">
    <w:name w:val="Font Style23"/>
    <w:basedOn w:val="VarsaylanParagrafYazTipi"/>
    <w:uiPriority w:val="99"/>
    <w:rsid w:val="00967482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24">
    <w:name w:val="Font Style24"/>
    <w:basedOn w:val="VarsaylanParagrafYazTipi"/>
    <w:uiPriority w:val="99"/>
    <w:rsid w:val="00967482"/>
    <w:rPr>
      <w:rFonts w:ascii="Verdana" w:hAnsi="Verdana" w:cs="Verdana"/>
      <w:i/>
      <w:iCs/>
      <w:color w:val="00000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967482"/>
    <w:rPr>
      <w:rFonts w:ascii="Verdana" w:hAnsi="Verdana" w:cs="Verdana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2AEB-4F58-499F-88BC-51BC9D91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silter</dc:creator>
  <cp:keywords/>
  <dc:description/>
  <cp:lastModifiedBy>baykac</cp:lastModifiedBy>
  <cp:revision>4</cp:revision>
  <cp:lastPrinted>2014-09-15T10:47:00Z</cp:lastPrinted>
  <dcterms:created xsi:type="dcterms:W3CDTF">2014-09-09T06:33:00Z</dcterms:created>
  <dcterms:modified xsi:type="dcterms:W3CDTF">2015-01-02T14:34:00Z</dcterms:modified>
</cp:coreProperties>
</file>