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8458C6" w:rsidRDefault="00C93104" w:rsidP="00340E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8458C6" w:rsidRDefault="00C93104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8458C6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BE6FE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SİLVERDİN PLUS krem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458C6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1 g krem içeriği;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FF705B" w:rsidRPr="008458C6" w:rsidRDefault="00A843BE" w:rsidP="003664F6">
      <w:pPr>
        <w:tabs>
          <w:tab w:val="right" w:pos="3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Gümüş</w:t>
      </w:r>
      <w:r w:rsidR="00FF705B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B"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="00FF705B" w:rsidRPr="008458C6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="00FF705B" w:rsidRPr="008458C6">
        <w:rPr>
          <w:rFonts w:ascii="Times New Roman" w:hAnsi="Times New Roman" w:cs="Times New Roman"/>
          <w:sz w:val="24"/>
          <w:szCs w:val="24"/>
        </w:rPr>
        <w:t>10.0</w:t>
      </w:r>
      <w:proofErr w:type="gramEnd"/>
      <w:r w:rsidR="00FF705B" w:rsidRPr="008458C6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FF705B" w:rsidRPr="008458C6" w:rsidRDefault="00FF705B" w:rsidP="003664F6">
      <w:pPr>
        <w:tabs>
          <w:tab w:val="right" w:pos="3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50.0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8458C6">
        <w:rPr>
          <w:rFonts w:ascii="Times New Roman" w:hAnsi="Times New Roman" w:cs="Times New Roman"/>
          <w:b/>
          <w:sz w:val="24"/>
          <w:szCs w:val="24"/>
        </w:rPr>
        <w:t>):</w:t>
      </w:r>
    </w:p>
    <w:p w:rsidR="00FF705B" w:rsidRPr="008458C6" w:rsidRDefault="00FF705B" w:rsidP="003664F6">
      <w:pPr>
        <w:tabs>
          <w:tab w:val="right" w:pos="3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Setil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alkol</w:t>
      </w:r>
      <w:r w:rsidRPr="008458C6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40.0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FF705B" w:rsidRPr="008458C6" w:rsidRDefault="00FF705B" w:rsidP="003664F6">
      <w:pPr>
        <w:tabs>
          <w:tab w:val="right" w:pos="3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glikol</w:t>
      </w:r>
      <w:r w:rsidRPr="008458C6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70.0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616E59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6.1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458C6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FARMASOTİK FORM</w:t>
      </w:r>
    </w:p>
    <w:p w:rsidR="00616E59" w:rsidRPr="008458C6" w:rsidRDefault="00027E6E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Beyaz, kokusuz, yumuşak kıvamlı, su ile karışabilen homojen görünüşlü krem.</w:t>
      </w:r>
    </w:p>
    <w:p w:rsidR="00027E6E" w:rsidRPr="008458C6" w:rsidRDefault="00027E6E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458C6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8458C6" w:rsidRDefault="00BE6FEB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84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651ACA" w:rsidRPr="008458C6" w:rsidRDefault="00CB572C" w:rsidP="00651A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Gümüş </w:t>
      </w:r>
      <w:proofErr w:type="spell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sü</w:t>
      </w:r>
      <w:r w:rsidR="00651ACA"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lfadiazine</w:t>
      </w:r>
      <w:proofErr w:type="spellEnd"/>
      <w:r w:rsidR="00651ACA"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duyarlı gram-pozitif ve gram negatif mikroorganizmalarla </w:t>
      </w:r>
      <w:proofErr w:type="spellStart"/>
      <w:r w:rsidR="00651ACA"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enfekte</w:t>
      </w:r>
      <w:proofErr w:type="spellEnd"/>
      <w:r w:rsidR="00651ACA"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</w:t>
      </w:r>
      <w:r w:rsidR="00522ED0" w:rsidRPr="008458C6">
        <w:rPr>
          <w:rFonts w:ascii="Times New Roman" w:hAnsi="Times New Roman" w:cs="Times New Roman"/>
          <w:sz w:val="24"/>
          <w:szCs w:val="24"/>
        </w:rPr>
        <w:t xml:space="preserve">yanıkların </w:t>
      </w:r>
      <w:proofErr w:type="spellStart"/>
      <w:r w:rsidR="00522ED0" w:rsidRPr="008458C6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="00522ED0" w:rsidRPr="008458C6">
        <w:rPr>
          <w:rFonts w:ascii="Times New Roman" w:hAnsi="Times New Roman" w:cs="Times New Roman"/>
          <w:sz w:val="24"/>
          <w:szCs w:val="24"/>
        </w:rPr>
        <w:t xml:space="preserve"> ve tedavisinde,</w:t>
      </w:r>
    </w:p>
    <w:p w:rsidR="001F1FB5" w:rsidRPr="008458C6" w:rsidRDefault="001F1FB5" w:rsidP="001F1F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Bacak ülserleri ve bası yaralarında </w:t>
      </w:r>
      <w:proofErr w:type="gram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enfeksiyonun</w:t>
      </w:r>
      <w:proofErr w:type="gram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kısa süreli tedavisinde yardımcı olarak,</w:t>
      </w:r>
    </w:p>
    <w:p w:rsidR="001F1FB5" w:rsidRPr="008458C6" w:rsidRDefault="001F1FB5" w:rsidP="001F1F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Deri nakli yapılan yerlerde ve geniş ölçülü yıpranmaların </w:t>
      </w:r>
      <w:proofErr w:type="gram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</w:t>
      </w:r>
      <w:proofErr w:type="gram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profilaksisinde</w:t>
      </w:r>
      <w:proofErr w:type="spell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yardımcı olarak,</w:t>
      </w:r>
    </w:p>
    <w:p w:rsidR="001F1FB5" w:rsidRPr="008458C6" w:rsidRDefault="001F1FB5" w:rsidP="005E47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Parmağın etli kısmı, tırnak kaybı ve/veya </w:t>
      </w:r>
      <w:proofErr w:type="spell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distal</w:t>
      </w:r>
      <w:proofErr w:type="spell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falanksın</w:t>
      </w:r>
      <w:proofErr w:type="spell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parsiyel</w:t>
      </w:r>
      <w:proofErr w:type="spell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kaybının olduğu parmak ucu yaralanmalarında koruyucu olarak </w:t>
      </w:r>
    </w:p>
    <w:p w:rsidR="005E47E2" w:rsidRPr="008458C6" w:rsidRDefault="005E47E2" w:rsidP="005E47E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Ciltteki bakteriyel </w:t>
      </w:r>
      <w:proofErr w:type="gram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enfeksiyonların</w:t>
      </w:r>
      <w:proofErr w:type="gram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dermal</w:t>
      </w:r>
      <w:proofErr w:type="spell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ülserlerin </w:t>
      </w:r>
      <w:proofErr w:type="spell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profilaksi</w:t>
      </w:r>
      <w:proofErr w:type="spell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tedavisinde </w:t>
      </w:r>
      <w:proofErr w:type="spellStart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endikedir</w:t>
      </w:r>
      <w:proofErr w:type="spellEnd"/>
      <w:r w:rsidRPr="008458C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F1FB5" w:rsidRPr="008458C6" w:rsidRDefault="001F1FB5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8458C6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0D3178" w:rsidRPr="008458C6" w:rsidRDefault="006F5B69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uygulama içindir. Oküler uygulanmamalıdır.</w:t>
      </w:r>
    </w:p>
    <w:p w:rsidR="00651ACA" w:rsidRPr="008458C6" w:rsidRDefault="00651ACA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lastRenderedPageBreak/>
        <w:t>Pozoloji</w:t>
      </w:r>
      <w:proofErr w:type="spellEnd"/>
      <w:r w:rsidRPr="008458C6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324AFC" w:rsidRPr="008458C6" w:rsidRDefault="00324AFC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Bir seferde uygulanan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dozu 250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mg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aşmamalıdır. Bu miktar 5 gram SİLVERDİN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PLUS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karşılık gelir. Günlük 17-20 g SİLVERDİN PLUS (850-1000 mg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eşdeğer) dozu aşılmamalıdır.</w:t>
      </w:r>
    </w:p>
    <w:p w:rsidR="00616E59" w:rsidRPr="008458C6" w:rsidRDefault="00AB0101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Çok geniş</w:t>
      </w:r>
      <w:r w:rsidR="00324AFC" w:rsidRPr="008458C6">
        <w:rPr>
          <w:rFonts w:ascii="Times New Roman" w:hAnsi="Times New Roman" w:cs="Times New Roman"/>
          <w:sz w:val="24"/>
          <w:szCs w:val="24"/>
        </w:rPr>
        <w:t xml:space="preserve"> yüzeye, çok sık uygulama ile </w:t>
      </w:r>
      <w:proofErr w:type="spellStart"/>
      <w:r w:rsidR="00324AFC" w:rsidRPr="008458C6">
        <w:rPr>
          <w:rFonts w:ascii="Times New Roman" w:hAnsi="Times New Roman" w:cs="Times New Roman"/>
          <w:sz w:val="24"/>
          <w:szCs w:val="24"/>
        </w:rPr>
        <w:t>hipersensitivite</w:t>
      </w:r>
      <w:proofErr w:type="spellEnd"/>
      <w:r w:rsidR="00324AFC" w:rsidRPr="008458C6">
        <w:rPr>
          <w:rFonts w:ascii="Times New Roman" w:hAnsi="Times New Roman" w:cs="Times New Roman"/>
          <w:sz w:val="24"/>
          <w:szCs w:val="24"/>
        </w:rPr>
        <w:t xml:space="preserve"> ortaya çıkabileceğinden bu şekilde</w:t>
      </w:r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r w:rsidR="00324AFC" w:rsidRPr="008458C6">
        <w:rPr>
          <w:rFonts w:ascii="Times New Roman" w:hAnsi="Times New Roman" w:cs="Times New Roman"/>
          <w:sz w:val="24"/>
          <w:szCs w:val="24"/>
        </w:rPr>
        <w:t>kullanılması önerilmez.</w:t>
      </w:r>
    </w:p>
    <w:p w:rsidR="006F5B69" w:rsidRPr="008458C6" w:rsidRDefault="006F5B69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Yanıklarda: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Yara ve yanık olan bölge uygun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hijyenik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kurallara göre temizlendikten sonra 3-5 mm kalınlığında bir tabaka halinde SİLVERDİN</w:t>
      </w:r>
      <w:r w:rsidR="00A90F8B" w:rsidRPr="008458C6">
        <w:rPr>
          <w:rFonts w:ascii="Times New Roman" w:hAnsi="Times New Roman" w:cs="Times New Roman"/>
          <w:sz w:val="24"/>
          <w:szCs w:val="24"/>
        </w:rPr>
        <w:t xml:space="preserve"> PLUS</w:t>
      </w:r>
      <w:r w:rsidRPr="008458C6">
        <w:rPr>
          <w:rFonts w:ascii="Times New Roman" w:hAnsi="Times New Roman" w:cs="Times New Roman"/>
          <w:sz w:val="24"/>
          <w:szCs w:val="24"/>
        </w:rPr>
        <w:t xml:space="preserve"> uygulanmalıdır.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Steril eldiven ve/veya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spatülle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uygulanması önerilir. Gerekli olduğunda hasta hareketi nedeniyle kremin uzaklaştırıldığı bölgelere tekrar uygulama yapılmalıdır.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Yanıklarda SİLVERDİN </w:t>
      </w:r>
      <w:r w:rsidR="00A90F8B" w:rsidRPr="008458C6">
        <w:rPr>
          <w:rFonts w:ascii="Times New Roman" w:hAnsi="Times New Roman" w:cs="Times New Roman"/>
          <w:sz w:val="24"/>
          <w:szCs w:val="24"/>
        </w:rPr>
        <w:t xml:space="preserve">PLUS </w:t>
      </w:r>
      <w:r w:rsidRPr="008458C6">
        <w:rPr>
          <w:rFonts w:ascii="Times New Roman" w:hAnsi="Times New Roman" w:cs="Times New Roman"/>
          <w:sz w:val="24"/>
          <w:szCs w:val="24"/>
        </w:rPr>
        <w:t xml:space="preserve">günde en az bir kez uygulanmalıdır.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Eksüda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volümünün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fazla olduğu durumlarda daha sık uygulanabilir.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El yanıklarında: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SİLVERDİN </w:t>
      </w:r>
      <w:r w:rsidR="00A90F8B" w:rsidRPr="008458C6">
        <w:rPr>
          <w:rFonts w:ascii="Times New Roman" w:hAnsi="Times New Roman" w:cs="Times New Roman"/>
          <w:sz w:val="24"/>
          <w:szCs w:val="24"/>
        </w:rPr>
        <w:t xml:space="preserve">PLUS </w:t>
      </w:r>
      <w:r w:rsidRPr="008458C6">
        <w:rPr>
          <w:rFonts w:ascii="Times New Roman" w:hAnsi="Times New Roman" w:cs="Times New Roman"/>
          <w:sz w:val="24"/>
          <w:szCs w:val="24"/>
        </w:rPr>
        <w:t>yanık olan bölgeye uygulandıktan sonra tüm el şeffaf plastik bir torba veya eldiven içerisine konup bilek kısmından kapatılabilir.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Hasta el ve parmaklarını hareket ettirme konusunda teşvik edilmelidir. Torbada aşırı miktarda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eksüda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toplandığında pansuman değiştirilmelidir.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Bacak ülserleri/Bası yaraları: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Ülser boşluğu en az 3-5 mm kalınlığında bir tabaka halinde SİLVERDİN </w:t>
      </w:r>
      <w:r w:rsidR="00A90F8B" w:rsidRPr="008458C6">
        <w:rPr>
          <w:rFonts w:ascii="Times New Roman" w:hAnsi="Times New Roman" w:cs="Times New Roman"/>
          <w:sz w:val="24"/>
          <w:szCs w:val="24"/>
        </w:rPr>
        <w:t xml:space="preserve">PLUS </w:t>
      </w:r>
      <w:r w:rsidRPr="008458C6">
        <w:rPr>
          <w:rFonts w:ascii="Times New Roman" w:hAnsi="Times New Roman" w:cs="Times New Roman"/>
          <w:sz w:val="24"/>
          <w:szCs w:val="24"/>
        </w:rPr>
        <w:t>ile doldurulmalıdır. SİLVERDİN</w:t>
      </w:r>
      <w:r w:rsidR="00A90F8B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F8B" w:rsidRPr="008458C6">
        <w:rPr>
          <w:rFonts w:ascii="Times New Roman" w:hAnsi="Times New Roman" w:cs="Times New Roman"/>
          <w:sz w:val="24"/>
          <w:szCs w:val="24"/>
        </w:rPr>
        <w:t>PLUS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="00A90F8B" w:rsidRPr="008458C6">
        <w:rPr>
          <w:rFonts w:ascii="Times New Roman" w:hAnsi="Times New Roman" w:cs="Times New Roman"/>
          <w:sz w:val="24"/>
          <w:szCs w:val="24"/>
        </w:rPr>
        <w:t>ı</w:t>
      </w:r>
      <w:r w:rsidRPr="008458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normal deriyle uzun süreli teması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maserasyona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neden olabileceğinden, ülser olmayan alanlara kremin bulaşmamasına dikkat etmek gerekmektedir.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SİLVERDİN</w:t>
      </w:r>
      <w:r w:rsidR="00A90F8B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F8B" w:rsidRPr="008458C6">
        <w:rPr>
          <w:rFonts w:ascii="Times New Roman" w:hAnsi="Times New Roman" w:cs="Times New Roman"/>
          <w:sz w:val="24"/>
          <w:szCs w:val="24"/>
        </w:rPr>
        <w:t>PLUS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="00A90F8B" w:rsidRPr="008458C6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sonra absorban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veya gazlı bez pansumanı uygulanmalıdır. Ek olarak ülser yarasının gerektirdiği durumlarda baskı pansumanı uygulanabilir.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Normal şartlar altında pansumanın her gün değiştirilmesi gerekir ancak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eksüdanın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daha az olduğu yaralarda daha seyrek pansuman değişimini (48 saatte bir) uygun olabilir. SİLVERDİN</w:t>
      </w:r>
      <w:r w:rsidR="00F74809" w:rsidRPr="008458C6">
        <w:rPr>
          <w:rFonts w:ascii="Times New Roman" w:hAnsi="Times New Roman" w:cs="Times New Roman"/>
          <w:sz w:val="24"/>
          <w:szCs w:val="24"/>
        </w:rPr>
        <w:t xml:space="preserve"> PLUS</w:t>
      </w:r>
      <w:r w:rsidRPr="008458C6">
        <w:rPr>
          <w:rFonts w:ascii="Times New Roman" w:hAnsi="Times New Roman" w:cs="Times New Roman"/>
          <w:sz w:val="24"/>
          <w:szCs w:val="24"/>
        </w:rPr>
        <w:t xml:space="preserve"> uygulanmadan önce uygulama yeri temizlenmeli ve yabancı cisimler uzaklaştırılmalıdır.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Eksüdanın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çok fazla olduğu bacak ve bası ülserlerinde SİLVERDİN </w:t>
      </w:r>
      <w:r w:rsidR="00A90F8B" w:rsidRPr="008458C6">
        <w:rPr>
          <w:rFonts w:ascii="Times New Roman" w:hAnsi="Times New Roman" w:cs="Times New Roman"/>
          <w:sz w:val="24"/>
          <w:szCs w:val="24"/>
        </w:rPr>
        <w:t xml:space="preserve">PLUS </w:t>
      </w:r>
      <w:r w:rsidRPr="008458C6">
        <w:rPr>
          <w:rFonts w:ascii="Times New Roman" w:hAnsi="Times New Roman" w:cs="Times New Roman"/>
          <w:sz w:val="24"/>
          <w:szCs w:val="24"/>
        </w:rPr>
        <w:t>kullanımı önerilmemektedir.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lastRenderedPageBreak/>
        <w:t>Parmak ucu yaralanmaları:</w:t>
      </w:r>
    </w:p>
    <w:p w:rsidR="006F5B69" w:rsidRPr="008458C6" w:rsidRDefault="006F5B69" w:rsidP="006F5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Yaranın kanaması durdurulduktan sonra 3-5 mm kalınlığında bir tabaka halinde SİLVERDİN </w:t>
      </w:r>
      <w:r w:rsidR="00A90F8B" w:rsidRPr="008458C6">
        <w:rPr>
          <w:rFonts w:ascii="Times New Roman" w:hAnsi="Times New Roman" w:cs="Times New Roman"/>
          <w:sz w:val="24"/>
          <w:szCs w:val="24"/>
        </w:rPr>
        <w:t xml:space="preserve">PLUS </w:t>
      </w:r>
      <w:r w:rsidRPr="008458C6">
        <w:rPr>
          <w:rFonts w:ascii="Times New Roman" w:hAnsi="Times New Roman" w:cs="Times New Roman"/>
          <w:sz w:val="24"/>
          <w:szCs w:val="24"/>
        </w:rPr>
        <w:t xml:space="preserve">uygulanmalıdır. Olağan pansuman kullanılabilir. Alternatif olarak plastik veya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olmayan cerrahi eldivenin parmak kısmı kullanılarak su geçirmez bantla sabitlenebilir. Pansuman 2-3 günde bir değiştirilmelidir.</w:t>
      </w:r>
    </w:p>
    <w:p w:rsidR="00616E59" w:rsidRPr="008458C6" w:rsidRDefault="00616E59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8458C6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8458C6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3022C4" w:rsidRPr="008458C6" w:rsidRDefault="003022C4" w:rsidP="00302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Şiddetli böbrek veya karaciğer yetmezliği olan hastalarda dikkatli kullanılmalıdır. Gümüş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karaciğer ve böbrek fonksiyonları bozuk olan hastalarda birikim yapabilir. </w:t>
      </w:r>
    </w:p>
    <w:p w:rsidR="003022C4" w:rsidRPr="008458C6" w:rsidRDefault="00324AFC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karaciğerde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olduğundan, karaciğer fonksiyon bozukluğu olan hastalarda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yarı ömrü uzayabilir. </w:t>
      </w:r>
      <w:r w:rsidR="003022C4" w:rsidRPr="008458C6">
        <w:rPr>
          <w:rFonts w:ascii="Times New Roman" w:hAnsi="Times New Roman" w:cs="Times New Roman"/>
          <w:sz w:val="24"/>
          <w:szCs w:val="24"/>
        </w:rPr>
        <w:t xml:space="preserve">Hepatite neden olabileceğinden karaciğer yetmezliği meydana gelmesi halinde tedaviye ara verilmelidir. Şiddetli karaciğer yetmezliğinde ilacın daha küçük alanlara uygulanması düşünülebilir. </w:t>
      </w:r>
    </w:p>
    <w:p w:rsidR="003022C4" w:rsidRPr="008458C6" w:rsidRDefault="003022C4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eliminasyonda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azalma ile birlikte böbrek yetmezliği görülmesi halinde tedaviye ara verilmelidir. </w:t>
      </w:r>
    </w:p>
    <w:p w:rsidR="003022C4" w:rsidRPr="008458C6" w:rsidRDefault="003022C4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 w:rsidRPr="008458C6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8458C6">
        <w:rPr>
          <w:rFonts w:ascii="Times New Roman" w:hAnsi="Times New Roman" w:cs="Times New Roman"/>
          <w:b/>
          <w:sz w:val="24"/>
          <w:szCs w:val="24"/>
        </w:rPr>
        <w:t>:</w:t>
      </w:r>
    </w:p>
    <w:p w:rsidR="00324AFC" w:rsidRPr="008458C6" w:rsidRDefault="00324AFC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Prematürelerde ve iki aylıktan küçük bebeklerde kullanılmamalıdır.</w:t>
      </w:r>
      <w:r w:rsidR="00225089" w:rsidRPr="008458C6">
        <w:rPr>
          <w:rFonts w:ascii="Times-Roman" w:hAnsi="Times-Roman" w:cs="Times-Roman"/>
          <w:sz w:val="23"/>
          <w:szCs w:val="23"/>
        </w:rPr>
        <w:t xml:space="preserve"> </w:t>
      </w:r>
      <w:r w:rsidR="00225089" w:rsidRPr="008458C6">
        <w:rPr>
          <w:rFonts w:ascii="Times New Roman" w:hAnsi="Times New Roman" w:cs="Times New Roman"/>
          <w:sz w:val="24"/>
          <w:szCs w:val="24"/>
        </w:rPr>
        <w:t>Çocuklara uygulanacak doz daha düşük olmalı; çocuğun yaşı, kilosu ve fiziksel durumuna uygun olmalıdır.</w:t>
      </w:r>
    </w:p>
    <w:p w:rsidR="00616E59" w:rsidRPr="008458C6" w:rsidRDefault="00324AFC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Geniş ve zarar görmüş yüzeylere uygulanırken, SİLVERDİN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PLUS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sistemik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absorpsiyonunun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artabileceği göz önünde bulundurulmalıdır.</w:t>
      </w: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 xml:space="preserve">Geriyatrik </w:t>
      </w:r>
      <w:proofErr w:type="gramStart"/>
      <w:r w:rsidRPr="008458C6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8458C6">
        <w:rPr>
          <w:rFonts w:ascii="Times New Roman" w:hAnsi="Times New Roman" w:cs="Times New Roman"/>
          <w:b/>
          <w:sz w:val="24"/>
          <w:szCs w:val="24"/>
        </w:rPr>
        <w:t>:</w:t>
      </w:r>
    </w:p>
    <w:p w:rsidR="00324AFC" w:rsidRPr="008458C6" w:rsidRDefault="00324AFC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popülasyona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özel bir kullanım şekli yoktur.</w:t>
      </w:r>
    </w:p>
    <w:p w:rsidR="00616E59" w:rsidRPr="008458C6" w:rsidRDefault="00616E59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324AFC" w:rsidRPr="008458C6" w:rsidRDefault="006F3DE8" w:rsidP="006F3D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-3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Gümüş</w:t>
      </w:r>
      <w:r w:rsidR="00407D53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D53"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="00324AFC"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AFC"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="00324AFC"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AFC" w:rsidRPr="008458C6">
        <w:rPr>
          <w:rFonts w:ascii="Times New Roman" w:hAnsi="Times New Roman" w:cs="Times New Roman"/>
          <w:sz w:val="24"/>
          <w:szCs w:val="24"/>
        </w:rPr>
        <w:t>amid</w:t>
      </w:r>
      <w:proofErr w:type="spellEnd"/>
      <w:r w:rsidR="00324AFC" w:rsidRPr="008458C6">
        <w:rPr>
          <w:rFonts w:ascii="Times New Roman" w:hAnsi="Times New Roman" w:cs="Times New Roman"/>
          <w:sz w:val="24"/>
          <w:szCs w:val="24"/>
        </w:rPr>
        <w:t xml:space="preserve"> tipi </w:t>
      </w:r>
      <w:proofErr w:type="spellStart"/>
      <w:r w:rsidR="00324AFC" w:rsidRPr="008458C6">
        <w:rPr>
          <w:rFonts w:ascii="Times New Roman" w:hAnsi="Times New Roman" w:cs="Times New Roman"/>
          <w:sz w:val="24"/>
          <w:szCs w:val="24"/>
        </w:rPr>
        <w:t>anestezikler</w:t>
      </w:r>
      <w:proofErr w:type="spellEnd"/>
      <w:r w:rsidR="00324AFC" w:rsidRPr="008458C6">
        <w:rPr>
          <w:rFonts w:ascii="Times New Roman" w:hAnsi="Times New Roman" w:cs="Times New Roman"/>
          <w:sz w:val="24"/>
          <w:szCs w:val="24"/>
        </w:rPr>
        <w:t xml:space="preserve"> veya ilacın bileşimindeki diğer maddelere karşı aşırı duyarlılığı olduğu bilinen hastalarda,</w:t>
      </w:r>
    </w:p>
    <w:p w:rsidR="00324AFC" w:rsidRPr="008458C6" w:rsidRDefault="00324AFC" w:rsidP="006F3D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-35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kernikterus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ihtimalini artırdığı bilindiğinden, hamileliğin son döneminde,</w:t>
      </w:r>
    </w:p>
    <w:p w:rsidR="0035484D" w:rsidRPr="008458C6" w:rsidRDefault="00324AFC" w:rsidP="0035484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-35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Prematürelerde ve iki aylıktan küçük bebeklerde kullanımı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.</w:t>
      </w:r>
    </w:p>
    <w:p w:rsidR="0035484D" w:rsidRPr="008458C6" w:rsidRDefault="0035484D" w:rsidP="0035484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-35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Metenamin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beraber kullanımı kristal üre oluşumu sebebiyle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.</w:t>
      </w:r>
    </w:p>
    <w:p w:rsidR="00616E59" w:rsidRPr="008458C6" w:rsidRDefault="00616E59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0B" w:rsidRPr="008458C6" w:rsidRDefault="00493F0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Uzun süreli anti-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infektif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kullanımı, uygulanan anti-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infektife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dirençli organizmalara bağlı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süperenfeksiyon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gelişimine neden olabilir. Yara kabuğu içinde veya altında mantar üremesi görülebilir. Ancak klinik veriler mantar süper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olasılığının çok düşük olduğunu göstermektedir.</w:t>
      </w: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Solunum yetmezliği, şiddetli böbrek veya karaciğer yetmezliği olan hastalarda SİLVERDİN PLUS dikkatli kullanılmalıdır. Karaciğer veya böbrek yetmezliği sonucu ilaç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eliminasyonunun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azaldığı durumlarda, birikim gerçekleşebilir; hedeflenen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yarar göz önünde bulundurularak SİLVERDİN PLUS tedavisinin devam ettirilip ettirilmeyeceğine karar verilmelidir.</w:t>
      </w: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Gümüş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emilimi uygulanan yüzeyin genişliğine ve doku hasarına göre değişir. Çok az sayıda raporlanmış olmasına rağmen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sülfonamidlerle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ilişkili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reaksiyonlar gelişebilir.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Sülfonamidlerle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ilişkilendirilen reaksiyonların bazıları şunlardır: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aplastik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anemi,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anemi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kan düzensizlikleri;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-Johnson sendromu (SJS), toksik epidermal nekroliz (TEN)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eksfolyatif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dermatit gibi hayatı tehdit edici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kütanoz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reaksiyonlar dahil dermatolojik ve alerjik reaksiyonlar;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reaksiyonlar; hepatit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nekroz; merkezi sinir sistemi reaksiyonları ve toksik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nefroz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.</w:t>
      </w: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Gümüş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arasında çapraz duyarlılık potansiyeli vardır. Tedaviden dolayı alerjik reaksiyonlar görülmesi halinde alerjik reaksiyonun potansiyel tehlikeleri göz önünde bulundurularak tedavinin devam ettirilip ettirilmeyeceğine karar verilmelidir.</w:t>
      </w: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Gümüş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-6-fosfat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dehidrogenaz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eksikliği bulunan hastalarda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hemolize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neden olabileceğinden zararlı olabilir. Bu hastalarda dikkatli kullanılmalıdır.</w:t>
      </w: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SİLVERDİN PLUS ile birlikte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proteolitik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enzimlerin beraber kullanımının düşünüldüğü durumlarda içeriğindeki gümüşün bu gibi enzimleri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inaktive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edebileceği göz gönünde bulundurulmalıdır.</w:t>
      </w: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SİLVERDİN PLUS kullanımı yara kabuğu atılımını geciktirebilir ve yanık yaralarının görünümünü değiştirebilir.</w:t>
      </w: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C81201" w:rsidRPr="008458C6" w:rsidRDefault="00C81201" w:rsidP="00C81201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Vücudun geniş yüzeyini kaplayan yanık yaralarının tedavisinde serum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erişkin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seviyelerine (%8 – 12 mg) ulaşabilir. Bu nedenle bu gibi hastalarda serum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lastRenderedPageBreak/>
        <w:t>konsantrasyonlarının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takibi önerilir. Böbrek fonksiyonu yakından takip edilmeli ve idrarda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kristali varlığı kontrol edilmelidir.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glikol emiliminin serum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osmolalitesini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 laboratuvar test sonuçlarını etkilediği rapor edilmiştir.</w:t>
      </w:r>
    </w:p>
    <w:p w:rsidR="00C81201" w:rsidRPr="008458C6" w:rsidRDefault="00C81201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225089" w:rsidRPr="008458C6" w:rsidRDefault="00225089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Sepsis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 ilacın uygulandığı mukozanın ciddi olarak hasar görmesi durumunda, ani sistemik</w:t>
      </w:r>
      <w:r w:rsidR="00407D53" w:rsidRPr="008458C6">
        <w:rPr>
          <w:rFonts w:ascii="Times New Roman" w:hAnsi="Times New Roman" w:cs="Times New Roman"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>emilim riski olabileceğinden, SİLVERDİN PLUS uygulanırken dikkatli olunmalıdır.</w:t>
      </w:r>
    </w:p>
    <w:p w:rsidR="00C26CC1" w:rsidRPr="008458C6" w:rsidRDefault="00225089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Y</w:t>
      </w:r>
      <w:r w:rsidR="00C26CC1" w:rsidRPr="008458C6">
        <w:rPr>
          <w:rFonts w:ascii="Times New Roman" w:hAnsi="Times New Roman" w:cs="Times New Roman"/>
          <w:sz w:val="24"/>
          <w:szCs w:val="24"/>
        </w:rPr>
        <w:t>üksek plazma düzeyleri ve ciddi yan etkileri önle</w:t>
      </w:r>
      <w:r w:rsidRPr="008458C6">
        <w:rPr>
          <w:rFonts w:ascii="Times New Roman" w:hAnsi="Times New Roman" w:cs="Times New Roman"/>
          <w:sz w:val="24"/>
          <w:szCs w:val="24"/>
        </w:rPr>
        <w:t>mek amacıyla yeterli etkinin sağ</w:t>
      </w:r>
      <w:r w:rsidR="00C26CC1" w:rsidRPr="008458C6">
        <w:rPr>
          <w:rFonts w:ascii="Times New Roman" w:hAnsi="Times New Roman" w:cs="Times New Roman"/>
          <w:sz w:val="24"/>
          <w:szCs w:val="24"/>
        </w:rPr>
        <w:t xml:space="preserve">landığı, mümkün olan düşük dozlar kullanılmalıdır. Tekrarlanan dozlarda ilacın veya </w:t>
      </w:r>
      <w:proofErr w:type="spellStart"/>
      <w:r w:rsidR="00C26CC1" w:rsidRPr="008458C6">
        <w:rPr>
          <w:rFonts w:ascii="Times New Roman" w:hAnsi="Times New Roman" w:cs="Times New Roman"/>
          <w:sz w:val="24"/>
          <w:szCs w:val="24"/>
        </w:rPr>
        <w:t>metabolitlerinin</w:t>
      </w:r>
      <w:proofErr w:type="spellEnd"/>
      <w:r w:rsidR="00C26CC1" w:rsidRPr="008458C6">
        <w:rPr>
          <w:rFonts w:ascii="Times New Roman" w:hAnsi="Times New Roman" w:cs="Times New Roman"/>
          <w:sz w:val="24"/>
          <w:szCs w:val="24"/>
        </w:rPr>
        <w:t xml:space="preserve"> birikmesi nedeniyle kan düzeylerinde artış görülebilir. Yüksek kan düzeylerine gösterilen tolerans hastanın durumuna göre değişir. Yaşlılarda, çocuklarda ve akut hastalarda hastanın yaşı ve fiziksel durumuyla ilişkili olarak azaltılmış doz verilmelidir.</w:t>
      </w:r>
    </w:p>
    <w:p w:rsidR="00021B90" w:rsidRPr="008458C6" w:rsidRDefault="00021B90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C26CC1" w:rsidRPr="008458C6" w:rsidRDefault="00577B3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SİLVERDİN PLUS</w:t>
      </w:r>
      <w:r w:rsidR="00C26CC1" w:rsidRPr="008458C6">
        <w:rPr>
          <w:rFonts w:ascii="Times New Roman" w:hAnsi="Times New Roman" w:cs="Times New Roman"/>
          <w:sz w:val="24"/>
          <w:szCs w:val="24"/>
        </w:rPr>
        <w:t xml:space="preserve"> bilinen ilaç alerjisi olan hastalarda dikkatli kullanılmalıdır. Para</w:t>
      </w:r>
      <w:r w:rsidR="006969D1" w:rsidRPr="008458C6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="00C26CC1" w:rsidRPr="008458C6">
        <w:rPr>
          <w:rFonts w:ascii="Times New Roman" w:hAnsi="Times New Roman" w:cs="Times New Roman"/>
          <w:sz w:val="24"/>
          <w:szCs w:val="24"/>
        </w:rPr>
        <w:t>aminobenzoik</w:t>
      </w:r>
      <w:proofErr w:type="spellEnd"/>
      <w:r w:rsidR="00C26CC1" w:rsidRPr="008458C6">
        <w:rPr>
          <w:rFonts w:ascii="Times New Roman" w:hAnsi="Times New Roman" w:cs="Times New Roman"/>
          <w:sz w:val="24"/>
          <w:szCs w:val="24"/>
        </w:rPr>
        <w:t xml:space="preserve"> asit türevlerine (</w:t>
      </w:r>
      <w:proofErr w:type="spellStart"/>
      <w:r w:rsidR="00C26CC1" w:rsidRPr="008458C6">
        <w:rPr>
          <w:rFonts w:ascii="Times New Roman" w:hAnsi="Times New Roman" w:cs="Times New Roman"/>
          <w:sz w:val="24"/>
          <w:szCs w:val="24"/>
        </w:rPr>
        <w:t>prokain</w:t>
      </w:r>
      <w:proofErr w:type="spellEnd"/>
      <w:r w:rsidR="00C26CC1"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CC1" w:rsidRPr="008458C6">
        <w:rPr>
          <w:rFonts w:ascii="Times New Roman" w:hAnsi="Times New Roman" w:cs="Times New Roman"/>
          <w:sz w:val="24"/>
          <w:szCs w:val="24"/>
        </w:rPr>
        <w:t>tetrakain</w:t>
      </w:r>
      <w:proofErr w:type="spellEnd"/>
      <w:r w:rsidR="00C26CC1"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CC1" w:rsidRPr="008458C6">
        <w:rPr>
          <w:rFonts w:ascii="Times New Roman" w:hAnsi="Times New Roman" w:cs="Times New Roman"/>
          <w:sz w:val="24"/>
          <w:szCs w:val="24"/>
        </w:rPr>
        <w:t>benzokain</w:t>
      </w:r>
      <w:proofErr w:type="spellEnd"/>
      <w:r w:rsidR="00C26CC1" w:rsidRPr="008458C6">
        <w:rPr>
          <w:rFonts w:ascii="Times New Roman" w:hAnsi="Times New Roman" w:cs="Times New Roman"/>
          <w:sz w:val="24"/>
          <w:szCs w:val="24"/>
        </w:rPr>
        <w:t xml:space="preserve"> gibi) alerjisi olan hastalarda </w:t>
      </w:r>
      <w:proofErr w:type="spellStart"/>
      <w:r w:rsidR="00C26CC1" w:rsidRPr="008458C6">
        <w:rPr>
          <w:rFonts w:ascii="Times New Roman" w:hAnsi="Times New Roman" w:cs="Times New Roman"/>
          <w:sz w:val="24"/>
          <w:szCs w:val="24"/>
        </w:rPr>
        <w:t>lidokaine</w:t>
      </w:r>
      <w:proofErr w:type="spellEnd"/>
      <w:r w:rsidR="00C26CC1" w:rsidRPr="008458C6">
        <w:rPr>
          <w:rFonts w:ascii="Times New Roman" w:hAnsi="Times New Roman" w:cs="Times New Roman"/>
          <w:sz w:val="24"/>
          <w:szCs w:val="24"/>
        </w:rPr>
        <w:t xml:space="preserve"> karşı çapraz duyarlılık görülmemiştir. Özellikle geniş deri yüzeylerine ve bilhassa da oklüzyon altında uygulandığında kalp </w:t>
      </w:r>
      <w:proofErr w:type="spellStart"/>
      <w:r w:rsidR="00C26CC1" w:rsidRPr="008458C6">
        <w:rPr>
          <w:rFonts w:ascii="Times New Roman" w:hAnsi="Times New Roman" w:cs="Times New Roman"/>
          <w:sz w:val="24"/>
          <w:szCs w:val="24"/>
        </w:rPr>
        <w:t>ritm</w:t>
      </w:r>
      <w:proofErr w:type="spellEnd"/>
      <w:r w:rsidR="00C26CC1" w:rsidRPr="008458C6">
        <w:rPr>
          <w:rFonts w:ascii="Times New Roman" w:hAnsi="Times New Roman" w:cs="Times New Roman"/>
          <w:sz w:val="24"/>
          <w:szCs w:val="24"/>
        </w:rPr>
        <w:t xml:space="preserve"> bozuklukları, nefes alma zorluğu, koma ve hatta ölüme yol açabilmektedir.</w:t>
      </w:r>
    </w:p>
    <w:p w:rsidR="00577B3B" w:rsidRPr="008458C6" w:rsidRDefault="00577B3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3B" w:rsidRPr="008458C6" w:rsidRDefault="00577B3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1 gramlık SİLVERDİN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PLUS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içerisinde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40.0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setil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alkol bulunur.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Setil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alkol,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deri reaksiyonlarına (kontak dermatit gibi) neden olabilir.</w:t>
      </w:r>
    </w:p>
    <w:p w:rsidR="00577B3B" w:rsidRPr="008458C6" w:rsidRDefault="00577B3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1 gramlık SİLVERDİN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PLUS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içerisinde </w:t>
      </w:r>
      <w:proofErr w:type="gramStart"/>
      <w:r w:rsidR="00F5543E" w:rsidRPr="008458C6">
        <w:rPr>
          <w:rFonts w:ascii="Times New Roman" w:hAnsi="Times New Roman" w:cs="Times New Roman"/>
          <w:sz w:val="24"/>
          <w:szCs w:val="24"/>
        </w:rPr>
        <w:t>70.0</w:t>
      </w:r>
      <w:proofErr w:type="gramEnd"/>
      <w:r w:rsidR="00F5543E" w:rsidRPr="008458C6">
        <w:rPr>
          <w:rFonts w:ascii="Times New Roman" w:hAnsi="Times New Roman" w:cs="Times New Roman"/>
          <w:sz w:val="24"/>
          <w:szCs w:val="24"/>
        </w:rPr>
        <w:t xml:space="preserve"> mg</w:t>
      </w:r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glikol bulunur.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glikol, ciltte tahrişe (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irritasyona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) neden olabilir.</w:t>
      </w:r>
    </w:p>
    <w:p w:rsidR="00577B3B" w:rsidRPr="008458C6" w:rsidRDefault="00577B3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BE7FFE" w:rsidRPr="008458C6" w:rsidRDefault="00BE7FFE" w:rsidP="00BE7FFE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SİLVERDİN</w:t>
      </w:r>
      <w:r w:rsidR="00672327" w:rsidRPr="008458C6">
        <w:rPr>
          <w:rFonts w:ascii="Times New Roman" w:hAnsi="Times New Roman" w:cs="Times New Roman"/>
          <w:sz w:val="24"/>
          <w:szCs w:val="24"/>
        </w:rPr>
        <w:t xml:space="preserve"> PLUS</w:t>
      </w:r>
      <w:r w:rsidRPr="008458C6">
        <w:rPr>
          <w:rFonts w:ascii="Times New Roman" w:hAnsi="Times New Roman" w:cs="Times New Roman"/>
          <w:sz w:val="24"/>
          <w:szCs w:val="24"/>
        </w:rPr>
        <w:t xml:space="preserve"> içindeki gümüş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enzimatik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ölü doku atıcı ajanları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inaktive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edebileceğinden, birlikte kullanımı uygun olmayabilir.</w:t>
      </w:r>
    </w:p>
    <w:p w:rsidR="0065292B" w:rsidRPr="008458C6" w:rsidRDefault="0065292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Geniş yüzeylere uygulandığında, serum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düzeylere ulaşabilir ve özellikle oral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hipoglisemik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ilaçlar ve fenitoin ile etkileşebilir. Birlikte kullanıldıklarında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hipoglisemik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ilacın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fenitoinin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kan düzeylerinin izlenmesi önerilir.</w:t>
      </w:r>
    </w:p>
    <w:p w:rsidR="0035484D" w:rsidRPr="008458C6" w:rsidRDefault="0035484D" w:rsidP="003548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Amonyak ve sonrasında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formaldehide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dönüşen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ajanı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metenamin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ile asidik ürede çözünmeyen çökelti oluşumuna sebep olabilir.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Metenamine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beraber kullanımı kristal üre oluşumu riskini arttırması sebebiyle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.</w:t>
      </w:r>
    </w:p>
    <w:p w:rsidR="0035484D" w:rsidRPr="008458C6" w:rsidRDefault="0035484D" w:rsidP="003548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Papain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ve gümüş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gibi gümüş tuzu içeren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formülasyonların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beraber kullanılması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lastRenderedPageBreak/>
        <w:t>papainin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enzimatik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debridman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etkisini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inaktive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edebilir.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Papain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aracılı kimyasal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debridmanın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etkinliğinin azalmasıyla sonuçlanır.  </w:t>
      </w:r>
    </w:p>
    <w:p w:rsidR="0035484D" w:rsidRPr="008458C6" w:rsidRDefault="00013FFC" w:rsidP="003022C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uygulanmasıyla ilgili olarak, literatürlerde herhangi bir ilaçla etkileşim bildirilmemiştir. </w:t>
      </w:r>
    </w:p>
    <w:p w:rsidR="00021B90" w:rsidRPr="008458C6" w:rsidRDefault="00021B90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292B" w:rsidRPr="008458C6" w:rsidRDefault="0065292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proofErr w:type="gramStart"/>
      <w:r w:rsidRPr="008458C6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8458C6">
        <w:rPr>
          <w:rFonts w:ascii="Times New Roman" w:hAnsi="Times New Roman" w:cs="Times New Roman"/>
          <w:b/>
          <w:bCs/>
          <w:sz w:val="24"/>
          <w:szCs w:val="24"/>
        </w:rPr>
        <w:t xml:space="preserve"> ilişkin ek bilgiler</w:t>
      </w:r>
    </w:p>
    <w:p w:rsidR="0065292B" w:rsidRPr="008458C6" w:rsidRDefault="0065292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Özel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popülasyonlara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ilişkin bir etkileşim çalışması bulunmamaktadır.</w:t>
      </w:r>
    </w:p>
    <w:p w:rsidR="0065292B" w:rsidRPr="008458C6" w:rsidRDefault="0065292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b/>
          <w:bCs/>
          <w:sz w:val="24"/>
          <w:szCs w:val="24"/>
        </w:rPr>
        <w:t xml:space="preserve">Pediyatrik </w:t>
      </w:r>
      <w:proofErr w:type="gramStart"/>
      <w:r w:rsidRPr="008458C6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8458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292B" w:rsidRPr="008458C6" w:rsidRDefault="0065292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Pediyatrik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popülasyonlara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ilişkin bir etkileşim çalışması bulunmamaktadır.</w:t>
      </w:r>
    </w:p>
    <w:p w:rsidR="0065292B" w:rsidRPr="008458C6" w:rsidRDefault="0065292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Gebelik ve laktasyon</w:t>
      </w: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8458C6" w:rsidRDefault="00524EF3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Gebelik kategorisi: B</w:t>
      </w:r>
    </w:p>
    <w:p w:rsidR="00524EF3" w:rsidRPr="008458C6" w:rsidRDefault="00524EF3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8458C6">
        <w:rPr>
          <w:rFonts w:ascii="Times New Roman" w:hAnsi="Times New Roman" w:cs="Times New Roman"/>
          <w:b/>
          <w:sz w:val="24"/>
          <w:szCs w:val="24"/>
        </w:rPr>
        <w:t>)</w:t>
      </w:r>
    </w:p>
    <w:p w:rsidR="00616E59" w:rsidRPr="008458C6" w:rsidRDefault="00524EF3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Doğum kontrolü üzerine </w:t>
      </w:r>
      <w:r w:rsidR="00BE7FFE" w:rsidRPr="008458C6">
        <w:rPr>
          <w:rFonts w:ascii="Times New Roman" w:hAnsi="Times New Roman" w:cs="Times New Roman"/>
          <w:sz w:val="24"/>
          <w:szCs w:val="24"/>
        </w:rPr>
        <w:t>etkileri ile ilgili veri bulunmamaktadır.</w:t>
      </w: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BE7FFE" w:rsidRPr="008458C6" w:rsidRDefault="00BE7FFE" w:rsidP="00BE7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kernikterus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riskini arttırdığından, SİLVERDİN</w:t>
      </w:r>
      <w:r w:rsidR="00672327" w:rsidRPr="008458C6">
        <w:rPr>
          <w:rFonts w:ascii="Times New Roman" w:hAnsi="Times New Roman" w:cs="Times New Roman"/>
          <w:sz w:val="24"/>
          <w:szCs w:val="24"/>
        </w:rPr>
        <w:t xml:space="preserve"> PLUS</w:t>
      </w:r>
      <w:r w:rsidRPr="008458C6">
        <w:rPr>
          <w:rFonts w:ascii="Times New Roman" w:hAnsi="Times New Roman" w:cs="Times New Roman"/>
          <w:sz w:val="24"/>
          <w:szCs w:val="24"/>
        </w:rPr>
        <w:t xml:space="preserve"> hamileliğin son döneminde kullanılmamalıdır.</w:t>
      </w:r>
    </w:p>
    <w:p w:rsidR="00524EF3" w:rsidRPr="008458C6" w:rsidRDefault="00BE7FFE" w:rsidP="00BE7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SİLVERDİN</w:t>
      </w:r>
      <w:r w:rsidR="00672327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327" w:rsidRPr="008458C6">
        <w:rPr>
          <w:rFonts w:ascii="Times New Roman" w:hAnsi="Times New Roman" w:cs="Times New Roman"/>
          <w:sz w:val="24"/>
          <w:szCs w:val="24"/>
        </w:rPr>
        <w:t>PLUS’ta</w:t>
      </w:r>
      <w:r w:rsidRPr="008458C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konsantrasyonun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üç ila on katı düzeyde gümüş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tavşanlara uygulandığı bir üreme çalışmasında gümüş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bağlı fetüs üzerinde zararlı etkiye dair belirtiye rastlanmamıştır. </w:t>
      </w:r>
      <w:r w:rsidR="00524EF3" w:rsidRPr="008458C6">
        <w:rPr>
          <w:rFonts w:ascii="Times New Roman" w:hAnsi="Times New Roman" w:cs="Times New Roman"/>
          <w:sz w:val="24"/>
          <w:szCs w:val="24"/>
        </w:rPr>
        <w:t>Ancak, hamileler üzerinde bu tip çalışmalar olmadığından ve hayvanlar üzerinde yapılan üreme çalışmaları insan üzerinde aynı sonuçları vermediğinden, hamilelerde ancak çok gerekli olduğunda kullanılmalıdır. Gebeliğin sonlarına doğru kullanılması sakıncalıdır.</w:t>
      </w:r>
    </w:p>
    <w:p w:rsidR="00524EF3" w:rsidRPr="008458C6" w:rsidRDefault="00524EF3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Gebe kadınlara verilirken tedbirli olunmalıdır.</w:t>
      </w: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Laktasyon dönemi</w:t>
      </w:r>
    </w:p>
    <w:p w:rsidR="00D9101F" w:rsidRPr="008458C6" w:rsidRDefault="00D9101F" w:rsidP="00D91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SİLVERDİN</w:t>
      </w:r>
      <w:r w:rsidR="00672327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327" w:rsidRPr="008458C6">
        <w:rPr>
          <w:rFonts w:ascii="Times New Roman" w:hAnsi="Times New Roman" w:cs="Times New Roman"/>
          <w:sz w:val="24"/>
          <w:szCs w:val="24"/>
        </w:rPr>
        <w:t>PLUS’ın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anne sütü ile atılıp atılmadığı bilinmemektedir. Sistemik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serumda bulunan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konsantrasyonlarının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%15-35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 xml:space="preserve">i süte geçebilmektedir.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süte geçtiği bilindiğinden ve tüm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kernikterus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riskini arttırdığından emziren annelerde kullanımında dikkatli olunmalıdır. </w:t>
      </w:r>
    </w:p>
    <w:p w:rsidR="005777FC" w:rsidRPr="008458C6" w:rsidRDefault="005777FC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FC" w:rsidRPr="008458C6" w:rsidRDefault="005777FC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FC" w:rsidRPr="008458C6" w:rsidRDefault="005777FC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8458C6" w:rsidRDefault="00BE6FEB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lastRenderedPageBreak/>
        <w:t>Üreme yeteneği/Fertilite</w:t>
      </w:r>
    </w:p>
    <w:p w:rsidR="00260C4C" w:rsidRPr="008458C6" w:rsidRDefault="009D6EB0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sıçan ve tavşanlarda yapılan deneylerde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fetusa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herhangi bir zararı olmadığı tespit edilmiş olmasına rağmen kadınlarda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üzerine etkisi bilinmediğinden özellikle gebeliğin erken dönemlerinde dikkatli olunmalıdır.</w:t>
      </w:r>
    </w:p>
    <w:p w:rsidR="00493F0B" w:rsidRPr="008458C6" w:rsidRDefault="00493F0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21303" w:rsidRPr="008458C6" w:rsidRDefault="00621303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Araç ve makine kullanma yetisi üzerine olumsuz bir etki bildirilmemiştir.</w:t>
      </w:r>
    </w:p>
    <w:p w:rsidR="00616E59" w:rsidRPr="008458C6" w:rsidRDefault="00616E59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BC53CB" w:rsidRPr="008458C6" w:rsidRDefault="00BC53C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Topikal olarak kullanılan </w:t>
      </w:r>
      <w:r w:rsidR="009D6EB0" w:rsidRPr="008458C6">
        <w:rPr>
          <w:rFonts w:ascii="Times New Roman" w:hAnsi="Times New Roman" w:cs="Times New Roman"/>
          <w:sz w:val="24"/>
          <w:szCs w:val="24"/>
        </w:rPr>
        <w:t>gümüş</w:t>
      </w:r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absorbsiyonu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tedavi edilecek yüzeyin büyüklüğüne ve meydana gelmiş doku hasarının şiddetine bağlıdır. Geniş alanlara uygulandığında bazı sistemik yan etkiler görülebilir.</w:t>
      </w:r>
    </w:p>
    <w:p w:rsidR="0065178F" w:rsidRPr="008458C6" w:rsidRDefault="0065178F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BC53CB" w:rsidRPr="008458C6" w:rsidRDefault="00BC53C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Her bir sistem organ sınıfı içinde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etkiler, aşağıdaki tanımlamalara uygun olarak sınıflandırılmıştır:</w:t>
      </w:r>
    </w:p>
    <w:p w:rsidR="00BC53CB" w:rsidRPr="008458C6" w:rsidRDefault="00BC53C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pacing w:val="-5"/>
          <w:sz w:val="24"/>
          <w:szCs w:val="24"/>
        </w:rPr>
        <w:t>Çok yaygın (&gt; 1/10)</w:t>
      </w:r>
    </w:p>
    <w:p w:rsidR="00BC53CB" w:rsidRPr="008458C6" w:rsidRDefault="00BC53C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pacing w:val="-2"/>
          <w:sz w:val="24"/>
          <w:szCs w:val="24"/>
        </w:rPr>
        <w:t>Yaygın (&gt;1/100 ila &lt;1/10)</w:t>
      </w:r>
    </w:p>
    <w:p w:rsidR="00BC53CB" w:rsidRPr="008458C6" w:rsidRDefault="00BC53C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Yaygın olmayan (&gt;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1/1,000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ila&lt;l/100)</w:t>
      </w:r>
    </w:p>
    <w:p w:rsidR="00BC53CB" w:rsidRPr="008458C6" w:rsidRDefault="00BC53C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pacing w:val="-5"/>
          <w:sz w:val="24"/>
          <w:szCs w:val="24"/>
        </w:rPr>
        <w:t>Seyrek (&gt;</w:t>
      </w:r>
      <w:proofErr w:type="gramStart"/>
      <w:r w:rsidRPr="008458C6">
        <w:rPr>
          <w:rFonts w:ascii="Times New Roman" w:hAnsi="Times New Roman" w:cs="Times New Roman"/>
          <w:spacing w:val="-5"/>
          <w:sz w:val="24"/>
          <w:szCs w:val="24"/>
        </w:rPr>
        <w:t>1/10,000</w:t>
      </w:r>
      <w:proofErr w:type="gramEnd"/>
      <w:r w:rsidRPr="008458C6">
        <w:rPr>
          <w:rFonts w:ascii="Times New Roman" w:hAnsi="Times New Roman" w:cs="Times New Roman"/>
          <w:spacing w:val="-5"/>
          <w:sz w:val="24"/>
          <w:szCs w:val="24"/>
        </w:rPr>
        <w:t xml:space="preserve"> ila &lt;1/1,000)</w:t>
      </w:r>
    </w:p>
    <w:p w:rsidR="00BC53CB" w:rsidRPr="008458C6" w:rsidRDefault="00BC53C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pacing w:val="-3"/>
          <w:sz w:val="24"/>
          <w:szCs w:val="24"/>
        </w:rPr>
        <w:t>Çok seyrek (&lt;</w:t>
      </w:r>
      <w:proofErr w:type="gramStart"/>
      <w:r w:rsidRPr="008458C6">
        <w:rPr>
          <w:rFonts w:ascii="Times New Roman" w:hAnsi="Times New Roman" w:cs="Times New Roman"/>
          <w:spacing w:val="-3"/>
          <w:sz w:val="24"/>
          <w:szCs w:val="24"/>
        </w:rPr>
        <w:t>1/10,000</w:t>
      </w:r>
      <w:proofErr w:type="gramEnd"/>
      <w:r w:rsidRPr="008458C6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BC53CB" w:rsidRPr="008458C6" w:rsidRDefault="00BC53CB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Bilinmiyor (eldeki verilerden hareketle tahmin edilemiyor).</w:t>
      </w:r>
    </w:p>
    <w:p w:rsidR="00616E59" w:rsidRPr="008458C6" w:rsidRDefault="00616E59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78F" w:rsidRPr="008458C6" w:rsidRDefault="009D6EB0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8C6">
        <w:rPr>
          <w:rFonts w:ascii="Times New Roman" w:hAnsi="Times New Roman" w:cs="Times New Roman"/>
          <w:sz w:val="24"/>
          <w:szCs w:val="24"/>
          <w:u w:val="single"/>
        </w:rPr>
        <w:t>Gümüş</w:t>
      </w:r>
      <w:r w:rsidR="0065178F" w:rsidRPr="008458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178F" w:rsidRPr="008458C6">
        <w:rPr>
          <w:rFonts w:ascii="Times New Roman" w:hAnsi="Times New Roman" w:cs="Times New Roman"/>
          <w:sz w:val="24"/>
          <w:szCs w:val="24"/>
          <w:u w:val="single"/>
        </w:rPr>
        <w:t>sülfadiazin</w:t>
      </w:r>
      <w:proofErr w:type="spellEnd"/>
      <w:r w:rsidR="0065178F" w:rsidRPr="008458C6">
        <w:rPr>
          <w:rFonts w:ascii="Times New Roman" w:hAnsi="Times New Roman" w:cs="Times New Roman"/>
          <w:sz w:val="24"/>
          <w:szCs w:val="24"/>
          <w:u w:val="single"/>
        </w:rPr>
        <w:t xml:space="preserve"> kullanımında görülen </w:t>
      </w:r>
      <w:proofErr w:type="spellStart"/>
      <w:r w:rsidR="0065178F" w:rsidRPr="008458C6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="0065178F" w:rsidRPr="008458C6">
        <w:rPr>
          <w:rFonts w:ascii="Times New Roman" w:hAnsi="Times New Roman" w:cs="Times New Roman"/>
          <w:sz w:val="24"/>
          <w:szCs w:val="24"/>
          <w:u w:val="single"/>
        </w:rPr>
        <w:t xml:space="preserve"> etkiler</w:t>
      </w:r>
      <w:r w:rsidR="00B53896" w:rsidRPr="008458C6">
        <w:rPr>
          <w:rFonts w:ascii="Times New Roman" w:hAnsi="Times New Roman" w:cs="Times New Roman"/>
          <w:sz w:val="24"/>
          <w:szCs w:val="24"/>
          <w:u w:val="single"/>
        </w:rPr>
        <w:t xml:space="preserve"> şunlardır</w:t>
      </w:r>
      <w:r w:rsidR="0065178F" w:rsidRPr="008458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b/>
          <w:bCs/>
          <w:sz w:val="24"/>
          <w:szCs w:val="24"/>
        </w:rPr>
        <w:t>Kan ve lenf sistemi bozuklukları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,</w:t>
      </w:r>
      <w:r w:rsidRPr="008458C6">
        <w:rPr>
          <w:rStyle w:val="hps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aplastik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anemi, </w:t>
      </w:r>
      <w:proofErr w:type="spellStart"/>
      <w:r w:rsidRPr="008458C6">
        <w:rPr>
          <w:rStyle w:val="hps"/>
          <w:rFonts w:ascii="Times New Roman" w:hAnsi="Times New Roman" w:cs="Times New Roman"/>
          <w:sz w:val="24"/>
          <w:szCs w:val="24"/>
        </w:rPr>
        <w:t>glukoz</w:t>
      </w:r>
      <w:proofErr w:type="spellEnd"/>
      <w:r w:rsidRPr="008458C6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8458C6">
        <w:rPr>
          <w:rStyle w:val="shorttext"/>
          <w:rFonts w:ascii="Times New Roman" w:hAnsi="Times New Roman" w:cs="Times New Roman"/>
          <w:sz w:val="24"/>
          <w:szCs w:val="24"/>
        </w:rPr>
        <w:t>6</w:t>
      </w:r>
      <w:r w:rsidRPr="008458C6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8458C6">
        <w:rPr>
          <w:rStyle w:val="shorttext"/>
          <w:rFonts w:ascii="Times New Roman" w:hAnsi="Times New Roman" w:cs="Times New Roman"/>
          <w:sz w:val="24"/>
          <w:szCs w:val="24"/>
        </w:rPr>
        <w:t xml:space="preserve">fosfat </w:t>
      </w:r>
      <w:proofErr w:type="spellStart"/>
      <w:r w:rsidRPr="008458C6">
        <w:rPr>
          <w:rStyle w:val="shorttext"/>
          <w:rFonts w:ascii="Times New Roman" w:hAnsi="Times New Roman" w:cs="Times New Roman"/>
          <w:sz w:val="24"/>
          <w:szCs w:val="24"/>
        </w:rPr>
        <w:t>dehidrogenaz</w:t>
      </w:r>
      <w:proofErr w:type="spellEnd"/>
      <w:r w:rsidRPr="008458C6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8458C6">
        <w:rPr>
          <w:rStyle w:val="hps"/>
          <w:rFonts w:ascii="Times New Roman" w:hAnsi="Times New Roman" w:cs="Times New Roman"/>
          <w:sz w:val="24"/>
          <w:szCs w:val="24"/>
        </w:rPr>
        <w:t xml:space="preserve">eksikliği anemisi,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anemi, </w:t>
      </w:r>
      <w:r w:rsidRPr="008458C6">
        <w:rPr>
          <w:rStyle w:val="hps"/>
          <w:rFonts w:ascii="Times New Roman" w:hAnsi="Times New Roman" w:cs="Times New Roman"/>
          <w:sz w:val="24"/>
          <w:szCs w:val="24"/>
        </w:rPr>
        <w:t>gümüş zehirlenmesi (</w:t>
      </w:r>
      <w:proofErr w:type="spellStart"/>
      <w:r w:rsidRPr="008458C6">
        <w:rPr>
          <w:rStyle w:val="hps"/>
          <w:rFonts w:ascii="Times New Roman" w:hAnsi="Times New Roman" w:cs="Times New Roman"/>
          <w:sz w:val="24"/>
          <w:szCs w:val="24"/>
        </w:rPr>
        <w:t>arjiroz</w:t>
      </w:r>
      <w:proofErr w:type="spellEnd"/>
      <w:r w:rsidRPr="008458C6">
        <w:rPr>
          <w:rStyle w:val="hps"/>
          <w:rFonts w:ascii="Times New Roman" w:hAnsi="Times New Roman" w:cs="Times New Roman"/>
          <w:sz w:val="24"/>
          <w:szCs w:val="24"/>
        </w:rPr>
        <w:t>),</w:t>
      </w:r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ile beraber kullanımı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insidansıyla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ilişkilendirilmiştir.)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Bağışıklık sistemi hastalıkları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Seyrek: Hipersensitivite reaksiyonları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Metabolizma ve beslenme hastalıkları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Bilinmiyor: Serum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hiperosmolarite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, su ve elektrolit dengesizliği</w:t>
      </w:r>
    </w:p>
    <w:p w:rsidR="003022C4" w:rsidRPr="008458C6" w:rsidRDefault="003022C4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93F0B" w:rsidRPr="008458C6" w:rsidRDefault="00493F0B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Sinir sistemi hastalıkları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Bilinmiyor: Ateş nöbetleri 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 xml:space="preserve">Gastrointestinal hastalıkları 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Bilinmiyor: Oral mukozada gümüş birikimi, </w:t>
      </w:r>
      <w:proofErr w:type="spellStart"/>
      <w:r w:rsidRPr="008458C6">
        <w:rPr>
          <w:rStyle w:val="hps"/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Pr="008458C6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Style w:val="hps"/>
          <w:rFonts w:ascii="Times New Roman" w:hAnsi="Times New Roman" w:cs="Times New Roman"/>
          <w:sz w:val="24"/>
          <w:szCs w:val="24"/>
        </w:rPr>
        <w:t>enterokolit</w:t>
      </w:r>
      <w:proofErr w:type="spellEnd"/>
      <w:r w:rsidRPr="008458C6">
        <w:rPr>
          <w:rStyle w:val="hps"/>
          <w:rFonts w:ascii="Times New Roman" w:hAnsi="Times New Roman" w:cs="Times New Roman"/>
          <w:sz w:val="24"/>
          <w:szCs w:val="24"/>
        </w:rPr>
        <w:t xml:space="preserve">, toksik </w:t>
      </w:r>
      <w:proofErr w:type="spellStart"/>
      <w:r w:rsidRPr="008458C6">
        <w:rPr>
          <w:rStyle w:val="hps"/>
          <w:rFonts w:ascii="Times New Roman" w:hAnsi="Times New Roman" w:cs="Times New Roman"/>
          <w:sz w:val="24"/>
          <w:szCs w:val="24"/>
        </w:rPr>
        <w:t>megakolon</w:t>
      </w:r>
      <w:proofErr w:type="spellEnd"/>
    </w:p>
    <w:p w:rsidR="00493F0B" w:rsidRPr="008458C6" w:rsidRDefault="00493F0B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Hepato</w:t>
      </w:r>
      <w:proofErr w:type="spellEnd"/>
      <w:r w:rsidRPr="008458C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bilier</w:t>
      </w:r>
      <w:proofErr w:type="spellEnd"/>
      <w:r w:rsidRPr="008458C6">
        <w:rPr>
          <w:rFonts w:ascii="Times New Roman" w:hAnsi="Times New Roman" w:cs="Times New Roman"/>
          <w:b/>
          <w:sz w:val="24"/>
          <w:szCs w:val="24"/>
        </w:rPr>
        <w:t xml:space="preserve"> hastalıkları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nekroz, hepatit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8C6">
        <w:rPr>
          <w:rFonts w:ascii="Times New Roman" w:hAnsi="Times New Roman" w:cs="Times New Roman"/>
          <w:b/>
          <w:bCs/>
          <w:sz w:val="24"/>
          <w:szCs w:val="24"/>
        </w:rPr>
        <w:t>Deri ve deri altı doku bozuklukları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Yaygın: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Prurit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egzama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dermatit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uygulama bölgesinde döküntü</w:t>
      </w:r>
    </w:p>
    <w:p w:rsidR="004F4EAA" w:rsidRPr="008458C6" w:rsidRDefault="004F4EAA" w:rsidP="004F4EAA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Seyrek: Yanma hissi, deride renk değişikliği,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eritema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multiforme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, deri nekrozu, </w:t>
      </w:r>
    </w:p>
    <w:p w:rsidR="004F4EAA" w:rsidRPr="008458C6" w:rsidRDefault="004F4EAA" w:rsidP="004F4E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8C6">
        <w:rPr>
          <w:rFonts w:ascii="Times New Roman" w:hAnsi="Times New Roman" w:cs="Times New Roman"/>
          <w:bCs/>
          <w:sz w:val="24"/>
          <w:szCs w:val="24"/>
        </w:rPr>
        <w:t xml:space="preserve">Bilinmiyor: Yaraların düzgün iyileşmemesi,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arjiri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hiperpigmentasyon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,</w:t>
      </w:r>
      <w:r w:rsidRPr="008458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eritroderm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eksfoliatif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dermatit, mantar </w:t>
      </w:r>
      <w:proofErr w:type="gramStart"/>
      <w:r w:rsidRPr="008458C6">
        <w:rPr>
          <w:rFonts w:ascii="Times New Roman" w:hAnsi="Times New Roman" w:cs="Times New Roman"/>
          <w:bCs/>
          <w:sz w:val="24"/>
          <w:szCs w:val="24"/>
        </w:rPr>
        <w:t>enfeksiyonu</w:t>
      </w:r>
      <w:proofErr w:type="gram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Stevens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>-Johnson sendromu, toksik epidermal nekroliz</w:t>
      </w:r>
    </w:p>
    <w:p w:rsidR="004F4EAA" w:rsidRPr="008458C6" w:rsidRDefault="004F4EAA" w:rsidP="004F4E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EAA" w:rsidRPr="008458C6" w:rsidRDefault="004F4EAA" w:rsidP="004F4E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b/>
          <w:bCs/>
          <w:sz w:val="24"/>
          <w:szCs w:val="24"/>
        </w:rPr>
        <w:t>Böbrek ve idrar yolu bozuklukları</w:t>
      </w:r>
    </w:p>
    <w:p w:rsidR="004F4EAA" w:rsidRPr="008458C6" w:rsidRDefault="004F4EAA" w:rsidP="004F4E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İnterstisyel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nefrit </w:t>
      </w:r>
    </w:p>
    <w:p w:rsidR="004F4EAA" w:rsidRPr="008458C6" w:rsidRDefault="004F4EAA" w:rsidP="004F4E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Çok seyrek: Böbrek yetmezliği</w:t>
      </w:r>
    </w:p>
    <w:p w:rsidR="004F4EAA" w:rsidRPr="008458C6" w:rsidRDefault="004F4EAA" w:rsidP="004F4E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Kristalüre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nefrotoksisite</w:t>
      </w:r>
      <w:proofErr w:type="spellEnd"/>
    </w:p>
    <w:p w:rsidR="00B46E92" w:rsidRPr="008458C6" w:rsidRDefault="00B46E92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  <w:u w:val="single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  <w:u w:val="single"/>
        </w:rPr>
        <w:t xml:space="preserve"> kullanımında görülen </w:t>
      </w:r>
      <w:proofErr w:type="spellStart"/>
      <w:r w:rsidRPr="008458C6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Pr="008458C6">
        <w:rPr>
          <w:rFonts w:ascii="Times New Roman" w:hAnsi="Times New Roman" w:cs="Times New Roman"/>
          <w:sz w:val="24"/>
          <w:szCs w:val="24"/>
          <w:u w:val="single"/>
        </w:rPr>
        <w:t xml:space="preserve"> etkiler şunlardır:</w:t>
      </w:r>
    </w:p>
    <w:p w:rsidR="00013FFC" w:rsidRPr="008458C6" w:rsidRDefault="00B46E92" w:rsidP="00B46E92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yan etkileri diğer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amid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tipi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anesteziklerin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yan etkilerine benzerdir. Bu yan etkiler genellikle doza bağımlıdır ve yüksek dozda uygulama veya hızlı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absorpsiyon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nedeniyle yüksek plazma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konsantrasyonlarının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ortaya çıkması sonucu meydana gelebilir. </w:t>
      </w:r>
      <w:r w:rsidR="00041CF6" w:rsidRPr="008458C6">
        <w:rPr>
          <w:rFonts w:ascii="Times New Roman" w:hAnsi="Times New Roman" w:cs="Times New Roman"/>
          <w:sz w:val="24"/>
          <w:szCs w:val="24"/>
        </w:rPr>
        <w:t>Ciddi yan etkiler genellikle sistemiktir.</w:t>
      </w: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8C6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Pr="008458C6">
        <w:rPr>
          <w:rFonts w:ascii="Times New Roman" w:hAnsi="Times New Roman" w:cs="Times New Roman"/>
          <w:b/>
          <w:sz w:val="24"/>
          <w:szCs w:val="24"/>
        </w:rPr>
        <w:t>ğ</w:t>
      </w:r>
      <w:r w:rsidRPr="008458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8458C6">
        <w:rPr>
          <w:rFonts w:ascii="Times New Roman" w:hAnsi="Times New Roman" w:cs="Times New Roman"/>
          <w:sz w:val="24"/>
          <w:szCs w:val="24"/>
        </w:rPr>
        <w:t>ş</w:t>
      </w:r>
      <w:r w:rsidRPr="008458C6">
        <w:rPr>
          <w:rFonts w:ascii="Times New Roman" w:hAnsi="Times New Roman" w:cs="Times New Roman"/>
          <w:b/>
          <w:bCs/>
          <w:sz w:val="24"/>
          <w:szCs w:val="24"/>
        </w:rPr>
        <w:t>ıklık sistemi hastalıkları</w:t>
      </w:r>
    </w:p>
    <w:p w:rsidR="00B46E92" w:rsidRPr="008458C6" w:rsidRDefault="00B46E92" w:rsidP="00B46E92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Yaygın olmayan:</w:t>
      </w:r>
      <w:r w:rsidRPr="008458C6">
        <w:rPr>
          <w:rFonts w:ascii="Times New Roman" w:hAnsi="Times New Roman" w:cs="Times New Roman"/>
          <w:sz w:val="24"/>
          <w:szCs w:val="24"/>
        </w:rPr>
        <w:tab/>
        <w:t xml:space="preserve">Alerjik reaksiyonlar (genellikle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tedavi sonrası görülür). Uzun dönem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kullanım sonrası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hipersensitivite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oluşabilir.</w:t>
      </w:r>
    </w:p>
    <w:p w:rsidR="008346A9" w:rsidRPr="008458C6" w:rsidRDefault="00041CF6" w:rsidP="008346A9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58C6">
        <w:rPr>
          <w:rFonts w:ascii="Times New Roman" w:hAnsi="Times New Roman" w:cs="Times New Roman"/>
          <w:sz w:val="24"/>
          <w:szCs w:val="24"/>
        </w:rPr>
        <w:t>Bilinmiyor: Tolerans azalmasına bağlı reaksiyonlar</w:t>
      </w:r>
      <w:r w:rsidR="008346A9" w:rsidRPr="008458C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346A9" w:rsidRPr="008458C6" w:rsidRDefault="008346A9" w:rsidP="008346A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6A9" w:rsidRPr="008458C6" w:rsidRDefault="008346A9" w:rsidP="00B46E92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 xml:space="preserve">Sinir sistemi hastalıkları </w:t>
      </w:r>
    </w:p>
    <w:p w:rsidR="00041CF6" w:rsidRPr="008458C6" w:rsidRDefault="00041CF6" w:rsidP="00B46E92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Bilinmiyor:</w:t>
      </w:r>
      <w:r w:rsidRPr="0084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6A9" w:rsidRPr="008458C6">
        <w:rPr>
          <w:rFonts w:ascii="Times New Roman" w:hAnsi="Times New Roman" w:cs="Times New Roman"/>
          <w:sz w:val="24"/>
          <w:szCs w:val="24"/>
        </w:rPr>
        <w:t xml:space="preserve">Sinirlilik, baş dönmesi, tremor, </w:t>
      </w:r>
      <w:proofErr w:type="spellStart"/>
      <w:r w:rsidR="008346A9" w:rsidRPr="008458C6">
        <w:rPr>
          <w:rFonts w:ascii="Times New Roman" w:hAnsi="Times New Roman" w:cs="Times New Roman"/>
          <w:sz w:val="24"/>
          <w:szCs w:val="24"/>
        </w:rPr>
        <w:t>konvülsiyonlar</w:t>
      </w:r>
      <w:proofErr w:type="spellEnd"/>
    </w:p>
    <w:p w:rsidR="008346A9" w:rsidRPr="008458C6" w:rsidRDefault="008346A9" w:rsidP="00B46E92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6A9" w:rsidRPr="008458C6" w:rsidRDefault="008346A9" w:rsidP="00B46E92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Göz hastalıkları</w:t>
      </w:r>
    </w:p>
    <w:p w:rsidR="008346A9" w:rsidRPr="008458C6" w:rsidRDefault="008346A9" w:rsidP="00B46E92">
      <w:pPr>
        <w:tabs>
          <w:tab w:val="left" w:pos="1843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Bilinmiyor: Görme bozuklukları</w:t>
      </w:r>
    </w:p>
    <w:p w:rsidR="008346A9" w:rsidRPr="008458C6" w:rsidRDefault="008346A9" w:rsidP="00B46E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8C6">
        <w:rPr>
          <w:rFonts w:ascii="Times New Roman" w:hAnsi="Times New Roman" w:cs="Times New Roman"/>
          <w:b/>
          <w:bCs/>
          <w:sz w:val="24"/>
          <w:szCs w:val="24"/>
        </w:rPr>
        <w:t>Deri ve deri altı doku bozuklukları</w:t>
      </w:r>
    </w:p>
    <w:p w:rsidR="00B46E92" w:rsidRPr="008458C6" w:rsidRDefault="008346A9" w:rsidP="00B46E92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Yaygın: </w:t>
      </w:r>
      <w:r w:rsidR="00B46E92" w:rsidRPr="008458C6">
        <w:rPr>
          <w:rFonts w:ascii="Times New Roman" w:hAnsi="Times New Roman" w:cs="Times New Roman"/>
          <w:sz w:val="24"/>
          <w:szCs w:val="24"/>
        </w:rPr>
        <w:t xml:space="preserve">Ciltte </w:t>
      </w:r>
      <w:proofErr w:type="spellStart"/>
      <w:r w:rsidR="00B46E92" w:rsidRPr="008458C6">
        <w:rPr>
          <w:rFonts w:ascii="Times New Roman" w:hAnsi="Times New Roman" w:cs="Times New Roman"/>
          <w:sz w:val="24"/>
          <w:szCs w:val="24"/>
        </w:rPr>
        <w:t>irritasyon</w:t>
      </w:r>
      <w:proofErr w:type="spellEnd"/>
      <w:r w:rsidR="00B46E92" w:rsidRPr="008458C6">
        <w:rPr>
          <w:rFonts w:ascii="Times New Roman" w:hAnsi="Times New Roman" w:cs="Times New Roman"/>
          <w:sz w:val="24"/>
          <w:szCs w:val="24"/>
        </w:rPr>
        <w:t>, kızarıklık, kaşıntı veya döküntü.</w:t>
      </w:r>
    </w:p>
    <w:p w:rsidR="00B46E92" w:rsidRPr="008458C6" w:rsidRDefault="00B46E92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7FC" w:rsidRPr="008458C6" w:rsidRDefault="005777FC" w:rsidP="005777FC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8458C6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8458C6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8458C6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5777FC" w:rsidRPr="008458C6" w:rsidRDefault="005777FC" w:rsidP="005777FC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8458C6">
        <w:rPr>
          <w:rFonts w:ascii="Times New Roman" w:hAnsi="Times New Roman"/>
          <w:sz w:val="24"/>
          <w:szCs w:val="24"/>
          <w:lang w:eastAsia="nl-NL"/>
        </w:rPr>
        <w:t>Ruhsatland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>rma sonras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8458C6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8458C6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8458C6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>n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>n raporlanmas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8458C6">
        <w:rPr>
          <w:rFonts w:ascii="Times New Roman" w:hAnsi="Times New Roman"/>
          <w:sz w:val="24"/>
          <w:szCs w:val="24"/>
          <w:lang w:eastAsia="nl-NL"/>
        </w:rPr>
        <w:t>maktad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>lmas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>, ilac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8458C6">
        <w:rPr>
          <w:rFonts w:ascii="Times New Roman" w:hAnsi="Times New Roman"/>
          <w:sz w:val="24"/>
          <w:szCs w:val="24"/>
          <w:lang w:eastAsia="nl-NL"/>
        </w:rPr>
        <w:t>lar. Sa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8458C6">
        <w:rPr>
          <w:rFonts w:ascii="Times New Roman" w:hAnsi="Times New Roman"/>
          <w:sz w:val="24"/>
          <w:szCs w:val="24"/>
          <w:lang w:eastAsia="nl-NL"/>
        </w:rPr>
        <w:t>l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>k mesle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8458C6">
        <w:rPr>
          <w:rFonts w:ascii="Times New Roman" w:hAnsi="Times New Roman"/>
          <w:sz w:val="24"/>
          <w:szCs w:val="24"/>
          <w:lang w:eastAsia="nl-NL"/>
        </w:rPr>
        <w:t>i mensuplar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>n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8458C6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8458C6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8458C6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8458C6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8458C6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8458C6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8458C6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8458C6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8458C6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8458C6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5777FC" w:rsidRPr="008458C6" w:rsidRDefault="005777FC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458C6" w:rsidRDefault="00BE6FEB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8E3B32" w:rsidRPr="008458C6" w:rsidRDefault="00147768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Gümüş</w:t>
      </w:r>
      <w:r w:rsidR="008E3B32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B32" w:rsidRPr="008458C6">
        <w:rPr>
          <w:rFonts w:ascii="Times New Roman" w:hAnsi="Times New Roman" w:cs="Times New Roman"/>
          <w:sz w:val="24"/>
          <w:szCs w:val="24"/>
        </w:rPr>
        <w:t>sülfadiazinin</w:t>
      </w:r>
      <w:proofErr w:type="spellEnd"/>
      <w:r w:rsidR="008E3B32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B32" w:rsidRPr="008458C6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="008E3B32" w:rsidRPr="008458C6">
        <w:rPr>
          <w:rFonts w:ascii="Times New Roman" w:hAnsi="Times New Roman" w:cs="Times New Roman"/>
          <w:sz w:val="24"/>
          <w:szCs w:val="24"/>
        </w:rPr>
        <w:t xml:space="preserve"> uygulaması ile doz aşımı beklenmez.</w:t>
      </w:r>
    </w:p>
    <w:p w:rsidR="008E3B32" w:rsidRPr="008458C6" w:rsidRDefault="008E3B32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</w:p>
    <w:p w:rsidR="008E3B32" w:rsidRPr="008458C6" w:rsidRDefault="008E3B32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kullanımında aşırı doz mümkün olmamakta birlikte ortaya çıkması halinde nefes yolunu açık bulundurmak gerekir.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Konvülsiyonlara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karşı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antikonvülsif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ajanlar kullanılabilir. Bir tüp ilacın kazara yutulması halinde, oral biyoyararlanım düşüktür ancak hipotansiyon ve kalp bloğu görülebilir. Bu durumda uygun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resüsitasyon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önlemleri uygulanmalıdır.</w:t>
      </w:r>
    </w:p>
    <w:p w:rsidR="008E3B32" w:rsidRPr="008458C6" w:rsidRDefault="008E3B32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458C6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8458C6" w:rsidRDefault="00616E59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616E59" w:rsidRPr="008458C6" w:rsidRDefault="009D7F0F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Farmakoterapötik Grup: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kullanılan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kombinasyonları</w:t>
      </w:r>
      <w:proofErr w:type="gramEnd"/>
    </w:p>
    <w:p w:rsidR="009D7F0F" w:rsidRPr="008458C6" w:rsidRDefault="009D7F0F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ATC kodu: D06BA51</w:t>
      </w:r>
    </w:p>
    <w:p w:rsidR="00FA5207" w:rsidRPr="008458C6" w:rsidRDefault="00FA5207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Etki Mekanizması</w:t>
      </w:r>
    </w:p>
    <w:p w:rsidR="00B05ECD" w:rsidRPr="008458C6" w:rsidRDefault="00B05ECD" w:rsidP="00B05ECD">
      <w:pPr>
        <w:shd w:val="clear" w:color="auto" w:fill="FFFFFF"/>
        <w:spacing w:line="36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Gümüş </w:t>
      </w:r>
      <w:proofErr w:type="spellStart"/>
      <w:r w:rsidR="00FA5207"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="00FA5207" w:rsidRPr="008458C6">
        <w:rPr>
          <w:rFonts w:ascii="Times New Roman" w:hAnsi="Times New Roman" w:cs="Times New Roman"/>
          <w:sz w:val="24"/>
          <w:szCs w:val="24"/>
        </w:rPr>
        <w:t xml:space="preserve"> geniş bir anti-bakteriyel aktiviteye sahiptir.</w:t>
      </w:r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Gram-negatif ve gram-pozitif birçok bakteriye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bakterisidal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olmasının yanı sıra mantarlara karşı da etkilidir. </w:t>
      </w:r>
      <w:r w:rsidRPr="008458C6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İn </w:t>
      </w:r>
      <w:proofErr w:type="spellStart"/>
      <w:r w:rsidRPr="008458C6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vitro</w:t>
      </w:r>
      <w:proofErr w:type="spellEnd"/>
      <w:r w:rsidRPr="008458C6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 </w:t>
      </w:r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testlerden elde edilen sonuçlar aşağıda verilmektedir.</w:t>
      </w:r>
    </w:p>
    <w:p w:rsidR="00B05ECD" w:rsidRPr="008458C6" w:rsidRDefault="00B05ECD" w:rsidP="00B05E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Gümüş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sülfadiazinin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diğer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antimikrobiyel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ajanlara dirençli bakterileri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inhibe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ettiği ve bileşenin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sülfadiazine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göre üstünlüğü ile ilgili yeterli veri bulunmaktadır.</w:t>
      </w:r>
    </w:p>
    <w:p w:rsidR="00B05ECD" w:rsidRPr="008458C6" w:rsidRDefault="00B05ECD" w:rsidP="00B05E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Radyoaktif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mikronize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gümüş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sülfadiazin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elektron mikroskobu ve biyokimyasal tekniklerin </w:t>
      </w:r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 xml:space="preserve">kullanıldığı çalışmalar gümüş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sülfadiazinin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etki mekanizmasının gümüş nitrat ve sodyum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sülfadiazinden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farklı olduğu göstermiştir. Gümüş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sülfadiazin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bakterisidal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etkisini gerçekleştirmek için yalnızca hücre zarı ve hücre duvarında etki göstermektedir.</w:t>
      </w:r>
    </w:p>
    <w:p w:rsidR="00493F0B" w:rsidRPr="008458C6" w:rsidRDefault="00493F0B" w:rsidP="00651A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05ECD" w:rsidRPr="008458C6" w:rsidRDefault="00B05ECD" w:rsidP="00B05E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458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Gümüş </w:t>
      </w:r>
      <w:proofErr w:type="spellStart"/>
      <w:r w:rsidRPr="008458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sülfadiazin</w:t>
      </w:r>
      <w:proofErr w:type="spellEnd"/>
      <w:r w:rsidRPr="008458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kremiyle yapılan </w:t>
      </w:r>
      <w:r w:rsidRPr="008458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in </w:t>
      </w:r>
      <w:proofErr w:type="spellStart"/>
      <w:r w:rsidRPr="008458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vitro</w:t>
      </w:r>
      <w:proofErr w:type="spellEnd"/>
      <w:r w:rsidRPr="008458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testlerin sonuçları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4"/>
        <w:gridCol w:w="1902"/>
        <w:gridCol w:w="1932"/>
      </w:tblGrid>
      <w:tr w:rsidR="00B05ECD" w:rsidRPr="008458C6" w:rsidTr="00B05ECD">
        <w:tc>
          <w:tcPr>
            <w:tcW w:w="5778" w:type="dxa"/>
          </w:tcPr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03" w:type="dxa"/>
            <w:gridSpan w:val="2"/>
          </w:tcPr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Gümüş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sülfadiazin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konsantrasyonu</w:t>
            </w:r>
            <w:proofErr w:type="gram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Duyarlı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suşlar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/Test edilen toplam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suş</w:t>
            </w:r>
            <w:proofErr w:type="spellEnd"/>
          </w:p>
        </w:tc>
      </w:tr>
      <w:tr w:rsidR="00B05ECD" w:rsidRPr="008458C6" w:rsidTr="00B05ECD">
        <w:tc>
          <w:tcPr>
            <w:tcW w:w="5778" w:type="dxa"/>
          </w:tcPr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Sınıf/Tür</w:t>
            </w:r>
          </w:p>
        </w:tc>
        <w:tc>
          <w:tcPr>
            <w:tcW w:w="1985" w:type="dxa"/>
          </w:tcPr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 µg/mL</w:t>
            </w:r>
          </w:p>
        </w:tc>
        <w:tc>
          <w:tcPr>
            <w:tcW w:w="2018" w:type="dxa"/>
          </w:tcPr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100 µg/mL</w:t>
            </w:r>
          </w:p>
        </w:tc>
      </w:tr>
      <w:tr w:rsidR="00B05ECD" w:rsidRPr="008458C6" w:rsidTr="00B05ECD">
        <w:tc>
          <w:tcPr>
            <w:tcW w:w="5778" w:type="dxa"/>
          </w:tcPr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Pseudomonas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aeruginosa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Xanthomonas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Pseudomonas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maltophilia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Enterobacter </w:t>
            </w: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türleri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Enterobacter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cloacae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Klebsiella</w:t>
            </w: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türleri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Escherichia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coli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Serratia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türleri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Proteus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mirabilis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Morganella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morganii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Providencia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rettgeri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Providencia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türleri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Proteus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vulgaris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Citrobacter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türleri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Acinobacter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calcoaceticus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Staphylococcus aureus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Staphylococcus epidermidis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β-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Hemolitik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Streptococcus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Enterococcus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türleri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Corynebacterium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-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diphtheriae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Clostridium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perfringens</w:t>
            </w:r>
            <w:proofErr w:type="spellEnd"/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</w:pP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Candida</w:t>
            </w:r>
            <w:proofErr w:type="spellEnd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45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albicans</w:t>
            </w:r>
            <w:proofErr w:type="spellEnd"/>
          </w:p>
        </w:tc>
        <w:tc>
          <w:tcPr>
            <w:tcW w:w="1985" w:type="dxa"/>
          </w:tcPr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130/130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7/7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48/50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24/24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53/54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63/63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27/28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53/53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10/10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2/2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1/1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2/2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10/10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10/11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100/101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51/51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4/4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52/53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2/2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0/2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43/50</w:t>
            </w:r>
          </w:p>
        </w:tc>
        <w:tc>
          <w:tcPr>
            <w:tcW w:w="2018" w:type="dxa"/>
          </w:tcPr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130/130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7/7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50/50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24/24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54/54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63/63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28/28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53/53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10/10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2/2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1/1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2/2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10/10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11/11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100/101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51/51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4/4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53/53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2/2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0/2</w:t>
            </w:r>
          </w:p>
          <w:p w:rsidR="00B05ECD" w:rsidRPr="008458C6" w:rsidRDefault="00B05ECD" w:rsidP="00B05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50/50</w:t>
            </w:r>
          </w:p>
        </w:tc>
      </w:tr>
    </w:tbl>
    <w:p w:rsidR="00B05ECD" w:rsidRPr="008458C6" w:rsidRDefault="00B05ECD" w:rsidP="00B05E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05ECD" w:rsidRPr="008458C6" w:rsidRDefault="00B05ECD" w:rsidP="00B05E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Gümüş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sülfadiazin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karbonik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anhidraz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inhibitörü değildir ve bu tür ajanların </w:t>
      </w:r>
      <w:proofErr w:type="spellStart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kontrendike</w:t>
      </w:r>
      <w:proofErr w:type="spellEnd"/>
      <w:r w:rsidRPr="00845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olduğu durumlarda kullanımı uygun olabilir.</w:t>
      </w:r>
    </w:p>
    <w:p w:rsidR="00B05ECD" w:rsidRPr="008458C6" w:rsidRDefault="00B05ECD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28" w:rsidRPr="008458C6" w:rsidRDefault="002C792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lastRenderedPageBreak/>
        <w:t xml:space="preserve">SİLVERDİN PLUS krem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bir madde olan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ihtiva eder.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uyarının başlaması ve iletilmesi için gereken iyon akı</w:t>
      </w:r>
      <w:r w:rsidR="00A73617" w:rsidRPr="008458C6">
        <w:rPr>
          <w:rFonts w:ascii="Times New Roman" w:hAnsi="Times New Roman" w:cs="Times New Roman"/>
          <w:sz w:val="24"/>
          <w:szCs w:val="24"/>
        </w:rPr>
        <w:t>ş</w:t>
      </w:r>
      <w:r w:rsidRPr="008458C6">
        <w:rPr>
          <w:rFonts w:ascii="Times New Roman" w:hAnsi="Times New Roman" w:cs="Times New Roman"/>
          <w:sz w:val="24"/>
          <w:szCs w:val="24"/>
        </w:rPr>
        <w:t xml:space="preserve">ını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ederek sinir hücresi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membranını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stabilize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eder ve lokal anestezi oluşumunu sağlar. Etkinin başlaması 3-5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içinde olur.</w:t>
      </w:r>
    </w:p>
    <w:p w:rsidR="002C7928" w:rsidRPr="008458C6" w:rsidRDefault="002C792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F0F" w:rsidRPr="008458C6" w:rsidRDefault="002C792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yüksek plazma düzeylerine ulaşması kalp debisi, total periferik direnç ve ortalama kan basıncında değişikliklere neden olur. Bu değişiklikler,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ilacın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sistemin çeşitli bileşenleri üzerine doğrudan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depresan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etkili olarak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otonomik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sinir liflerinin bloke edilmesine bağlı olabilir.</w:t>
      </w:r>
    </w:p>
    <w:p w:rsidR="00651ACA" w:rsidRPr="008458C6" w:rsidRDefault="00651ACA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458C6" w:rsidRDefault="00616E59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Farmakokinetik özellikler</w:t>
      </w:r>
    </w:p>
    <w:p w:rsidR="00616E59" w:rsidRPr="008458C6" w:rsidRDefault="00616E59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0451BC" w:rsidRPr="008458C6" w:rsidRDefault="000451BC" w:rsidP="00B46E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 xml:space="preserve">Gümüş </w:t>
      </w: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b/>
          <w:sz w:val="24"/>
          <w:szCs w:val="24"/>
        </w:rPr>
        <w:t>:</w:t>
      </w: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8C6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bCs/>
          <w:sz w:val="24"/>
          <w:szCs w:val="24"/>
        </w:rPr>
        <w:t xml:space="preserve">Geniş yüzeylere ve/veya uzun süreli uygulanmasında gümüşün sistemik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absorbsiyonu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sonucu klinik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arjiri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oluştuğuna dair bulgular mevcuttur.</w:t>
      </w:r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yaraya kolaylıkla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difüze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olur ve dolaşıma girer.</w:t>
      </w: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Geçiş miktarı büyük ölçüde yaranın durumuna ve uygulanan doza bağlıdır. </w:t>
      </w: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8C6">
        <w:rPr>
          <w:rFonts w:ascii="Times New Roman" w:hAnsi="Times New Roman" w:cs="Times New Roman"/>
          <w:bCs/>
          <w:sz w:val="24"/>
          <w:szCs w:val="24"/>
        </w:rPr>
        <w:t xml:space="preserve">Gümüş sistemik olarak emilmese de,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özellikle geniş bir alana uygulandıysa ve/veya uzun süre kullanıldıysa kana geçebilir. Radyoaktif gümüş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ile yapılan çalışmalar, gümüşün </w:t>
      </w:r>
      <w:proofErr w:type="spellStart"/>
      <w:r w:rsidRPr="008458C6">
        <w:rPr>
          <w:rFonts w:ascii="Times New Roman" w:hAnsi="Times New Roman" w:cs="Times New Roman"/>
          <w:bCs/>
          <w:sz w:val="24"/>
          <w:szCs w:val="24"/>
        </w:rPr>
        <w:t>topikal</w:t>
      </w:r>
      <w:proofErr w:type="spellEnd"/>
      <w:r w:rsidRPr="008458C6">
        <w:rPr>
          <w:rFonts w:ascii="Times New Roman" w:hAnsi="Times New Roman" w:cs="Times New Roman"/>
          <w:bCs/>
          <w:sz w:val="24"/>
          <w:szCs w:val="24"/>
        </w:rPr>
        <w:t xml:space="preserve"> uygulamalarda emilmediğini göstermiştir. </w:t>
      </w: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  <w:u w:val="single"/>
        </w:rPr>
        <w:t>Dağılım:</w:t>
      </w:r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Emilimi gerçekleşen herhangi bir gümüş miktarı özellikle karaciğerde olmak üzere vücutta uzun süreler kalabilir.</w:t>
      </w: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Serum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seviyesi yanmış alanın genişliğiyle ve uygulanan kremin miktarı ile doğru orantılıdır. Vücudun geniş alanlarında uzun süreli yara tedavisinde, pediyatrik serum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seviyesi erişkin serum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sülfonamid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seviyesine ulaşabilir (8-12 miligram/desilitre). Gümüş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alan ağır yanık oluşmuş hastaların serumunda,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uygulamayı takip eden 24 saat içinde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9.1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dl’ye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varan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konsantrasyonları bildirilmiştir. </w:t>
      </w:r>
    </w:p>
    <w:p w:rsidR="00B46E92" w:rsidRPr="008458C6" w:rsidRDefault="00B46E92" w:rsidP="00B46E92">
      <w:pPr>
        <w:spacing w:after="0" w:line="360" w:lineRule="auto"/>
        <w:jc w:val="both"/>
      </w:pP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8458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karaciğerde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asetillenir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 okside olur.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kanda %40 varan oranda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asetil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türevi olarak bulunur.</w:t>
      </w: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E92" w:rsidRPr="008458C6" w:rsidRDefault="00B46E92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8C6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böbreklerden %60 oranında değişmeden idrarla atılır.</w:t>
      </w: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İlacın yarılanma ömrü 10 saat olup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anürik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hastalarda 22 saate kadar uzayabilir. </w:t>
      </w: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458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Doğrusallık/ Doğrusal Olmayan Durum: </w:t>
      </w:r>
    </w:p>
    <w:p w:rsidR="00B46E92" w:rsidRPr="008458C6" w:rsidRDefault="00B46E92" w:rsidP="00B46E92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8C6">
        <w:rPr>
          <w:rFonts w:ascii="Times New Roman" w:hAnsi="Times New Roman" w:cs="Times New Roman"/>
          <w:bCs/>
          <w:sz w:val="24"/>
          <w:szCs w:val="24"/>
        </w:rPr>
        <w:t xml:space="preserve">Geçerli değildir. </w:t>
      </w:r>
    </w:p>
    <w:p w:rsidR="00651ACA" w:rsidRPr="008458C6" w:rsidRDefault="00651ACA" w:rsidP="00B46E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1BC" w:rsidRPr="008458C6" w:rsidRDefault="000451BC" w:rsidP="00B46E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b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b/>
          <w:sz w:val="24"/>
          <w:szCs w:val="24"/>
        </w:rPr>
        <w:t>:</w:t>
      </w:r>
    </w:p>
    <w:p w:rsidR="00542026" w:rsidRPr="008458C6" w:rsidRDefault="00542026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542026" w:rsidRPr="008458C6" w:rsidRDefault="00542026" w:rsidP="00B46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uygulamayı takiben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mukoz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membranlardan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emilebilir. Emilim hızı ve miktarı; uygulama bölgesi, süresi,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ve toplam dozaja bağlıdır.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aynı zamanda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kanaldan da iyi emilir, ancak bir miktar değişmemiş ilaç karaciğerde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biyotransformasyon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nedeniyle dolaşımda tespit edilmiştir.</w:t>
      </w:r>
    </w:p>
    <w:p w:rsidR="00542026" w:rsidRPr="008458C6" w:rsidRDefault="00542026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26" w:rsidRPr="008458C6" w:rsidRDefault="00542026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542026" w:rsidRPr="008458C6" w:rsidRDefault="00C22CB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plazma proteinlerine bağlanması, ilaç konsantrasyonu ile ilişkilidir ve bağlı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fraksiyon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artan ilaç konsantrasyonu ile düşer. 1-4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/ml serbest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konsantrasyonunda, %60</w:t>
      </w:r>
      <w:r w:rsidR="006969D1" w:rsidRPr="008458C6">
        <w:rPr>
          <w:rFonts w:ascii="Times New Roman" w:hAnsi="Times New Roman" w:cs="Times New Roman"/>
          <w:sz w:val="24"/>
          <w:szCs w:val="24"/>
        </w:rPr>
        <w:noBreakHyphen/>
      </w:r>
      <w:r w:rsidRPr="008458C6">
        <w:rPr>
          <w:rFonts w:ascii="Times New Roman" w:hAnsi="Times New Roman" w:cs="Times New Roman"/>
          <w:sz w:val="24"/>
          <w:szCs w:val="24"/>
        </w:rPr>
        <w:t xml:space="preserve">80 oranında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proteinlere bağlı bulunur. Bağlanma aynı zamanda alfa</w:t>
      </w:r>
      <w:r w:rsidR="006969D1" w:rsidRPr="008458C6">
        <w:rPr>
          <w:rFonts w:ascii="Times New Roman" w:hAnsi="Times New Roman" w:cs="Times New Roman"/>
          <w:sz w:val="24"/>
          <w:szCs w:val="24"/>
        </w:rPr>
        <w:noBreakHyphen/>
      </w:r>
      <w:r w:rsidRPr="008458C6">
        <w:rPr>
          <w:rFonts w:ascii="Times New Roman" w:hAnsi="Times New Roman" w:cs="Times New Roman"/>
          <w:sz w:val="24"/>
          <w:szCs w:val="24"/>
        </w:rPr>
        <w:t>1</w:t>
      </w:r>
      <w:r w:rsidR="006969D1" w:rsidRPr="008458C6">
        <w:rPr>
          <w:rFonts w:ascii="Times New Roman" w:hAnsi="Times New Roman" w:cs="Times New Roman"/>
          <w:sz w:val="24"/>
          <w:szCs w:val="24"/>
        </w:rPr>
        <w:noBreakHyphen/>
      </w:r>
      <w:r w:rsidRPr="008458C6">
        <w:rPr>
          <w:rFonts w:ascii="Times New Roman" w:hAnsi="Times New Roman" w:cs="Times New Roman"/>
          <w:sz w:val="24"/>
          <w:szCs w:val="24"/>
        </w:rPr>
        <w:t>asit</w:t>
      </w:r>
      <w:r w:rsidR="006969D1" w:rsidRPr="008458C6">
        <w:rPr>
          <w:rFonts w:ascii="Times New Roman" w:hAnsi="Times New Roman" w:cs="Times New Roman"/>
          <w:sz w:val="24"/>
          <w:szCs w:val="24"/>
        </w:rPr>
        <w:noBreakHyphen/>
      </w:r>
      <w:r w:rsidRPr="008458C6">
        <w:rPr>
          <w:rFonts w:ascii="Times New Roman" w:hAnsi="Times New Roman" w:cs="Times New Roman"/>
          <w:sz w:val="24"/>
          <w:szCs w:val="24"/>
        </w:rPr>
        <w:t xml:space="preserve">glikoprotein plazma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konsantrasyonuna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bağlıdır.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kan-beyin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plasental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bariyerleri büyük ihtimalle pasif difüzyon ile geçer.</w:t>
      </w:r>
    </w:p>
    <w:p w:rsidR="00B46E92" w:rsidRPr="008458C6" w:rsidRDefault="00B46E92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2026" w:rsidRPr="008458C6" w:rsidRDefault="00542026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8458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2026" w:rsidRPr="008458C6" w:rsidRDefault="00C22CB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, karaciğerden hızla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biyotransformasyona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uğrar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ile değişmemi</w:t>
      </w:r>
      <w:r w:rsidR="00662B11" w:rsidRPr="008458C6">
        <w:rPr>
          <w:rFonts w:ascii="Times New Roman" w:hAnsi="Times New Roman" w:cs="Times New Roman"/>
          <w:sz w:val="24"/>
          <w:szCs w:val="24"/>
        </w:rPr>
        <w:t>ş</w:t>
      </w:r>
      <w:r w:rsidRPr="008458C6">
        <w:rPr>
          <w:rFonts w:ascii="Times New Roman" w:hAnsi="Times New Roman" w:cs="Times New Roman"/>
          <w:sz w:val="24"/>
          <w:szCs w:val="24"/>
        </w:rPr>
        <w:t xml:space="preserve"> ilaç</w:t>
      </w:r>
      <w:r w:rsidR="00662B11" w:rsidRPr="008458C6">
        <w:rPr>
          <w:rFonts w:ascii="Times New Roman" w:hAnsi="Times New Roman" w:cs="Times New Roman"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>böbrekler yolu ile atılır. Yaklaşık % 90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 xml:space="preserve">ı çeşitli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şeklinde karaciğerde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="00662B11" w:rsidRPr="008458C6">
        <w:rPr>
          <w:rFonts w:ascii="Times New Roman" w:hAnsi="Times New Roman" w:cs="Times New Roman"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>olur.</w:t>
      </w:r>
    </w:p>
    <w:p w:rsidR="00C22CB8" w:rsidRPr="008458C6" w:rsidRDefault="00C22CB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2026" w:rsidRPr="008458C6" w:rsidRDefault="00542026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  <w:u w:val="single"/>
        </w:rPr>
        <w:t>Eliminasvon</w:t>
      </w:r>
      <w:proofErr w:type="spellEnd"/>
      <w:r w:rsidRPr="008458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2CB8" w:rsidRPr="008458C6" w:rsidRDefault="00C22CB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yaklaşık %10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u böbrekler yoluyla değişmeden atılır. İdrarda rastlanan başlıca</w:t>
      </w:r>
      <w:r w:rsidR="00662B11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4-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hidroksi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-2,6-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dimetilanilinin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konjugatıdır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metabolizmasına ilişkin</w:t>
      </w:r>
      <w:r w:rsidR="00662B11" w:rsidRPr="008458C6">
        <w:rPr>
          <w:rFonts w:ascii="Times New Roman" w:hAnsi="Times New Roman" w:cs="Times New Roman"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 xml:space="preserve">çalışmalarda,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enjeksiyonunu takiben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yarı</w:t>
      </w:r>
      <w:r w:rsidR="00662B11" w:rsidRPr="008458C6">
        <w:rPr>
          <w:rFonts w:ascii="Times New Roman" w:hAnsi="Times New Roman" w:cs="Times New Roman"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>ömrü 1.5-2 saat olarak gösterilmiştir.</w:t>
      </w:r>
    </w:p>
    <w:p w:rsidR="00C22CB8" w:rsidRPr="008458C6" w:rsidRDefault="00C22CB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77FC" w:rsidRPr="008458C6" w:rsidRDefault="005777FC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2026" w:rsidRPr="008458C6" w:rsidRDefault="00542026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8C6">
        <w:rPr>
          <w:rFonts w:ascii="Times New Roman" w:hAnsi="Times New Roman" w:cs="Times New Roman"/>
          <w:sz w:val="24"/>
          <w:szCs w:val="24"/>
          <w:u w:val="single"/>
        </w:rPr>
        <w:lastRenderedPageBreak/>
        <w:t>Doğrusallık / Doğrusal Olmayan Durum:</w:t>
      </w:r>
    </w:p>
    <w:p w:rsidR="00542026" w:rsidRPr="008458C6" w:rsidRDefault="00542026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Geçerli değildir.</w:t>
      </w:r>
    </w:p>
    <w:p w:rsidR="00493F0B" w:rsidRPr="008458C6" w:rsidRDefault="00493F0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458C6" w:rsidRDefault="00616E59" w:rsidP="00366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Hastalardaki karakteristik özellikler</w:t>
      </w:r>
    </w:p>
    <w:p w:rsidR="00C22CB8" w:rsidRPr="008458C6" w:rsidRDefault="00C22CB8" w:rsidP="003664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8C6">
        <w:rPr>
          <w:rFonts w:ascii="Times New Roman" w:hAnsi="Times New Roman" w:cs="Times New Roman"/>
          <w:b/>
          <w:bCs/>
          <w:sz w:val="24"/>
          <w:szCs w:val="24"/>
        </w:rPr>
        <w:t>Böbrek / karaci</w:t>
      </w:r>
      <w:r w:rsidRPr="008458C6">
        <w:rPr>
          <w:rFonts w:ascii="Times New Roman" w:hAnsi="Times New Roman" w:cs="Times New Roman"/>
          <w:sz w:val="24"/>
          <w:szCs w:val="24"/>
        </w:rPr>
        <w:t>ğ</w:t>
      </w:r>
      <w:r w:rsidRPr="008458C6">
        <w:rPr>
          <w:rFonts w:ascii="Times New Roman" w:hAnsi="Times New Roman" w:cs="Times New Roman"/>
          <w:b/>
          <w:bCs/>
          <w:sz w:val="24"/>
          <w:szCs w:val="24"/>
        </w:rPr>
        <w:t>er yetmezli</w:t>
      </w:r>
      <w:r w:rsidRPr="008458C6">
        <w:rPr>
          <w:rFonts w:ascii="Times New Roman" w:hAnsi="Times New Roman" w:cs="Times New Roman"/>
          <w:sz w:val="24"/>
          <w:szCs w:val="24"/>
        </w:rPr>
        <w:t>ğ</w:t>
      </w:r>
      <w:r w:rsidRPr="008458C6">
        <w:rPr>
          <w:rFonts w:ascii="Times New Roman" w:hAnsi="Times New Roman" w:cs="Times New Roman"/>
          <w:b/>
          <w:bCs/>
          <w:sz w:val="24"/>
          <w:szCs w:val="24"/>
        </w:rPr>
        <w:t>i:</w:t>
      </w:r>
    </w:p>
    <w:p w:rsidR="00C22CB8" w:rsidRPr="008458C6" w:rsidRDefault="00C22CB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karaciğerden hızlı bir şekilde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olduğundan, karaciğer fonksiyonlarının</w:t>
      </w:r>
      <w:r w:rsidR="00672327" w:rsidRPr="008458C6">
        <w:rPr>
          <w:rFonts w:ascii="Times New Roman" w:hAnsi="Times New Roman" w:cs="Times New Roman"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 xml:space="preserve">etkilenmesi durumunda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kinetiği değişebilir.</w:t>
      </w:r>
    </w:p>
    <w:p w:rsidR="00C22CB8" w:rsidRPr="008458C6" w:rsidRDefault="00C22CB8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Böbrek yetmezliği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kinetiğini etkilemez ancak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metabolitlerin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vücutta birikimini</w:t>
      </w:r>
      <w:r w:rsidR="00672327" w:rsidRPr="008458C6">
        <w:rPr>
          <w:rFonts w:ascii="Times New Roman" w:hAnsi="Times New Roman" w:cs="Times New Roman"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>artırabilir</w:t>
      </w:r>
      <w:r w:rsidR="00493F0B" w:rsidRPr="008458C6">
        <w:rPr>
          <w:rFonts w:ascii="Times New Roman" w:hAnsi="Times New Roman" w:cs="Times New Roman"/>
          <w:sz w:val="24"/>
          <w:szCs w:val="24"/>
        </w:rPr>
        <w:t>.</w:t>
      </w:r>
    </w:p>
    <w:p w:rsidR="00493F0B" w:rsidRPr="008458C6" w:rsidRDefault="00493F0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458C6" w:rsidRDefault="00616E59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A843BE" w:rsidRPr="008458C6" w:rsidRDefault="00A843BE" w:rsidP="00A843BE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SİLVERDİN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PLUS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konsantrasyonun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üç ila on katı düzeyde gümüş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sülfadiazinin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uygulandığı, sıçanlarda 24 aylık ve farelerde 18 aylık uzun dönem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dermal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çalışmalarında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karsinojenite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belirtisi bulunmamıştır.</w:t>
      </w:r>
    </w:p>
    <w:p w:rsidR="000D7AC0" w:rsidRPr="008458C6" w:rsidRDefault="000D7AC0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kanserojenik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potansiyelini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üzerine etkilerini değerlendirmek için yeterli çalışma yapılmamıştır.</w:t>
      </w:r>
    </w:p>
    <w:p w:rsidR="000D7AC0" w:rsidRPr="008458C6" w:rsidRDefault="000D7AC0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potansiyeli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Ames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mammalian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mikrozom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testiyle, insan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lenfositindeki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yapısal kromozom sapmasının </w:t>
      </w:r>
      <w:r w:rsidRPr="008458C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8458C6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845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 xml:space="preserve">analiziyle ve </w:t>
      </w:r>
      <w:r w:rsidRPr="008458C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8458C6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845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 xml:space="preserve">fare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mikronukleus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analizi ile test edilmiştir. Bu testlerde herhangi bir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etki belirtisi görülmemiştir. 2,6</w:t>
      </w:r>
      <w:r w:rsidR="004A26E4" w:rsidRPr="008458C6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="004A26E4" w:rsidRPr="008458C6">
        <w:rPr>
          <w:rFonts w:ascii="Times New Roman" w:hAnsi="Times New Roman" w:cs="Times New Roman"/>
          <w:sz w:val="24"/>
          <w:szCs w:val="24"/>
        </w:rPr>
        <w:t>k</w:t>
      </w:r>
      <w:r w:rsidRPr="008458C6">
        <w:rPr>
          <w:rFonts w:ascii="Times New Roman" w:hAnsi="Times New Roman" w:cs="Times New Roman"/>
          <w:sz w:val="24"/>
          <w:szCs w:val="24"/>
        </w:rPr>
        <w:t>silidinin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metabolitinin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mutajenisitesi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karma sonuçlu farklı testlerle çalışılmıştır. Sadece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aktivasyon şartlarındaki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Ames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testinde bileşik zayıf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bulunmuştur. İlave olarak, aktivasyonlu veya aktivasyonsuz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timidin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kinaz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yerinde indüklenmiş kromozom sapmasında ve solüsyon konsantrasyonunun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Pr="008458C6">
        <w:rPr>
          <w:rFonts w:ascii="Times New Roman" w:hAnsi="Times New Roman" w:cs="Times New Roman"/>
          <w:sz w:val="24"/>
          <w:szCs w:val="24"/>
        </w:rPr>
        <w:t xml:space="preserve"> mg/ml olduğu kardeş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kromatografik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de</w:t>
      </w:r>
      <w:r w:rsidR="0002460F" w:rsidRPr="008458C6">
        <w:rPr>
          <w:rFonts w:ascii="Times New Roman" w:hAnsi="Times New Roman" w:cs="Times New Roman"/>
          <w:sz w:val="24"/>
          <w:szCs w:val="24"/>
        </w:rPr>
        <w:t>ğ</w:t>
      </w:r>
      <w:r w:rsidRPr="008458C6">
        <w:rPr>
          <w:rFonts w:ascii="Times New Roman" w:hAnsi="Times New Roman" w:cs="Times New Roman"/>
          <w:sz w:val="24"/>
          <w:szCs w:val="24"/>
        </w:rPr>
        <w:t>işimlerde, 2,6</w:t>
      </w:r>
      <w:r w:rsidR="004A26E4" w:rsidRPr="008458C6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ksilidinin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oldu</w:t>
      </w:r>
      <w:r w:rsidR="0002460F" w:rsidRPr="008458C6">
        <w:rPr>
          <w:rFonts w:ascii="Times New Roman" w:hAnsi="Times New Roman" w:cs="Times New Roman"/>
          <w:sz w:val="24"/>
          <w:szCs w:val="24"/>
        </w:rPr>
        <w:t>ğ</w:t>
      </w:r>
      <w:r w:rsidRPr="008458C6">
        <w:rPr>
          <w:rFonts w:ascii="Times New Roman" w:hAnsi="Times New Roman" w:cs="Times New Roman"/>
          <w:sz w:val="24"/>
          <w:szCs w:val="24"/>
        </w:rPr>
        <w:t xml:space="preserve">u gözlenmiştir. </w:t>
      </w:r>
      <w:proofErr w:type="spellStart"/>
      <w:r w:rsidRPr="008458C6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845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845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58C6">
        <w:rPr>
          <w:rFonts w:ascii="Times New Roman" w:hAnsi="Times New Roman" w:cs="Times New Roman"/>
          <w:sz w:val="24"/>
          <w:szCs w:val="24"/>
        </w:rPr>
        <w:t xml:space="preserve">denemelerinde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kanıtı bulunmamıştır.</w:t>
      </w:r>
    </w:p>
    <w:p w:rsidR="00616E59" w:rsidRPr="008458C6" w:rsidRDefault="00616E59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458C6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8458C6" w:rsidRDefault="00616E59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616E59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Setil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alkol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Gliserol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monostearat</w:t>
      </w:r>
      <w:proofErr w:type="spellEnd"/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Parafin </w:t>
      </w:r>
      <w:proofErr w:type="gramStart"/>
      <w:r w:rsidRPr="008458C6">
        <w:rPr>
          <w:rFonts w:ascii="Times New Roman" w:hAnsi="Times New Roman" w:cs="Times New Roman"/>
          <w:sz w:val="24"/>
          <w:szCs w:val="24"/>
        </w:rPr>
        <w:t>likit</w:t>
      </w:r>
      <w:proofErr w:type="gramEnd"/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glikol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Polisorbat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z w:val="24"/>
          <w:szCs w:val="24"/>
        </w:rPr>
        <w:t>Polisorbat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lastRenderedPageBreak/>
        <w:t>Susuz sitrik asit</w:t>
      </w:r>
    </w:p>
    <w:p w:rsidR="00FF705B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Sodyum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sitrat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8C6">
        <w:rPr>
          <w:rFonts w:ascii="Times New Roman" w:hAnsi="Times New Roman" w:cs="Times New Roman"/>
          <w:sz w:val="24"/>
          <w:szCs w:val="24"/>
        </w:rPr>
        <w:t>dihidrat</w:t>
      </w:r>
      <w:proofErr w:type="spellEnd"/>
    </w:p>
    <w:p w:rsidR="00651ACA" w:rsidRPr="008458C6" w:rsidRDefault="00FF705B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Saf su</w:t>
      </w:r>
    </w:p>
    <w:p w:rsidR="005777FC" w:rsidRPr="008458C6" w:rsidRDefault="005777FC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458C6" w:rsidRDefault="00616E59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A86873" w:rsidRPr="008458C6" w:rsidRDefault="00A86873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SİLVERDİN</w:t>
      </w:r>
      <w:r w:rsidR="004A19A1" w:rsidRPr="0084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9A1" w:rsidRPr="008458C6">
        <w:rPr>
          <w:rFonts w:ascii="Times New Roman" w:hAnsi="Times New Roman" w:cs="Times New Roman"/>
          <w:sz w:val="24"/>
          <w:szCs w:val="24"/>
        </w:rPr>
        <w:t>PLUS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="004A19A1" w:rsidRPr="008458C6">
        <w:rPr>
          <w:rFonts w:ascii="Times New Roman" w:hAnsi="Times New Roman" w:cs="Times New Roman"/>
          <w:sz w:val="24"/>
          <w:szCs w:val="24"/>
        </w:rPr>
        <w:t>ı</w:t>
      </w:r>
      <w:r w:rsidRPr="008458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herhangi bir ilaç ya da madde ile bilinen herhangi bir geçimsizliği bulunmamaktadır.</w:t>
      </w:r>
    </w:p>
    <w:p w:rsidR="00A86873" w:rsidRPr="008458C6" w:rsidRDefault="00A86873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458C6" w:rsidRDefault="00616E59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Pr="008458C6" w:rsidRDefault="00A86873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24 ay.</w:t>
      </w:r>
    </w:p>
    <w:p w:rsidR="00A86873" w:rsidRPr="008458C6" w:rsidRDefault="00A86873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458C6" w:rsidRDefault="00616E59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616E59" w:rsidRPr="008458C6" w:rsidRDefault="00A86873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>25</w:t>
      </w:r>
      <w:r w:rsidRPr="008458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458C6">
        <w:rPr>
          <w:rFonts w:ascii="Times New Roman" w:hAnsi="Times New Roman" w:cs="Times New Roman"/>
          <w:sz w:val="24"/>
          <w:szCs w:val="24"/>
        </w:rPr>
        <w:t>C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Pr="008458C6">
        <w:rPr>
          <w:rFonts w:ascii="Times New Roman" w:hAnsi="Times New Roman" w:cs="Times New Roman"/>
          <w:sz w:val="24"/>
          <w:szCs w:val="24"/>
        </w:rPr>
        <w:t>nin altındaki oda sıcaklığında saklayınız.</w:t>
      </w:r>
      <w:r w:rsidR="00C20E34" w:rsidRPr="008458C6">
        <w:rPr>
          <w:rFonts w:ascii="Times New Roman" w:hAnsi="Times New Roman" w:cs="Times New Roman"/>
          <w:sz w:val="24"/>
          <w:szCs w:val="24"/>
        </w:rPr>
        <w:t xml:space="preserve"> Işıktan koruyunuz.</w:t>
      </w:r>
    </w:p>
    <w:p w:rsidR="00A86873" w:rsidRPr="008458C6" w:rsidRDefault="00A86873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458C6" w:rsidRDefault="00616E59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616E59" w:rsidRPr="008458C6" w:rsidRDefault="00A86873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z w:val="24"/>
          <w:szCs w:val="24"/>
        </w:rPr>
        <w:t xml:space="preserve">Gövdesi %92 LDPE, %8 LLDPE; kafası %100 LDPE olan ve kapağı %100 PP </w:t>
      </w:r>
      <w:r w:rsidR="00726611" w:rsidRPr="008458C6">
        <w:rPr>
          <w:rFonts w:ascii="Times New Roman" w:hAnsi="Times New Roman" w:cs="Times New Roman"/>
          <w:sz w:val="24"/>
          <w:szCs w:val="24"/>
        </w:rPr>
        <w:t xml:space="preserve">olan 50 </w:t>
      </w:r>
      <w:proofErr w:type="spellStart"/>
      <w:r w:rsidR="00726611" w:rsidRPr="008458C6">
        <w:rPr>
          <w:rFonts w:ascii="Times New Roman" w:hAnsi="Times New Roman" w:cs="Times New Roman"/>
          <w:sz w:val="24"/>
          <w:szCs w:val="24"/>
        </w:rPr>
        <w:t>g</w:t>
      </w:r>
      <w:r w:rsidR="002B0859" w:rsidRPr="008458C6">
        <w:rPr>
          <w:rFonts w:ascii="Times New Roman" w:hAnsi="Times New Roman" w:cs="Times New Roman"/>
          <w:sz w:val="24"/>
          <w:szCs w:val="24"/>
        </w:rPr>
        <w:t>’</w:t>
      </w:r>
      <w:r w:rsidR="00726611" w:rsidRPr="008458C6">
        <w:rPr>
          <w:rFonts w:ascii="Times New Roman" w:hAnsi="Times New Roman" w:cs="Times New Roman"/>
          <w:sz w:val="24"/>
          <w:szCs w:val="24"/>
        </w:rPr>
        <w:t>lı</w:t>
      </w:r>
      <w:r w:rsidRPr="008458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458C6">
        <w:rPr>
          <w:rFonts w:ascii="Times New Roman" w:hAnsi="Times New Roman" w:cs="Times New Roman"/>
          <w:sz w:val="24"/>
          <w:szCs w:val="24"/>
        </w:rPr>
        <w:t xml:space="preserve"> tüp.</w:t>
      </w:r>
    </w:p>
    <w:p w:rsidR="009520EC" w:rsidRPr="008458C6" w:rsidRDefault="009520EC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458C6" w:rsidRDefault="00616E59" w:rsidP="003664F6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A86873" w:rsidRPr="008458C6" w:rsidRDefault="00A86873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8458C6">
        <w:rPr>
          <w:rFonts w:ascii="Times New Roman" w:hAnsi="Times New Roman" w:cs="Times New Roman"/>
          <w:spacing w:val="-1"/>
          <w:sz w:val="24"/>
          <w:szCs w:val="24"/>
        </w:rPr>
        <w:t xml:space="preserve">Kullanılmamış olan ürünler ya da atık materyaller "Tıbbi Atıkların Kontrolü </w:t>
      </w:r>
      <w:r w:rsidRPr="008458C6">
        <w:rPr>
          <w:rFonts w:ascii="Times New Roman" w:hAnsi="Times New Roman" w:cs="Times New Roman"/>
          <w:spacing w:val="-4"/>
          <w:sz w:val="24"/>
          <w:szCs w:val="24"/>
        </w:rPr>
        <w:t xml:space="preserve">Yönetmeliği" ve "Ambalaj ve Ambalaj Atıklarının Kontrolü Yönetmeliği"ne uygun </w:t>
      </w:r>
      <w:r w:rsidRPr="008458C6">
        <w:rPr>
          <w:rFonts w:ascii="Times New Roman" w:hAnsi="Times New Roman" w:cs="Times New Roman"/>
          <w:sz w:val="24"/>
          <w:szCs w:val="24"/>
        </w:rPr>
        <w:t>olarak imha edilmelidir.</w:t>
      </w:r>
    </w:p>
    <w:p w:rsidR="00B46E92" w:rsidRPr="008458C6" w:rsidRDefault="00B46E92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458C6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A86873" w:rsidRPr="008458C6" w:rsidRDefault="00C52E46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58C6">
        <w:rPr>
          <w:rFonts w:ascii="Times New Roman" w:hAnsi="Times New Roman" w:cs="Times New Roman"/>
          <w:spacing w:val="-4"/>
          <w:sz w:val="24"/>
          <w:szCs w:val="24"/>
        </w:rPr>
        <w:t>DEVA HOLDİNG A.Ş.</w:t>
      </w:r>
    </w:p>
    <w:p w:rsidR="00A86873" w:rsidRPr="008458C6" w:rsidRDefault="00A86873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58C6">
        <w:rPr>
          <w:rFonts w:ascii="Times New Roman" w:hAnsi="Times New Roman" w:cs="Times New Roman"/>
          <w:spacing w:val="-4"/>
          <w:sz w:val="24"/>
          <w:szCs w:val="24"/>
        </w:rPr>
        <w:t>Halkalı Merkez Mah. Basın Ekspres Cad.</w:t>
      </w:r>
    </w:p>
    <w:p w:rsidR="00A86873" w:rsidRPr="008458C6" w:rsidRDefault="00A86873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58C6">
        <w:rPr>
          <w:rFonts w:ascii="Times New Roman" w:hAnsi="Times New Roman" w:cs="Times New Roman"/>
          <w:spacing w:val="-4"/>
          <w:sz w:val="24"/>
          <w:szCs w:val="24"/>
        </w:rPr>
        <w:t>No:</w:t>
      </w:r>
      <w:r w:rsidR="00C52E46" w:rsidRPr="008458C6">
        <w:rPr>
          <w:rFonts w:ascii="Times New Roman" w:hAnsi="Times New Roman" w:cs="Times New Roman"/>
          <w:spacing w:val="-4"/>
          <w:sz w:val="24"/>
          <w:szCs w:val="24"/>
        </w:rPr>
        <w:t>1 34303</w:t>
      </w:r>
      <w:r w:rsidRPr="008458C6">
        <w:rPr>
          <w:rFonts w:ascii="Times New Roman" w:hAnsi="Times New Roman" w:cs="Times New Roman"/>
          <w:spacing w:val="-4"/>
          <w:sz w:val="24"/>
          <w:szCs w:val="24"/>
        </w:rPr>
        <w:t xml:space="preserve"> Küçükçekmece/İ</w:t>
      </w:r>
      <w:r w:rsidR="009220A4" w:rsidRPr="008458C6">
        <w:rPr>
          <w:rFonts w:ascii="Times New Roman" w:hAnsi="Times New Roman" w:cs="Times New Roman"/>
          <w:spacing w:val="-4"/>
          <w:sz w:val="24"/>
          <w:szCs w:val="24"/>
        </w:rPr>
        <w:t>STANBUL</w:t>
      </w:r>
    </w:p>
    <w:p w:rsidR="00A86873" w:rsidRPr="008458C6" w:rsidRDefault="00A86873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58C6">
        <w:rPr>
          <w:rFonts w:ascii="Times New Roman" w:hAnsi="Times New Roman" w:cs="Times New Roman"/>
          <w:spacing w:val="-4"/>
          <w:sz w:val="24"/>
          <w:szCs w:val="24"/>
        </w:rPr>
        <w:t xml:space="preserve">Tel:  0212 692 92 </w:t>
      </w:r>
      <w:proofErr w:type="spellStart"/>
      <w:r w:rsidRPr="008458C6">
        <w:rPr>
          <w:rFonts w:ascii="Times New Roman" w:hAnsi="Times New Roman" w:cs="Times New Roman"/>
          <w:spacing w:val="-4"/>
          <w:sz w:val="24"/>
          <w:szCs w:val="24"/>
        </w:rPr>
        <w:t>92</w:t>
      </w:r>
      <w:proofErr w:type="spellEnd"/>
    </w:p>
    <w:p w:rsidR="00A86873" w:rsidRPr="008458C6" w:rsidRDefault="00A86873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8458C6">
        <w:rPr>
          <w:rFonts w:ascii="Times New Roman" w:hAnsi="Times New Roman" w:cs="Times New Roman"/>
          <w:spacing w:val="-4"/>
          <w:sz w:val="24"/>
          <w:szCs w:val="24"/>
        </w:rPr>
        <w:t>Fax</w:t>
      </w:r>
      <w:proofErr w:type="spellEnd"/>
      <w:r w:rsidRPr="008458C6">
        <w:rPr>
          <w:rFonts w:ascii="Times New Roman" w:hAnsi="Times New Roman" w:cs="Times New Roman"/>
          <w:spacing w:val="-4"/>
          <w:sz w:val="24"/>
          <w:szCs w:val="24"/>
        </w:rPr>
        <w:t>: 0212 697 00 24</w:t>
      </w:r>
    </w:p>
    <w:p w:rsidR="00A86873" w:rsidRPr="008458C6" w:rsidRDefault="00A86873" w:rsidP="003664F6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58C6">
        <w:rPr>
          <w:rFonts w:ascii="Times New Roman" w:hAnsi="Times New Roman" w:cs="Times New Roman"/>
          <w:spacing w:val="-4"/>
          <w:sz w:val="24"/>
          <w:szCs w:val="24"/>
        </w:rPr>
        <w:t>E-mail: deva@</w:t>
      </w:r>
      <w:proofErr w:type="spellStart"/>
      <w:r w:rsidRPr="008458C6">
        <w:rPr>
          <w:rFonts w:ascii="Times New Roman" w:hAnsi="Times New Roman" w:cs="Times New Roman"/>
          <w:spacing w:val="-4"/>
          <w:sz w:val="24"/>
          <w:szCs w:val="24"/>
        </w:rPr>
        <w:t>devaholding</w:t>
      </w:r>
      <w:proofErr w:type="spellEnd"/>
      <w:r w:rsidRPr="008458C6">
        <w:rPr>
          <w:rFonts w:ascii="Times New Roman" w:hAnsi="Times New Roman" w:cs="Times New Roman"/>
          <w:spacing w:val="-4"/>
          <w:sz w:val="24"/>
          <w:szCs w:val="24"/>
        </w:rPr>
        <w:t xml:space="preserve">.com.tr </w:t>
      </w:r>
    </w:p>
    <w:p w:rsidR="00616E59" w:rsidRPr="008458C6" w:rsidRDefault="00616E59" w:rsidP="0036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458C6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1D57A2" w:rsidRPr="008458C6" w:rsidRDefault="001D57A2" w:rsidP="001D57A2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58C6">
        <w:rPr>
          <w:rFonts w:ascii="Times New Roman" w:hAnsi="Times New Roman" w:cs="Times New Roman"/>
          <w:spacing w:val="-4"/>
          <w:sz w:val="24"/>
          <w:szCs w:val="24"/>
        </w:rPr>
        <w:t>255 / 77</w:t>
      </w:r>
    </w:p>
    <w:p w:rsidR="00AC30DE" w:rsidRPr="008458C6" w:rsidRDefault="00AC30DE" w:rsidP="00AC30DE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777FC" w:rsidRPr="008458C6" w:rsidRDefault="005777FC" w:rsidP="00AC30DE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93104" w:rsidRPr="008458C6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8C6">
        <w:rPr>
          <w:rFonts w:ascii="Times New Roman" w:hAnsi="Times New Roman" w:cs="Times New Roman"/>
          <w:b/>
          <w:sz w:val="24"/>
          <w:szCs w:val="24"/>
        </w:rPr>
        <w:lastRenderedPageBreak/>
        <w:t>İLK RUHSAT TARİHİ/RUHSAT YENİLEME TARİHİ</w:t>
      </w:r>
    </w:p>
    <w:p w:rsidR="001D57A2" w:rsidRPr="008458C6" w:rsidRDefault="001D57A2" w:rsidP="001D57A2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58C6">
        <w:rPr>
          <w:rFonts w:ascii="Times New Roman" w:hAnsi="Times New Roman" w:cs="Times New Roman"/>
          <w:spacing w:val="-4"/>
          <w:sz w:val="24"/>
          <w:szCs w:val="24"/>
        </w:rPr>
        <w:t xml:space="preserve">İlk ruhsat tarihi: 31.12.2013 </w:t>
      </w:r>
    </w:p>
    <w:p w:rsidR="00AC30DE" w:rsidRPr="008458C6" w:rsidRDefault="001D57A2" w:rsidP="00AC30DE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58C6">
        <w:rPr>
          <w:rFonts w:ascii="Times New Roman" w:hAnsi="Times New Roman" w:cs="Times New Roman"/>
          <w:spacing w:val="-4"/>
          <w:sz w:val="24"/>
          <w:szCs w:val="24"/>
        </w:rPr>
        <w:t xml:space="preserve">Ruhsat yenileme tarihi: </w:t>
      </w:r>
    </w:p>
    <w:p w:rsidR="001D57A2" w:rsidRPr="008458C6" w:rsidRDefault="001D57A2" w:rsidP="00AC30DE">
      <w:pPr>
        <w:shd w:val="clear" w:color="auto" w:fill="FFFFFF"/>
        <w:tabs>
          <w:tab w:val="left" w:pos="0"/>
        </w:tabs>
        <w:spacing w:after="0" w:line="360" w:lineRule="auto"/>
        <w:ind w:right="-3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16E59" w:rsidRPr="00B206AD" w:rsidRDefault="00C93104" w:rsidP="003664F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AD">
        <w:rPr>
          <w:rFonts w:ascii="Times New Roman" w:hAnsi="Times New Roman" w:cs="Times New Roman"/>
          <w:b/>
          <w:sz w:val="24"/>
          <w:szCs w:val="24"/>
        </w:rPr>
        <w:t>KÜB</w:t>
      </w:r>
      <w:r w:rsidR="002B0859" w:rsidRPr="00B206AD">
        <w:rPr>
          <w:rFonts w:ascii="Times New Roman" w:hAnsi="Times New Roman" w:cs="Times New Roman"/>
          <w:b/>
          <w:sz w:val="24"/>
          <w:szCs w:val="24"/>
        </w:rPr>
        <w:t>’</w:t>
      </w:r>
      <w:r w:rsidRPr="00B206AD">
        <w:rPr>
          <w:rFonts w:ascii="Times New Roman" w:hAnsi="Times New Roman" w:cs="Times New Roman"/>
          <w:b/>
          <w:sz w:val="24"/>
          <w:szCs w:val="24"/>
        </w:rPr>
        <w:t>ÜN YENİLENME TARİHİ</w:t>
      </w:r>
    </w:p>
    <w:p w:rsidR="00B206AD" w:rsidRPr="00B206AD" w:rsidRDefault="00B206AD" w:rsidP="00B20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29.09.2014</w:t>
      </w:r>
    </w:p>
    <w:sectPr w:rsidR="00B206AD" w:rsidRPr="00B206AD" w:rsidSect="001440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60" w:rsidRDefault="00A41760" w:rsidP="004639A1">
      <w:pPr>
        <w:spacing w:after="0" w:line="240" w:lineRule="auto"/>
      </w:pPr>
      <w:r>
        <w:separator/>
      </w:r>
    </w:p>
  </w:endnote>
  <w:endnote w:type="continuationSeparator" w:id="0">
    <w:p w:rsidR="00A41760" w:rsidRDefault="00A41760" w:rsidP="004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4626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7D1AA9" w:rsidRDefault="00B91DD5">
            <w:pPr>
              <w:pStyle w:val="Altbilgi"/>
              <w:jc w:val="right"/>
            </w:pPr>
            <w:fldSimple w:instr="PAGE">
              <w:r w:rsidR="00B206AD">
                <w:rPr>
                  <w:noProof/>
                </w:rPr>
                <w:t>15</w:t>
              </w:r>
            </w:fldSimple>
            <w:r w:rsidR="007D1AA9" w:rsidRPr="004639A1">
              <w:t xml:space="preserve"> / </w:t>
            </w:r>
            <w:fldSimple w:instr="NUMPAGES">
              <w:r w:rsidR="00B206AD">
                <w:rPr>
                  <w:noProof/>
                </w:rPr>
                <w:t>15</w:t>
              </w:r>
            </w:fldSimple>
          </w:p>
        </w:sdtContent>
      </w:sdt>
    </w:sdtContent>
  </w:sdt>
  <w:p w:rsidR="007D1AA9" w:rsidRDefault="007D1A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60" w:rsidRDefault="00A41760" w:rsidP="004639A1">
      <w:pPr>
        <w:spacing w:after="0" w:line="240" w:lineRule="auto"/>
      </w:pPr>
      <w:r>
        <w:separator/>
      </w:r>
    </w:p>
  </w:footnote>
  <w:footnote w:type="continuationSeparator" w:id="0">
    <w:p w:rsidR="00A41760" w:rsidRDefault="00A41760" w:rsidP="0046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2A64C"/>
    <w:lvl w:ilvl="0">
      <w:numFmt w:val="bullet"/>
      <w:lvlText w:val="*"/>
      <w:lvlJc w:val="left"/>
    </w:lvl>
  </w:abstractNum>
  <w:abstractNum w:abstractNumId="1">
    <w:nsid w:val="36BC0B17"/>
    <w:multiLevelType w:val="hybridMultilevel"/>
    <w:tmpl w:val="5D20F1CC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A005EA7"/>
    <w:multiLevelType w:val="hybridMultilevel"/>
    <w:tmpl w:val="EF0AFEB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Verdana" w:hAnsi="Verdana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13FFC"/>
    <w:rsid w:val="00021B90"/>
    <w:rsid w:val="00022A74"/>
    <w:rsid w:val="0002460F"/>
    <w:rsid w:val="00027E6E"/>
    <w:rsid w:val="00035475"/>
    <w:rsid w:val="00041CF6"/>
    <w:rsid w:val="00043772"/>
    <w:rsid w:val="000451BC"/>
    <w:rsid w:val="00056424"/>
    <w:rsid w:val="000603B7"/>
    <w:rsid w:val="000B67A0"/>
    <w:rsid w:val="000D3178"/>
    <w:rsid w:val="000D7AC0"/>
    <w:rsid w:val="000E12F5"/>
    <w:rsid w:val="000F10EE"/>
    <w:rsid w:val="00100914"/>
    <w:rsid w:val="001440CC"/>
    <w:rsid w:val="00147768"/>
    <w:rsid w:val="001678EB"/>
    <w:rsid w:val="001A52D5"/>
    <w:rsid w:val="001D57A2"/>
    <w:rsid w:val="001F1FB5"/>
    <w:rsid w:val="00225089"/>
    <w:rsid w:val="00260C4C"/>
    <w:rsid w:val="00274CF0"/>
    <w:rsid w:val="00295E10"/>
    <w:rsid w:val="002B0859"/>
    <w:rsid w:val="002C7928"/>
    <w:rsid w:val="002E3787"/>
    <w:rsid w:val="003022C4"/>
    <w:rsid w:val="00304801"/>
    <w:rsid w:val="00317ABD"/>
    <w:rsid w:val="00323EF9"/>
    <w:rsid w:val="00324AFC"/>
    <w:rsid w:val="003406DD"/>
    <w:rsid w:val="00340E85"/>
    <w:rsid w:val="0035484D"/>
    <w:rsid w:val="003664F6"/>
    <w:rsid w:val="00386042"/>
    <w:rsid w:val="00407D53"/>
    <w:rsid w:val="004639A1"/>
    <w:rsid w:val="00493F0B"/>
    <w:rsid w:val="004A19A1"/>
    <w:rsid w:val="004A26E4"/>
    <w:rsid w:val="004C3CA4"/>
    <w:rsid w:val="004F4EAA"/>
    <w:rsid w:val="00501D08"/>
    <w:rsid w:val="00522ED0"/>
    <w:rsid w:val="00524EF3"/>
    <w:rsid w:val="00542026"/>
    <w:rsid w:val="005777FC"/>
    <w:rsid w:val="00577B3B"/>
    <w:rsid w:val="00591079"/>
    <w:rsid w:val="00597D32"/>
    <w:rsid w:val="005E47E2"/>
    <w:rsid w:val="00616E59"/>
    <w:rsid w:val="00621303"/>
    <w:rsid w:val="00622A94"/>
    <w:rsid w:val="0065178F"/>
    <w:rsid w:val="00651ACA"/>
    <w:rsid w:val="0065292B"/>
    <w:rsid w:val="00662B11"/>
    <w:rsid w:val="00663719"/>
    <w:rsid w:val="00672327"/>
    <w:rsid w:val="00676EB1"/>
    <w:rsid w:val="006817B4"/>
    <w:rsid w:val="006969D1"/>
    <w:rsid w:val="006A38F2"/>
    <w:rsid w:val="006A541C"/>
    <w:rsid w:val="006F3DE8"/>
    <w:rsid w:val="006F5B69"/>
    <w:rsid w:val="00726611"/>
    <w:rsid w:val="00760E04"/>
    <w:rsid w:val="007D1AA9"/>
    <w:rsid w:val="007E57AD"/>
    <w:rsid w:val="007F0840"/>
    <w:rsid w:val="008308B5"/>
    <w:rsid w:val="008346A9"/>
    <w:rsid w:val="008458C6"/>
    <w:rsid w:val="00860AE5"/>
    <w:rsid w:val="00865AC9"/>
    <w:rsid w:val="008A4F4D"/>
    <w:rsid w:val="008C2E59"/>
    <w:rsid w:val="008C6A61"/>
    <w:rsid w:val="008E3B32"/>
    <w:rsid w:val="0091760C"/>
    <w:rsid w:val="009220A4"/>
    <w:rsid w:val="009520EC"/>
    <w:rsid w:val="00983E24"/>
    <w:rsid w:val="009A7EAC"/>
    <w:rsid w:val="009D6EB0"/>
    <w:rsid w:val="009D7F0F"/>
    <w:rsid w:val="00A41760"/>
    <w:rsid w:val="00A73617"/>
    <w:rsid w:val="00A843BE"/>
    <w:rsid w:val="00A86873"/>
    <w:rsid w:val="00A90F8B"/>
    <w:rsid w:val="00AA15FD"/>
    <w:rsid w:val="00AB0101"/>
    <w:rsid w:val="00AC30DE"/>
    <w:rsid w:val="00AC407B"/>
    <w:rsid w:val="00AD7802"/>
    <w:rsid w:val="00B05ECD"/>
    <w:rsid w:val="00B206AD"/>
    <w:rsid w:val="00B35696"/>
    <w:rsid w:val="00B46E92"/>
    <w:rsid w:val="00B53896"/>
    <w:rsid w:val="00B91DD5"/>
    <w:rsid w:val="00B969B7"/>
    <w:rsid w:val="00BA4A34"/>
    <w:rsid w:val="00BC53CB"/>
    <w:rsid w:val="00BD5B64"/>
    <w:rsid w:val="00BE6FEB"/>
    <w:rsid w:val="00BE7FFE"/>
    <w:rsid w:val="00C12C9E"/>
    <w:rsid w:val="00C20E34"/>
    <w:rsid w:val="00C22CB8"/>
    <w:rsid w:val="00C26CC1"/>
    <w:rsid w:val="00C52E46"/>
    <w:rsid w:val="00C8108A"/>
    <w:rsid w:val="00C81201"/>
    <w:rsid w:val="00C93104"/>
    <w:rsid w:val="00CB572C"/>
    <w:rsid w:val="00CD02F0"/>
    <w:rsid w:val="00CF372D"/>
    <w:rsid w:val="00D231E1"/>
    <w:rsid w:val="00D43042"/>
    <w:rsid w:val="00D536D4"/>
    <w:rsid w:val="00D8499F"/>
    <w:rsid w:val="00D90B44"/>
    <w:rsid w:val="00D9101F"/>
    <w:rsid w:val="00DA4C21"/>
    <w:rsid w:val="00DA72A6"/>
    <w:rsid w:val="00DD5AD0"/>
    <w:rsid w:val="00E31E94"/>
    <w:rsid w:val="00E4532D"/>
    <w:rsid w:val="00E5403B"/>
    <w:rsid w:val="00EB38FA"/>
    <w:rsid w:val="00F5543E"/>
    <w:rsid w:val="00F74809"/>
    <w:rsid w:val="00FA5207"/>
    <w:rsid w:val="00FC50E7"/>
    <w:rsid w:val="00FD226B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C40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40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40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40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407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0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9A1"/>
  </w:style>
  <w:style w:type="paragraph" w:styleId="Altbilgi">
    <w:name w:val="footer"/>
    <w:basedOn w:val="Normal"/>
    <w:link w:val="AltbilgiChar"/>
    <w:uiPriority w:val="99"/>
    <w:unhideWhenUsed/>
    <w:rsid w:val="0046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39A1"/>
  </w:style>
  <w:style w:type="character" w:customStyle="1" w:styleId="shorttext">
    <w:name w:val="short_text"/>
    <w:basedOn w:val="VarsaylanParagrafYazTipi"/>
    <w:rsid w:val="004F4EAA"/>
  </w:style>
  <w:style w:type="character" w:customStyle="1" w:styleId="hps">
    <w:name w:val="hps"/>
    <w:basedOn w:val="VarsaylanParagrafYazTipi"/>
    <w:rsid w:val="004F4EAA"/>
  </w:style>
  <w:style w:type="character" w:customStyle="1" w:styleId="atn">
    <w:name w:val="atn"/>
    <w:basedOn w:val="VarsaylanParagrafYazTipi"/>
    <w:rsid w:val="004F4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5A52-7BBC-410C-B251-086C040B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omumcuoglu</cp:lastModifiedBy>
  <cp:revision>12</cp:revision>
  <cp:lastPrinted>2014-08-26T05:26:00Z</cp:lastPrinted>
  <dcterms:created xsi:type="dcterms:W3CDTF">2013-11-22T08:24:00Z</dcterms:created>
  <dcterms:modified xsi:type="dcterms:W3CDTF">2014-10-24T06:39:00Z</dcterms:modified>
</cp:coreProperties>
</file>