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4271AF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KISA ÜRÜN BİLGİSİ</w:t>
      </w:r>
    </w:p>
    <w:p w:rsidR="00C93104" w:rsidRPr="004271AF" w:rsidRDefault="00C93104" w:rsidP="00C9310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3104" w:rsidRPr="004271AF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BEŞERİ TIBBİ ÜRÜNÜN ADI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bookmarkStart w:id="0" w:name="OLE_LINK1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CLOGAN 75 mg film tablet</w:t>
      </w:r>
    </w:p>
    <w:bookmarkEnd w:id="0"/>
    <w:p w:rsidR="00BE6FEB" w:rsidRPr="004271AF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3104" w:rsidRPr="004271AF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KALİTATİF VE KANTİTATİF BİLEŞİM</w:t>
      </w:r>
    </w:p>
    <w:p w:rsidR="0073114D" w:rsidRPr="004271AF" w:rsidRDefault="00043C1F" w:rsidP="007311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Etkin madde: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 mg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klopidogrele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ekivalan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97,857 mg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96B7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idrojen </w:t>
      </w:r>
      <w:r w:rsidR="00C96B7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ülfat içerir</w:t>
      </w:r>
      <w:r w:rsidR="0073114D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43C1F" w:rsidRPr="004271AF" w:rsidRDefault="00043C1F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43C1F" w:rsidRPr="004271AF" w:rsidRDefault="00043C1F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Yardımcı madde(</w:t>
      </w: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ler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):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4271A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 xml:space="preserve">Laktoz </w:t>
      </w:r>
      <w:proofErr w:type="spellStart"/>
      <w:r w:rsidRPr="004271A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monohidrat</w:t>
      </w:r>
      <w:proofErr w:type="spellEnd"/>
      <w:r w:rsidRPr="004271A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u w:val="dotted"/>
        </w:rPr>
        <w:tab/>
      </w:r>
      <w:r w:rsidRPr="004271A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u w:val="dotted"/>
        </w:rPr>
        <w:tab/>
      </w:r>
      <w:r w:rsidR="00A9274A" w:rsidRPr="004271A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u w:val="dotted"/>
        </w:rPr>
        <w:tab/>
      </w:r>
      <w:r w:rsidRPr="004271A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2.34 mg</w:t>
      </w:r>
    </w:p>
    <w:p w:rsidR="00C860C3" w:rsidRPr="004271AF" w:rsidRDefault="00A9274A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Hidrojene </w:t>
      </w:r>
      <w:proofErr w:type="spellStart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hint</w:t>
      </w:r>
      <w:proofErr w:type="spellEnd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yağı </w:t>
      </w:r>
      <w:r w:rsidRPr="004271A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u w:val="dotted"/>
        </w:rPr>
        <w:tab/>
      </w:r>
      <w:r w:rsidRPr="004271A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u w:val="dotted"/>
        </w:rPr>
        <w:tab/>
      </w:r>
      <w:r w:rsidRPr="004271A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  <w:u w:val="dotted"/>
        </w:rPr>
        <w:tab/>
      </w:r>
      <w:r w:rsidRPr="004271A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2.00 mg</w:t>
      </w:r>
    </w:p>
    <w:p w:rsidR="0073114D" w:rsidRPr="004271AF" w:rsidRDefault="0073114D" w:rsidP="0073114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Yardımcı maddeler için bakınız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6.1</w:t>
      </w:r>
      <w:proofErr w:type="gram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16E59" w:rsidRPr="004271AF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104" w:rsidRPr="004271AF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FARMASOTİK FORM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Film Tablet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Bikonveks</w:t>
      </w:r>
      <w:proofErr w:type="spellEnd"/>
      <w:r w:rsidRPr="004271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çentiksiz,  pembe film kaplı tablet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16E59" w:rsidRPr="004271AF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104" w:rsidRPr="004271AF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KLİNİK ÖZELLİKLER</w:t>
      </w:r>
    </w:p>
    <w:p w:rsidR="00BE6FEB" w:rsidRPr="004271AF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Terapötik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endikasyonlar</w:t>
      </w:r>
      <w:proofErr w:type="spellEnd"/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Aterotrombotik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olayların önlenmesi: </w:t>
      </w:r>
    </w:p>
    <w:p w:rsidR="0073114D" w:rsidRPr="004271AF" w:rsidRDefault="0073114D" w:rsidP="0073114D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Erişkin hastalarda:  Geçirilmiş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İnfarktüsü</w:t>
      </w:r>
      <w:proofErr w:type="spellEnd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irilmi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 inme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Periferik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Arter Hasta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114D" w:rsidRPr="004271AF" w:rsidRDefault="00B11853" w:rsidP="007311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Semptomatik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aterosklerotik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hasta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yk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üsü olan hastalarda 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(ge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irilmi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 inme, g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irilmi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infarkt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proofErr w:type="spellEnd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periferik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arter hasta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gibi)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vask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üler</w:t>
      </w:r>
      <w:proofErr w:type="spellEnd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olaylar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infarkt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inme,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vask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m) 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nlenmesi. </w:t>
      </w:r>
    </w:p>
    <w:p w:rsidR="0073114D" w:rsidRPr="004271AF" w:rsidRDefault="0073114D" w:rsidP="00922865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Eri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kin hastalarda: Akut Koroner Sendrom 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Medikal olarak tedavi edilmesi gereken veya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perk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tan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koroner giri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im yap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ılan (</w:t>
      </w:r>
      <w:proofErr w:type="spellStart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stentli</w:t>
      </w:r>
      <w:proofErr w:type="spellEnd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stentsiz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veya koroner ar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 bypass </w:t>
      </w:r>
      <w:proofErr w:type="spellStart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graft</w:t>
      </w:r>
      <w:proofErr w:type="spellEnd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cerrahisi (CAB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G) ge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çirenler de </w:t>
      </w:r>
      <w:proofErr w:type="gramStart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olmak 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zere akut koroner sendromu olan (ST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elevasyonsuz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unstabil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angina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Q-dalgas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infarkt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ST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elevasyonlu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akut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üsü)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hastalardaki; 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kardiyovask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ölüm,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infarkt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proofErr w:type="spellEnd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inme kombine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sonlan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 ora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nının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kardiyovask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infarkt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proofErr w:type="spellEnd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inme veya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refrakter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kombine sonla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 oran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ltılması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16E59" w:rsidRPr="004271AF" w:rsidRDefault="0073114D" w:rsidP="00922865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Atriyal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fibrilasyonda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aterotrombotik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tromboembolik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olaylar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 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nlenmesi</w:t>
      </w:r>
    </w:p>
    <w:p w:rsidR="0073114D" w:rsidRPr="004271AF" w:rsidRDefault="00922865" w:rsidP="007311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olaylar 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çısı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ndan en az bir risk fakt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Vitamin K Antagonisti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(VKA) tedavisi alamayan v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üşü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kanama riski olan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atriyal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fibrilasyonlu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şkin 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hastalarda, inme de </w:t>
      </w:r>
      <w:proofErr w:type="gram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olmak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zere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aterotrombotik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tromboembolik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olaylar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 ö</w:t>
      </w:r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nlenmesinde, ASA ile kombine olarak </w:t>
      </w:r>
      <w:proofErr w:type="spellStart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endikedir</w:t>
      </w:r>
      <w:proofErr w:type="spellEnd"/>
      <w:r w:rsidR="007311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2865" w:rsidRPr="004271AF" w:rsidRDefault="00922865" w:rsidP="007311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FEB" w:rsidRPr="004271AF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Pozoloji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ve uygulama şekli</w:t>
      </w:r>
    </w:p>
    <w:p w:rsidR="00BE6FEB" w:rsidRPr="004271AF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Pozoloji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/uygulama sıklığı ve süresi:</w:t>
      </w:r>
    </w:p>
    <w:p w:rsidR="002B6B5F" w:rsidRPr="004271AF" w:rsidRDefault="002B6B5F" w:rsidP="00922865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Yetişkinlerde v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yaşlı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larda </w:t>
      </w:r>
    </w:p>
    <w:p w:rsidR="00922865" w:rsidRPr="004271AF" w:rsidRDefault="00922865" w:rsidP="00922865">
      <w:pPr>
        <w:pStyle w:val="ListeParagraf"/>
        <w:numPr>
          <w:ilvl w:val="0"/>
          <w:numId w:val="2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Ge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irilmi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nfarkt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Ge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irilmi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nme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Periferik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Arter Hasta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22865" w:rsidRPr="004271AF" w:rsidRDefault="00922865" w:rsidP="009228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 mg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proofErr w:type="spellStart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doz halinde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erilmelidir. </w:t>
      </w:r>
    </w:p>
    <w:p w:rsidR="00922865" w:rsidRPr="004271AF" w:rsidRDefault="00922865" w:rsidP="002B6B5F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Akut Koroner Sendrom </w:t>
      </w:r>
    </w:p>
    <w:p w:rsidR="00922865" w:rsidRPr="004271AF" w:rsidRDefault="00922865" w:rsidP="009228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ele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asyonsuz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akut koroner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sendromu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unstabil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angina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Q-dalgas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ız </w:t>
      </w:r>
      <w:proofErr w:type="spellStart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infarkt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proofErr w:type="spellEnd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hastalarda,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visine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300 mg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proofErr w:type="spellStart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bir y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ükleme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dozuyla ba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lanma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daha sonra uzun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adede g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nde bir kez 75 mg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proofErr w:type="spellStart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 ile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am edilmelidir (g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nde 75 mg ila 325 mg d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ozunda </w:t>
      </w:r>
      <w:proofErr w:type="spellStart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asetilsalisilik</w:t>
      </w:r>
      <w:proofErr w:type="spellEnd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asit (ASA) ile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birlikte). </w:t>
      </w:r>
    </w:p>
    <w:p w:rsidR="002B6B5F" w:rsidRPr="004271AF" w:rsidRDefault="002B6B5F" w:rsidP="009228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865" w:rsidRPr="004271AF" w:rsidRDefault="00922865" w:rsidP="009228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ele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asyonlu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akut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hastalarda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visine,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trombolitiklerle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birlikte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eya yal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zca ASA ile kombine olarak 300 mg' </w:t>
      </w:r>
      <w:proofErr w:type="spellStart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bir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kleme dozuyla ba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lanma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g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nde bir kez 75 mg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proofErr w:type="spellStart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 ile de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vam edilmelidir.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75 ya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üzerindeki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visine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kleme dozu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erilmeden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lanma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 Kombine teda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iye,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semptomlar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lad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ktan sonra olabildi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ğince erken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lanma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 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en az d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rt hafta s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reyle de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am edil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melidir. </w:t>
      </w:r>
      <w:proofErr w:type="spellStart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ASA ile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birlikte d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rt haftadan uzun s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reyle kul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lanımının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yarar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ştırılmamıştır (bkz.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 </w:t>
      </w:r>
      <w:proofErr w:type="gramStart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2B6B5F" w:rsidRPr="004271AF" w:rsidRDefault="002B6B5F" w:rsidP="009228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59" w:rsidRPr="004271AF" w:rsidRDefault="00922865" w:rsidP="009228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Atriyal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fibrilasyonlu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 mg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proofErr w:type="spellStart"/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doz halinde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verilmelidir.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ASA (75-100 mg/g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n) uygulamas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kombine olarak ba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lanma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am edilmelidir (bkz. B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922865" w:rsidRPr="004271AF" w:rsidRDefault="00922865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6FEB" w:rsidRPr="004271AF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Uygulama şekli:</w:t>
      </w:r>
    </w:p>
    <w:p w:rsidR="00922865" w:rsidRPr="004271AF" w:rsidRDefault="00922865" w:rsidP="00EB00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yemekle beraber 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veya yemek araların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al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abilir. </w:t>
      </w:r>
    </w:p>
    <w:p w:rsidR="00922865" w:rsidRPr="004271AF" w:rsidRDefault="00922865" w:rsidP="00EB00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C96" w:rsidRPr="004271AF" w:rsidRDefault="004D6C96" w:rsidP="00EB00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C96" w:rsidRPr="004271AF" w:rsidRDefault="004D6C96" w:rsidP="00EB00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6C96" w:rsidRPr="004271AF" w:rsidRDefault="004D6C96" w:rsidP="00EB00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59" w:rsidRPr="004271AF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Özel </w:t>
      </w:r>
      <w:proofErr w:type="gram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popülasyonlara</w:t>
      </w:r>
      <w:proofErr w:type="gram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ilişkin ek bilgiler:</w:t>
      </w:r>
    </w:p>
    <w:p w:rsidR="00BE6FEB" w:rsidRPr="004271AF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Böbrek</w:t>
      </w:r>
      <w:r w:rsidR="002B6B5F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yetmezliği 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/Karaciğer yetmezliği:</w:t>
      </w:r>
    </w:p>
    <w:p w:rsidR="00922865" w:rsidRPr="004271AF" w:rsidRDefault="00922865" w:rsidP="009228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2B6B5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brek yetmezli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olan hastalarda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elde edinilen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terap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deneyim 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sınırlıdır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(bkz. B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16E59" w:rsidRPr="004271AF" w:rsidRDefault="00922865" w:rsidP="009228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Kanama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diyatezi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olabilecek orta 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iddette karaci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ğer hastalığı bulunan hastalardaki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deneyim 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sınırlıdır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(bkz. B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4D6C96" w:rsidRPr="004271AF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Pediyatrik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popülasyon</w:t>
      </w:r>
      <w:proofErr w:type="gram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16E59" w:rsidRPr="004271AF" w:rsidRDefault="004D6C96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ocuklarda </w:t>
      </w:r>
      <w:r w:rsidR="004B395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adolesanlarda</w:t>
      </w:r>
      <w:proofErr w:type="spellEnd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üv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enlili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etkilili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ği tespit edilmemiş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tir.</w:t>
      </w:r>
    </w:p>
    <w:p w:rsidR="00BE6FEB" w:rsidRPr="004271AF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Geriyatrik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popülasyon</w:t>
      </w:r>
      <w:proofErr w:type="gram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616E59" w:rsidRPr="004271AF" w:rsidRDefault="00922865" w:rsidP="009228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ele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asyonlu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akut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 olan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 ya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üzerindeki hastalarda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isine, y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kleme dozu 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erilmeden ba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lanma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22865" w:rsidRPr="004271AF" w:rsidRDefault="00922865" w:rsidP="00922865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Farmakogenetik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922865" w:rsidRPr="004271AF" w:rsidRDefault="004D6C96" w:rsidP="009228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CYP2C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19 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 za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proofErr w:type="spellStart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olma durumu,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cevabın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azalma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ile 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kilidi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ediciler için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optimum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 rejimi henüz tespit edilmemiş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 (bkz. B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 5.2)</w:t>
      </w:r>
    </w:p>
    <w:p w:rsidR="00922865" w:rsidRPr="004271AF" w:rsidRDefault="00922865" w:rsidP="009228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FEB" w:rsidRPr="004271AF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Kontrendikasyonlar</w:t>
      </w:r>
      <w:proofErr w:type="spellEnd"/>
    </w:p>
    <w:p w:rsidR="00922865" w:rsidRPr="004271AF" w:rsidRDefault="004D6C96" w:rsidP="004D6C96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İlacın bileşimindeki etkin madde v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eya yard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ımcı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maddelere kar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aşırı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duyar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lılı</w:t>
      </w:r>
      <w:r w:rsidR="009228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</w:p>
    <w:p w:rsidR="00922865" w:rsidRPr="004271AF" w:rsidRDefault="00922865" w:rsidP="004D6C96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Ciddi karaci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 hasta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16E59" w:rsidRPr="004271AF" w:rsidRDefault="00922865" w:rsidP="004D6C96">
      <w:pPr>
        <w:pStyle w:val="ListeParagraf"/>
        <w:numPr>
          <w:ilvl w:val="0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Peptik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lser </w:t>
      </w:r>
      <w:r w:rsidR="004D6C9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intrakraniyal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hemoraji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gibi aktif patolojik kanamalar</w:t>
      </w:r>
    </w:p>
    <w:p w:rsidR="00922865" w:rsidRPr="004271AF" w:rsidRDefault="00922865" w:rsidP="009228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FEB" w:rsidRPr="004271AF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Özel kullanım uyarıları ve önlemleri</w:t>
      </w:r>
    </w:p>
    <w:p w:rsidR="000472E8" w:rsidRPr="004271AF" w:rsidRDefault="000472E8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Kanama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hematolojik bozukluklar: </w:t>
      </w:r>
    </w:p>
    <w:p w:rsidR="000472E8" w:rsidRPr="004271AF" w:rsidRDefault="000472E8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Kanama riski ye istenmeyen hematolojik etkiler nedeniyle, teda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sırasın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bu t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ür şü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pheli semptomlar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ortaya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çıkması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durumunda, derhal kan h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creleri say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e/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 gerekli test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 yap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lma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lıdı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(Bkz.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 </w:t>
      </w:r>
      <w:proofErr w:type="gramStart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4.8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). Di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ğer </w:t>
      </w:r>
      <w:proofErr w:type="spellStart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antiagregan</w:t>
      </w:r>
      <w:proofErr w:type="spellEnd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ajanlarla oldu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gibi,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cerrahi ya da di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ğer patolojik durumlara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 olarak kanama riski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artm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olabilecek olan hastalarda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 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Cox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inhibit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rleri dahil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non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steroid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anti-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enflamatuar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glikoprotein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IIIa</w:t>
      </w:r>
      <w:proofErr w:type="spellEnd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inhibit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örleri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proofErr w:type="spellStart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trombolitiklerle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birlikte alan hastalarda dikkatle kullan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ılmalıdır.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Hastalar, kanama belirtileri 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çısın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gizli kanama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olmak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üzere 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llikle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teda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inin ilk haftas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e/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azif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kardiyak giri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imler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eya ameliyat sonras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ında dikkatle izlenmelidir.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Kanama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şiddetini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rabilece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ğinden,  </w:t>
      </w:r>
      <w:proofErr w:type="spellStart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oral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antikoag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ülanlar</w:t>
      </w:r>
      <w:proofErr w:type="spellEnd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birlikte uygulanmas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önerilmemektedir (Bkz. Bölüm </w:t>
      </w:r>
      <w:proofErr w:type="gramStart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664620" w:rsidRPr="004271AF" w:rsidRDefault="00664620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0472E8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 hastaya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elektif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cerrahi operasyon uygulanaca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antiagregan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istenmedi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takdirde,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cerrahi operasyondan 7 g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nce kesilmelidir. </w:t>
      </w:r>
    </w:p>
    <w:p w:rsidR="00664620" w:rsidRPr="004271AF" w:rsidRDefault="00664620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0472E8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Tekrarlayan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 riski y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ksek, yak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zamanda ge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çici </w:t>
      </w:r>
      <w:proofErr w:type="spellStart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atak ya da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inme ge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hastalarda, ASA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kombinasyonunun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maj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 kanama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 artırdığı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sterilmi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tir. Bu y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zden, yara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rının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tland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klinik durumlar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dışında,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yle bir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kombinasyon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uygulanmas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tedbirli olunma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:rsidR="00664620" w:rsidRPr="004271AF" w:rsidRDefault="00664620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0472E8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kanama s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resini uzatt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ığın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dan, kanamaya e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ilimli lezyonlar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özellikle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g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 i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i) bulunan hastalarda dikkatle kullan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lma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64620" w:rsidRPr="004271AF" w:rsidRDefault="00664620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0472E8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Hastalara,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kullanımı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sırasın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(tek ba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 da ASA ile birlikte) ortaya 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çıkabilecek kanamaların her zamankinden daha uzun sürede durdurulabileceği v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herhangi bir ola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 d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kanama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 (yeri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s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üresi)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hekimlerine bildirmeleri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gerekti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 s</w:t>
      </w:r>
      <w:r w:rsidR="0066462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ylenmelidir. Hastalar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herhangi bir cerrahi giri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planlanmadan 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herhangi bir yeni ilaca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lamadan 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nce hekimine ve di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 hekimine </w:t>
      </w:r>
      <w:proofErr w:type="spellStart"/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kullanmakta oldu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unu bildirmesi gerekir. </w:t>
      </w:r>
    </w:p>
    <w:p w:rsidR="00664620" w:rsidRPr="004271AF" w:rsidRDefault="00664620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0472E8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Trombositopenik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Purpura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(TTP): </w:t>
      </w:r>
    </w:p>
    <w:p w:rsidR="000472E8" w:rsidRPr="004271AF" w:rsidRDefault="0047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trombositopenik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purpura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(TTP); TTP nadiren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nımını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takiben, bazen 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sa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 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çinde (</w:t>
      </w:r>
      <w:r w:rsidRPr="004271AF">
        <w:rPr>
          <w:rStyle w:val="st"/>
          <w:color w:val="000000" w:themeColor="text1"/>
        </w:rPr>
        <w:t xml:space="preserve">&lt; 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2 hafta), bildirilmi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TTP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plazmaferez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h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ızlı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tedavi gerektiren,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potansiyel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fatal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durumdur. TTP,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trombositopeni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mikroanjiyopatik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hemolitik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anemi 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periferik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yaymada </w:t>
      </w:r>
      <w:proofErr w:type="spellStart"/>
      <w:r w:rsidR="004B395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fragmante</w:t>
      </w:r>
      <w:proofErr w:type="spellEnd"/>
      <w:r w:rsidR="004B395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istositler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fragmente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eritrositler)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örü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lebilir), 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rolojik bulgular, b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brek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disfonksiyonu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ate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karakterizedir. </w:t>
      </w:r>
    </w:p>
    <w:p w:rsidR="00476272" w:rsidRPr="004271AF" w:rsidRDefault="0047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47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eni ge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irilmi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inme: </w:t>
      </w:r>
    </w:p>
    <w:p w:rsidR="000472E8" w:rsidRPr="004271AF" w:rsidRDefault="000472E8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Veri eksikli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ği nedeniyle, akut </w:t>
      </w:r>
      <w:proofErr w:type="spellStart"/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inmenin ilk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7 g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ünü boyunca </w:t>
      </w:r>
      <w:proofErr w:type="spellStart"/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kullan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tavsiye edilemez. </w:t>
      </w:r>
    </w:p>
    <w:p w:rsidR="00476272" w:rsidRPr="004271AF" w:rsidRDefault="0047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47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Edinilmiş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hemofili: </w:t>
      </w:r>
    </w:p>
    <w:p w:rsidR="000472E8" w:rsidRPr="004271AF" w:rsidRDefault="000472E8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ımını takiben,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edinilmi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hemofili bildirilmi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tir. Kanama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 veya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kanamas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z, do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rulanm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izole aktive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Parsiyal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Tromboplastin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resi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aPTT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uzama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vakalar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ında, edinilmiş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hemofili de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erlendirilmelidir. Edinilmi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hemofili te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şhisi teyit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edilmi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 hastalar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uzmanlar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 denetiminde tedavi edilmelidir ve </w:t>
      </w:r>
      <w:proofErr w:type="spellStart"/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kesilmelidir. </w:t>
      </w:r>
    </w:p>
    <w:p w:rsidR="00476272" w:rsidRPr="004271AF" w:rsidRDefault="0047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0472E8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Sitokrom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P450 2C19 (CYP2C</w:t>
      </w:r>
      <w:r w:rsidR="0047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9): </w:t>
      </w:r>
    </w:p>
    <w:p w:rsidR="000472E8" w:rsidRPr="004271AF" w:rsidRDefault="0047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Farmakogenetik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: CYP2C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19 za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 hastalarda, tavsiye dozundaki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aktif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metabolitini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daha az olu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şturur ve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 üzerinde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daha az etkilidir. Hastan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 CYP2C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genotipini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belirlemek 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çin testler 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mevcuttur. </w:t>
      </w:r>
    </w:p>
    <w:p w:rsidR="00476272" w:rsidRPr="004271AF" w:rsidRDefault="0047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47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aktif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metabolitine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önüşmesi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ısmen CYP2C19 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arac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ılığı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oldu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undan, bu enzimin aktivitesini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eden ila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kullan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ının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zeylerinde azalmaya yol 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çması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beklenir. Bu etkile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menin 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klinik ili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kisi kesin 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ildir.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nlem olarak, CYP2C1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enziminin kuvvetli veya orta 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kuvvetli inhibit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rleri ile birlikte kullan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ka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çınılmalıdır.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76272" w:rsidRPr="004271AF" w:rsidRDefault="0047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F9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Alerjik ç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apraz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reaktivite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472E8" w:rsidRPr="004271AF" w:rsidRDefault="00F9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Tienopiridinler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arasında alerjik çapraz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reaktivite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bildirildiğinden, hastaların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şka bir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tienopiridine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tiklopidin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prasugrel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kar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 aşırı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duyar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lılı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öyküsü olup 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olmad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ığı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erlendirilmelidir (bkz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Bölü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gram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4.8</w:t>
      </w:r>
      <w:proofErr w:type="gram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476272" w:rsidRPr="004271AF" w:rsidRDefault="0047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0472E8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öbrek yetmezliğ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</w:t>
      </w:r>
    </w:p>
    <w:p w:rsidR="00616E59" w:rsidRPr="004271AF" w:rsidRDefault="00F9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Böbrek yetmezliğ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olan hastalarda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elde edinilen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terapötik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deneyim 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ınırlıdır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nedenle,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hastalarda dikkatle kullan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lma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(bkz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 </w:t>
      </w:r>
      <w:proofErr w:type="gram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proofErr w:type="gram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F96272" w:rsidRPr="004271AF" w:rsidRDefault="00F9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F9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Karaciğer yetmezliğ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</w:t>
      </w:r>
    </w:p>
    <w:p w:rsidR="000472E8" w:rsidRPr="004271AF" w:rsidRDefault="000472E8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anama </w:t>
      </w:r>
      <w:proofErr w:type="spellStart"/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diyatezi</w:t>
      </w:r>
      <w:proofErr w:type="spellEnd"/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olabilecek orta şiddette karaciğ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 hasta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lığı bulunan hastalardaki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deneyim s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ınırlıdır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 nedenle,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 pop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lasyonda dikkatle kullan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lma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lıdır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(bkz </w:t>
      </w:r>
      <w:r w:rsidR="00F9627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bölü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F96272" w:rsidRPr="004271AF" w:rsidRDefault="00F9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F9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Yardımcı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maddeler: </w:t>
      </w:r>
    </w:p>
    <w:p w:rsidR="000472E8" w:rsidRPr="004271AF" w:rsidRDefault="00F9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CLOGAN laktoz iç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erir. Nadir ka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lıtı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msal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galaktoz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intolerans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Lapp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laktoz yetmezli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ği ya 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glikoz-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galaktoz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malabsorpsiyon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problemi olan hastala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bu ilac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kullanmamala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rı 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gerekir. </w:t>
      </w:r>
    </w:p>
    <w:p w:rsidR="00F96272" w:rsidRPr="004271AF" w:rsidRDefault="00F96272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472E8" w:rsidRPr="004271AF" w:rsidRDefault="00A9274A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CLOGAN, mide rahatsızlığı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diyareye</w:t>
      </w:r>
      <w:proofErr w:type="spellEnd"/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 olabilen hidrojene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hint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yağı iç</w:t>
      </w:r>
      <w:r w:rsidR="000472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erir.</w:t>
      </w:r>
    </w:p>
    <w:p w:rsidR="007527FA" w:rsidRPr="004271AF" w:rsidRDefault="007527FA" w:rsidP="000472E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FEB" w:rsidRPr="004271AF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Diğer tıbbi ürünler ile etkileşimler ve diğer etkileşim şekilleri</w:t>
      </w: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Oral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antikoag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lanlar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Kanama 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iddetini art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abilece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inden,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oral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antikoag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lanlar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birlikte 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uygulanması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önerilmemektedir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(bkz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 </w:t>
      </w:r>
      <w:proofErr w:type="gramStart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proofErr w:type="gramEnd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). 75 mg/</w:t>
      </w:r>
      <w:r w:rsidR="00126B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uygulanması, S-</w:t>
      </w:r>
      <w:proofErr w:type="spellStart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varfarin</w:t>
      </w:r>
      <w:proofErr w:type="spellEnd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farmakokinetiğini</w:t>
      </w:r>
      <w:proofErr w:type="spellEnd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uzun dönem </w:t>
      </w:r>
      <w:proofErr w:type="spellStart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varfarin</w:t>
      </w:r>
      <w:proofErr w:type="spellEnd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 gören hastalarda </w:t>
      </w:r>
      <w:proofErr w:type="spellStart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Enternasyonel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 (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NR)</w:t>
      </w:r>
      <w:r w:rsidR="00126B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rmemiş olsa da; </w:t>
      </w:r>
      <w:proofErr w:type="spellStart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varfarin</w:t>
      </w:r>
      <w:proofErr w:type="spellEnd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şzamanlı uygulanması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hemostaz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üzerinde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ms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ız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etkilerden dolay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kanama riskini art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ırır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87EE1" w:rsidRPr="004271AF" w:rsidRDefault="00187EE1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90F" w:rsidRPr="004271AF" w:rsidRDefault="00187EE1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Glikoprotein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IIa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inhibitö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rleri: </w:t>
      </w: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glikoprotein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inhibit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rleri alan hastalarda dikkatle kullan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lma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lıdır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(bkz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Bölü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187EE1" w:rsidRPr="004271AF" w:rsidRDefault="00187EE1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Asetilsalisilik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asit (ASA): </w:t>
      </w:r>
    </w:p>
    <w:p w:rsidR="004D790F" w:rsidRPr="004271AF" w:rsidRDefault="00187EE1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Asetilsalisilik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asit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ADP-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uyar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ımlı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agregasyonunun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inhibisyonunu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emi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ştir. Fakat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asetilsalisilik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asitin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kollajen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uyar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ımlı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zerindeki etkilerini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potansiyalize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etmi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ştir. Bununla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birlikte,  bir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ün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üreyle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ünde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kez 500 mg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asetilsalisilik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asitin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birlikte uygulanması,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kullanımının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neden oldu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 kanama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resi uzamas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ında anlamlı bir artış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 neden olmam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ıştır.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asetilsalisilik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asit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ında, kanama riskinin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artmas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ına yol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çan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farmakodi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namik bir etkileşim olabilir.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Dola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yısıyla,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asetilsalisilik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asidin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birlikte kullan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ında dikkatli o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lunma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(bkz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Bölü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gram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proofErr w:type="gram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). Bununla bir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likte,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ASA, bir yıl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üreyle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birlikte uygulanm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 (bkz. Bölü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gram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5.1</w:t>
      </w:r>
      <w:proofErr w:type="gram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187EE1" w:rsidRPr="004271AF" w:rsidRDefault="00187EE1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ğlıklı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önüllü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 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üzerinde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 bir klinik 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mada, 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dozunun de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tirilmesini gerekti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emi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 veya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koag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lasyon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zerindeki 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etkisini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rmemiş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birlikte kulla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nımı, </w:t>
      </w:r>
      <w:proofErr w:type="spellStart"/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uya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 </w:t>
      </w:r>
      <w:proofErr w:type="spellStart"/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agregasyonunun</w:t>
      </w:r>
      <w:proofErr w:type="spellEnd"/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zerin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hi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çbir etki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rmemiş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  <w:proofErr w:type="spellStart"/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proofErr w:type="spellStart"/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ında kanama riskinin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artmas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ına yol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çan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farmakodinamik etkile</w:t>
      </w:r>
      <w:r w:rsidR="0090457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im olas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r. Dola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ıyla, 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heparinin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birlikte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kulla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nımın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dikkatl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 olunma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(bkz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Bölü</w:t>
      </w:r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gramStart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proofErr w:type="gramEnd"/>
      <w:r w:rsidR="00187EE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27FA" w:rsidRPr="004271AF" w:rsidRDefault="007527FA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Trombolitikler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80509D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opidogrel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fibrin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non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-fibrin </w:t>
      </w:r>
      <w:proofErr w:type="gram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spesifik</w:t>
      </w:r>
      <w:proofErr w:type="gram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trombolitik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ajanlar 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heparinlerin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birlikte kullan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akut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infarkt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iren hastalarda de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ğerlendirilmiştir.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Klinik olarak anlam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kanama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insidans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trombolitik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ajanlar 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birlikte ASA kulla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nımın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g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zlenen ile ay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Bununla beraber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trombolitik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ajanlarla birlikte kullan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ras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dikkatli olunma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 (bkz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Bölü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4.8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steroid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anti-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inflamatuar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lar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NSA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İİ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): </w:t>
      </w: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ğlıklı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üllüler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üzerinde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yap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ılan bir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klinik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ştırmada, 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naproksenin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birlikte uygulaması gizli 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kayb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ını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ıştır. Bununla birlikte, diğ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NSA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İİ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yap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 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malar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 bulunmaması nedeniyle, 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 kaybı riskinin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ütü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NSA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İİ'ler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artıp artmayacağı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bilinmemektedir. Dola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yla,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NSA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İİ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Cox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-2 inhibit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örleri </w:t>
      </w:r>
      <w:proofErr w:type="gram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ve </w:t>
      </w:r>
      <w:proofErr w:type="spellStart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birlikte uygula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rken dikkatli olunma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(bkz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0509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Bölü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4.4). </w:t>
      </w:r>
    </w:p>
    <w:p w:rsidR="0080509D" w:rsidRPr="004271AF" w:rsidRDefault="0080509D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90F" w:rsidRPr="004271AF" w:rsidRDefault="0080509D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Diğer eşzamanlı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iler: </w:t>
      </w:r>
    </w:p>
    <w:p w:rsidR="004D790F" w:rsidRPr="004271AF" w:rsidRDefault="0080509D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aktif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metabolitine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önüşmesi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ısmen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CYP2C19 arac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ılığı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oldu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undan, bu enzimin akti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itesini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eden ila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çların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ımının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zeylerinde azalmaya yol 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çması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beklenir. Bu etkile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menin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klinik ili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kisi kesin 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ildir.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nlem olarak, CYP2C19 enziminin ku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vv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etli 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orta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ku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vv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etli inhibit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örleri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birlikte kullan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ımın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ka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çınılmalıdır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(bkz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 </w:t>
      </w:r>
      <w:proofErr w:type="gramStart"/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proofErr w:type="gramEnd"/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5.2). </w:t>
      </w:r>
    </w:p>
    <w:p w:rsidR="0080509D" w:rsidRPr="004271AF" w:rsidRDefault="0080509D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CYP2C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'u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eden ila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omeprazol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esomeprazol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flu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voksamin</w:t>
      </w:r>
      <w:proofErr w:type="spellEnd"/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fluoksetin</w:t>
      </w:r>
      <w:proofErr w:type="spellEnd"/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moklobemid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orikonazol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flukonazol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tiklopidin</w:t>
      </w:r>
      <w:proofErr w:type="spellEnd"/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siprofloksasin</w:t>
      </w:r>
      <w:proofErr w:type="spellEnd"/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simetidin</w:t>
      </w:r>
      <w:proofErr w:type="spellEnd"/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karbamazepin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okskarbazepin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kloramfenikol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dahildir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B2729" w:rsidRPr="004271AF" w:rsidRDefault="008B2729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Proton pompa inhibit</w:t>
      </w:r>
      <w:r w:rsidR="008B272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rleri (PPI) </w:t>
      </w:r>
    </w:p>
    <w:p w:rsidR="004D790F" w:rsidRPr="004271AF" w:rsidRDefault="008B2729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Klopidogrell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 zamanda v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eya 12 saat arayla, g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ünde 1 defa 80 mg </w:t>
      </w:r>
      <w:proofErr w:type="spellStart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omeprazol</w:t>
      </w:r>
      <w:proofErr w:type="spellEnd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uygulamas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aktif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metabolitine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maruziyeti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%45 (y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kleme dozu) 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%40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(idame dozu) azalt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mıştır. Azalma, </w:t>
      </w:r>
      <w:proofErr w:type="spellStart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regasyonu</w:t>
      </w:r>
      <w:proofErr w:type="spellEnd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inhibisyonunda</w:t>
      </w:r>
      <w:proofErr w:type="spellEnd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% 39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(y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ükleme dozu) v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%21 (idame dozu) d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üşüş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 ili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kili olmu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tur.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Esomeprazol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ün</w:t>
      </w:r>
      <w:proofErr w:type="spellEnd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klopidogrelle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benzer bir etkile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im g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stermesi beklenir. </w:t>
      </w: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 g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zlemsel hem klinik 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çalışmalarda, bu </w:t>
      </w:r>
      <w:proofErr w:type="spellStart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rmakodinamik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etkile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imin maj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kardiyo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ask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olaylar a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çısın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klinik etkilerine dair tutars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ız veriler bildirilmiş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nlem olarak,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omeprazol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veya </w:t>
      </w:r>
      <w:proofErr w:type="spellStart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esomeprazol</w:t>
      </w:r>
      <w:proofErr w:type="spellEnd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şzamanlı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teda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iden ka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lma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F28F4" w:rsidRPr="004271AF" w:rsidRDefault="00DF28F4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FE2" w:rsidRPr="004271AF" w:rsidRDefault="007A6FE2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Pantoprazol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lansoprazol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6B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ruziyetinde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daha az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üşüş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özlenmiş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tir.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 1 defa 80 mg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pantoprazol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şzamanlı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sırasın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da, aktif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plazma </w:t>
      </w:r>
      <w:proofErr w:type="gram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konsantrasyonla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proofErr w:type="gram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%20 (y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ükleme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dozu)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%14 (idame dozu) azalm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Bu,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inhibisyonunda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15 (y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kleme dozu)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% 11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(idame dozu)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üşüş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 ili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kili olmu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tur. Bu sonu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lar,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pantoprazol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birlikte kullan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ıl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abilece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ini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stermektedir. </w:t>
      </w: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H2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blok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örleri</w:t>
      </w:r>
      <w:proofErr w:type="spellEnd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(CYP2C19 inhibitörü olan </w:t>
      </w:r>
      <w:proofErr w:type="spellStart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simetidin</w:t>
      </w:r>
      <w:proofErr w:type="spellEnd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hariç) ve </w:t>
      </w:r>
      <w:proofErr w:type="spellStart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antasidler</w:t>
      </w:r>
      <w:proofErr w:type="spellEnd"/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gibi mide asidini azaltan diğer ilaç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antitrombosit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aktivitesini engelledi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ğine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dair kan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yoktur. </w:t>
      </w:r>
    </w:p>
    <w:p w:rsidR="007A6FE2" w:rsidRPr="004271AF" w:rsidRDefault="007A6FE2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90F" w:rsidRPr="004271AF" w:rsidRDefault="004D790F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="007A6FE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ğer ilaç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lar: </w:t>
      </w:r>
    </w:p>
    <w:p w:rsidR="004D790F" w:rsidRPr="004271AF" w:rsidRDefault="007A6FE2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Potansiyel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rmakodinamik ve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rmakokinetik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etkileşimlerinin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ştırılması amacıyla,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diğer eşzamanlı ilaçlarla birç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klinik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 yap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ıştır.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atenolol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nifedipin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hem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atenolol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 de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nifedipin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birlikte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uyguland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ığında,  klinik olarak anlamlı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imde ortaya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kan fa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rmakodinamik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etkile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şim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zlenmemi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ştir.  Ayrıca,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rmakodinamik aktivitesi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nobarbital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östrojenin eşzamanlı uygulanmasından anlamlı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üzeyde etkilenmemiş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7A6FE2" w:rsidRPr="004271AF" w:rsidRDefault="007A6FE2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90F" w:rsidRPr="004271AF" w:rsidRDefault="00755F24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Digoksin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teofilinin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farmakokinetiği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eş zamanlı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nımda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ğişmemiş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Antiasitler,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absorbsiyonunu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rmemiş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7A6FE2" w:rsidRPr="004271AF" w:rsidRDefault="007A6FE2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D790F" w:rsidRPr="004271AF" w:rsidRDefault="00755F24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nsan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karaciğer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mikrozomları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üzerinde yapıl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malarda elde edilen veriler,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karboksili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asit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Sitokrom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450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2C9 aktivitesini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edebileceğ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ini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rmiştir. Bu durum,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Sitokrom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450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2C9 tarafından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edilen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fenitoin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tolbutamid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NSA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İİ '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gibi ilaçların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plazma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üzeylerinin potansiyel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olarak artmas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 yol 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abilir. CAPRIE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elde edilen veriler, CYP2C9 taraf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edilen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fenitoin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tolbutamidin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birlikte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venli bir bi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imde kullan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labilece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ini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ektedir. </w:t>
      </w:r>
    </w:p>
    <w:p w:rsidR="00616E59" w:rsidRPr="004271AF" w:rsidRDefault="00755F24" w:rsidP="004D790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belirtilen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spesifik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im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malar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ının yanı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sıra,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ilgili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çalışmalara katı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 ve ay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 anda birç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ok 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ğişik ilaç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 hastalarda (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üretikler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beta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blok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rler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anjiotensin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önüştürücü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enzim inhibit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leri, kalsiyum antagonistleri,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kolesterol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üşürücü ilaçlar, koroner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vazodilatö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rler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antidiyabetik</w:t>
      </w:r>
      <w:proofErr w:type="spellEnd"/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ajanlar, ho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rmon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replasman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tedavisi) klinik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açıdan anlamlı herhangi bir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etkileşim 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özlenmemiş</w:t>
      </w:r>
      <w:r w:rsidR="004D790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tir.</w:t>
      </w:r>
    </w:p>
    <w:p w:rsidR="00616E59" w:rsidRPr="004271AF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59" w:rsidRPr="004271AF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Gebelik ve </w:t>
      </w: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laktasyon</w:t>
      </w:r>
      <w:proofErr w:type="spellEnd"/>
    </w:p>
    <w:p w:rsidR="00BE6FEB" w:rsidRPr="004271AF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 tavsiye</w:t>
      </w:r>
    </w:p>
    <w:p w:rsidR="00616E59" w:rsidRPr="004271AF" w:rsidRDefault="000D6CDA" w:rsidP="00EB00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Gebelik kategorisi: B</w:t>
      </w:r>
    </w:p>
    <w:p w:rsidR="000D6CDA" w:rsidRPr="004271AF" w:rsidRDefault="000D6CDA" w:rsidP="00EB00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FEB" w:rsidRPr="004271AF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Çocuk doğurma potansiyeli bulunan kadınlar/Doğum kontrolü (</w:t>
      </w: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Kontrasepsiyon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616E59" w:rsidRPr="004271AF" w:rsidRDefault="00C657BF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Çocuk doğ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 potansiyeli bulunan kad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larda, tedavi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resince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tı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bben etkili do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ğum 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kontrol 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ntemlerinin kullan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ılması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uygun olacakt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0D6CDA" w:rsidRPr="004271AF" w:rsidRDefault="000D6CDA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FEB" w:rsidRPr="004271AF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Gebelik dönemi</w:t>
      </w:r>
    </w:p>
    <w:p w:rsidR="000D6CDA" w:rsidRPr="004271AF" w:rsidRDefault="000D6CDA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gebe kad</w:t>
      </w:r>
      <w:r w:rsidR="00C657B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ınlarda kullanımı ile ilgili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yeterli veri yoktur. Bir </w:t>
      </w:r>
      <w:r w:rsidR="00C657B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önlem olarak, elde edilecek yararın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risklere bask</w:t>
      </w:r>
      <w:r w:rsidR="00C657B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oldu</w:t>
      </w:r>
      <w:r w:rsidR="00C657B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durumlar haricinde, </w:t>
      </w:r>
      <w:r w:rsidR="00C657B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CLOGAN '</w:t>
      </w:r>
      <w:proofErr w:type="spellStart"/>
      <w:r w:rsidR="00C657B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C657B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gebelik </w:t>
      </w:r>
      <w:r w:rsidR="00C657B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sırasın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kullan</w:t>
      </w:r>
      <w:r w:rsidR="00C657B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ka</w:t>
      </w:r>
      <w:r w:rsidR="00C657B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çınılması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57B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nerilir. </w:t>
      </w:r>
    </w:p>
    <w:p w:rsidR="000D6CDA" w:rsidRPr="004271AF" w:rsidRDefault="000D6CDA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59" w:rsidRPr="004271AF" w:rsidRDefault="00C657BF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in,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gebeliklerde maruz kalmaya ilişkin klinik veri mevcut değ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ildir.</w:t>
      </w:r>
    </w:p>
    <w:p w:rsidR="00C657BF" w:rsidRPr="004271AF" w:rsidRDefault="00C657BF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6CDA" w:rsidRPr="004271AF" w:rsidRDefault="00C657BF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Hayvanlar üzerinde yapı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çalışmalar, gebelik/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embriyonal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fetal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gelişim/doğ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ya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doğ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um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so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 gelişim ile ilgili olarak doğrudan ya da dolaylı zararlı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tkil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olduğ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unu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stermemektedir. </w:t>
      </w:r>
    </w:p>
    <w:p w:rsidR="000D6CDA" w:rsidRPr="004271AF" w:rsidRDefault="00C657BF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CLOGAN gebe kadınlara verilirken tedbirli olunmalıdı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0D6CDA" w:rsidRPr="004271AF" w:rsidRDefault="000D6CDA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6FEB" w:rsidRPr="004271AF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Laktasyon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dönemi</w:t>
      </w:r>
    </w:p>
    <w:p w:rsidR="00616E59" w:rsidRPr="004271AF" w:rsidRDefault="00004386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insan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ütüyle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atını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proofErr w:type="spellEnd"/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tıl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ığı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nmemektedir. Hayvanlardan elde edilen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toksikolojik</w:t>
      </w:r>
      <w:proofErr w:type="spellEnd"/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riler,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metabolitl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erinin</w:t>
      </w:r>
      <w:proofErr w:type="spellEnd"/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ütle 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ığını gö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stermektedir (bkz.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Bölüm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proofErr w:type="gramEnd"/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Bir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nlem olarak,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CLOGAN ile tedavi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sırasında 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emzirilmemelidir.</w:t>
      </w:r>
    </w:p>
    <w:p w:rsidR="000D6CDA" w:rsidRPr="004271AF" w:rsidRDefault="000D6CDA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FEB" w:rsidRPr="004271AF" w:rsidRDefault="00BE6FEB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Üreme yeteneği/</w:t>
      </w: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Fertilite</w:t>
      </w:r>
      <w:proofErr w:type="spellEnd"/>
    </w:p>
    <w:p w:rsidR="00616E59" w:rsidRPr="004271AF" w:rsidRDefault="00642211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Sıçan ve tavş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anlarda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zerine yap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malarda </w:t>
      </w:r>
      <w:proofErr w:type="spellStart"/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klopidogrele</w:t>
      </w:r>
      <w:proofErr w:type="spellEnd"/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fertil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itede</w:t>
      </w:r>
      <w:proofErr w:type="spellEnd"/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bozulma veya fet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 herhangi bir zarar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örülmemiştir (Bkz. Bölüm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5.3</w:t>
      </w:r>
      <w:proofErr w:type="gramEnd"/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0D6CDA" w:rsidRPr="004271AF" w:rsidRDefault="000D6CDA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FEB" w:rsidRPr="004271AF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Araç ve makine kullanımı üzerindeki etkiler</w:t>
      </w:r>
    </w:p>
    <w:p w:rsidR="00616E59" w:rsidRPr="004271AF" w:rsidRDefault="00251CA9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uygulaması sonrasında araç kullanma yeteneğinde veya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psikometrik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perf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ormansta herhangi bir bozulma gözlenmemiş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  <w:proofErr w:type="spellStart"/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sırasında hastalar araba ve makine kull</w:t>
      </w:r>
      <w:r w:rsidR="000D6CD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anabilir.</w:t>
      </w:r>
    </w:p>
    <w:p w:rsidR="00251CA9" w:rsidRPr="004271AF" w:rsidRDefault="00251CA9" w:rsidP="000D6CD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FEB" w:rsidRPr="004271AF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İstenmeyen etkiler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Klinik deneyim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g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üvenlil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 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açısın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dan,  12 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'i 1 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daha uzun s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tedavi alan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hastalar olmak 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üzere, 44 000 '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den fazla sa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hastada de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ğerlendirilmiş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CAPRIE 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çalışmasında, 75 mg/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 </w:t>
      </w:r>
      <w:proofErr w:type="spellStart"/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cinsiyet ve 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rk 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iklerinden ba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ğımsız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olarak 325 mg/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ASA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'ya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benzer bulunmu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tur. CAP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RIE, CURE, CLARITY,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 ve ACTIVE-A 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çalışmaların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g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özlenen klinik olarak anlamlı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etkil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 a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şağı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tart</w:t>
      </w:r>
      <w:r w:rsidR="00553A4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ışılmaktadı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Klinik 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malara ek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olarak, </w:t>
      </w:r>
      <w:proofErr w:type="spellStart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spontan</w:t>
      </w:r>
      <w:proofErr w:type="spellEnd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</w:t>
      </w:r>
      <w:proofErr w:type="spellStart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advers</w:t>
      </w:r>
      <w:proofErr w:type="spellEnd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 rapor edilmiş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2A3050" w:rsidRPr="004271AF" w:rsidRDefault="002A3050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Kanama hem klinik 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malarda hem pazarlama sonra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sı deneyimde en yaygın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bildirilen yan etkidir, 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çoğunlukla tedavinin ilk ayında bildirilmiş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2A3050" w:rsidRPr="004271AF" w:rsidRDefault="002A3050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CAPRIE 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çalışmasında, </w:t>
      </w:r>
      <w:proofErr w:type="spellStart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ASA ile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edavi edilen hastalarda, genel kanama </w:t>
      </w:r>
      <w:proofErr w:type="spellStart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insidansı</w:t>
      </w:r>
      <w:proofErr w:type="spellEnd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r w:rsidR="00340BC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9,3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bulunmuştur. Ciddi olgu </w:t>
      </w:r>
      <w:proofErr w:type="spellStart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insidansı</w:t>
      </w:r>
      <w:proofErr w:type="spellEnd"/>
      <w:r w:rsidR="00340BC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grubunda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ASA grubunda benzer bulunmuş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tur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ASA %1.6). </w:t>
      </w:r>
    </w:p>
    <w:p w:rsidR="002A3050" w:rsidRPr="004271AF" w:rsidRDefault="002A3050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CFB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CURE 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çalışmasında, cerrahiden en az beş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nc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tedavisi kesilen hastalarda,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koroner bypass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graft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cerrahisinden sonraki 7 g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i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erisinde maj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 kanamalarda bir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art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olmam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ıştır.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Bypass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graft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cerrahisinin be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ünü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erisinde tedavi alt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ında kalan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hastalarda, olay ora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ASA grubunda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</w:t>
      </w:r>
      <w:r w:rsidR="00340BC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9,</w:t>
      </w:r>
      <w:proofErr w:type="gramStart"/>
      <w:r w:rsidR="00340BC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6 , </w:t>
      </w:r>
      <w:proofErr w:type="spellStart"/>
      <w:r w:rsidR="00340BC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proofErr w:type="gramEnd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ASA grubunda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ise % 6</w:t>
      </w:r>
      <w:r w:rsidR="00340BC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3 olarak bulunmu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tur.</w:t>
      </w:r>
    </w:p>
    <w:p w:rsidR="002A3050" w:rsidRPr="004271AF" w:rsidRDefault="002A3050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CLARITY 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çalışmasın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ASA g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rubunda, </w:t>
      </w:r>
      <w:proofErr w:type="spellStart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ASA grubuna kı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yasla kanama a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çısından artış olmuştur. Majör kanama </w:t>
      </w:r>
      <w:proofErr w:type="spellStart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insidansı</w:t>
      </w:r>
      <w:proofErr w:type="spellEnd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 iki grup arasında benzer bulunmuştur. </w:t>
      </w:r>
      <w:proofErr w:type="spellStart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İnsidans</w:t>
      </w:r>
      <w:proofErr w:type="spellEnd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oranları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ba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şlangıç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zelliklerine 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proofErr w:type="spellStart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fibrinolitik</w:t>
      </w:r>
      <w:proofErr w:type="spellEnd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teda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isinin tipine g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 tan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ımlanan hasta alt -grupları genelinde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tutar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lıdır.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A3050" w:rsidRPr="004271AF" w:rsidRDefault="002A3050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 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çalışmasında </w:t>
      </w:r>
      <w:proofErr w:type="spellStart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serebral</w:t>
      </w:r>
      <w:proofErr w:type="spellEnd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olmayan maj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 kanama veya </w:t>
      </w:r>
      <w:proofErr w:type="spellStart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serebral</w:t>
      </w:r>
      <w:proofErr w:type="spellEnd"/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kanama oranları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üşüktür 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h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 iki grupta da benzer bulunmuş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tur. </w:t>
      </w:r>
    </w:p>
    <w:p w:rsidR="002A3050" w:rsidRPr="004271AF" w:rsidRDefault="002A3050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ACTIVE-A 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çalışmasında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maj</w:t>
      </w:r>
      <w:r w:rsidR="002A30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 kanama oranı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ASA grubunda (%6,7), </w:t>
      </w:r>
      <w:proofErr w:type="spellStart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lasebo</w:t>
      </w:r>
      <w:proofErr w:type="spellEnd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ASA (%4,3) grubuna k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yasla daha y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ksek b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ulunmuş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tur. Maj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 kanama, her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iki grupta da daha 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ekstrakraniyal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kaynak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ASA grubunda %5,3;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ASA grubunda %3,5) 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çoğunlukla </w:t>
      </w:r>
      <w:proofErr w:type="spellStart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sistemde ortaya çıkmıştır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(%3,5'e k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yasla %1,8).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ASA teda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grubunda,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ASA grubuna k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ıyasla </w:t>
      </w:r>
      <w:proofErr w:type="spellStart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intrakraniyal</w:t>
      </w:r>
      <w:proofErr w:type="spellEnd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kanama daha fazla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örülmüştür (sırasıyla %1,4'e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şılık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%0,8). Gruplar aras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fatal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kanama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opidogrel</w:t>
      </w:r>
      <w:proofErr w:type="spellEnd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ASA grubunda %1,1;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340BC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ASA grubunda %0,7) 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proofErr w:type="spellStart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hemorajik</w:t>
      </w:r>
      <w:proofErr w:type="spellEnd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inme oranları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sırası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yla %0,8 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 %0,6) açısın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istatistiksel olarak anlam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fark saptanmam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ıştır.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14932" w:rsidRPr="004271AF" w:rsidRDefault="00814932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Klinik 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malarda g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zlenen 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spontan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bildirilen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ad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vers</w:t>
      </w:r>
      <w:proofErr w:type="spellEnd"/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reaksiyonlar,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sistem-organ s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ınıfl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ırmasına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g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örül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 s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ıklığın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 g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 a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şağı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belirtilmektedir. </w:t>
      </w:r>
    </w:p>
    <w:p w:rsidR="00814932" w:rsidRPr="004271AF" w:rsidRDefault="00814932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örülme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sıklığı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ekilde tan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mlanmaktad</w:t>
      </w:r>
      <w:r w:rsidR="008149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r: </w:t>
      </w:r>
    </w:p>
    <w:p w:rsidR="00814932" w:rsidRPr="004271AF" w:rsidRDefault="00814932" w:rsidP="008149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Çok yaygın (≥1/10); yaygın (≥1/100, &lt; 1/10); yaygın olmayan (≥1/1.000, &lt; 1/100); seyrek (≥1/10.000, &lt; 1/1.000), çok seyrek (&lt; 1/10.000), bilinmiyor (eldeki verilerden hareketle tahmin edilemiyor).</w:t>
      </w:r>
    </w:p>
    <w:p w:rsidR="00814932" w:rsidRPr="004271AF" w:rsidRDefault="00814932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Kan ye lenfatik sist</w:t>
      </w:r>
      <w:r w:rsidR="00BE5550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emi hastalıkları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Yayg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olmayan: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Trombositopeni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kopeni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eozinofili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tropeni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iddetli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tropeni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BE5550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ok sey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rek: 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trombositopenik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purpura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(TTP)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(bkz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aplastik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anemi,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pansitopeni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agranulositoz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iddetli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trombositopeni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granulositopeni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anemi. </w:t>
      </w:r>
    </w:p>
    <w:p w:rsidR="00251CA9" w:rsidRPr="004271AF" w:rsidRDefault="00BE5550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Bilinmiyor: Edinilmiş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hemofili A </w:t>
      </w:r>
    </w:p>
    <w:p w:rsidR="00251CA9" w:rsidRPr="004271AF" w:rsidRDefault="00BE5550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Bağışıklık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sistemi hasta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lıkları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1CA9" w:rsidRPr="004271AF" w:rsidRDefault="00BE5550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seyrek: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Anaflaktik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reaksiyonlar, serum hasta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Bilinmiyor: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Tienopiridinler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tiklopidin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prasugrel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aras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apraz reaktif ila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 aşırı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duyar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(bkz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Bölü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251CA9" w:rsidRPr="004271AF" w:rsidRDefault="00BE5550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Psikiyatrik hastalıkları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1CA9" w:rsidRPr="004271AF" w:rsidRDefault="00BE5550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seyrek: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Konf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zyon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sinasyonlar</w:t>
      </w:r>
      <w:proofErr w:type="gram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Sinir sistemi hasta</w:t>
      </w:r>
      <w:r w:rsidR="00BE5550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lıkları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Yayg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olmayan: </w:t>
      </w:r>
      <w:proofErr w:type="spellStart"/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ntrakraniyal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kanama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fatal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lanan ba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vakalar bildirilmiştir), baş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ğrısı, baş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BE555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nmesi,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parestezi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BE5550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seyrek: Tat duyusunda bozulma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="00BE5550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 hasta</w:t>
      </w:r>
      <w:r w:rsidR="00BE5550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lıkları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1CA9" w:rsidRPr="004271AF" w:rsidRDefault="00BE5550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Yaygın olmayan: Gözde kanama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konjunktival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okü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retinal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251CA9" w:rsidRPr="004271AF" w:rsidRDefault="00BE5550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Kulak ye iç kulak hastalıkları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7527FA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Vertigo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9307DB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Vasküler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bozuklukları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1CA9" w:rsidRPr="004271AF" w:rsidRDefault="009307DB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Yaygın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Hematom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9307DB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ok seyrek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Ciddi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hemoraj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ameliyat yarasında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hemoraj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vaskü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lit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hipotansiyon </w:t>
      </w:r>
    </w:p>
    <w:p w:rsidR="00251CA9" w:rsidRPr="004271AF" w:rsidRDefault="009307DB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Sol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unum, g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öğü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 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bozuklukları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</w:t>
      </w:r>
      <w:proofErr w:type="spellStart"/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mediastinal</w:t>
      </w:r>
      <w:proofErr w:type="spellEnd"/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hasta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lı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rı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Yayg</w:t>
      </w:r>
      <w:r w:rsidR="009307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Epistaksis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9307DB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seyrek: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Bronkospazm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interstitiyel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moni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eozinofilik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moni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E79E0" w:rsidRPr="004271AF" w:rsidRDefault="006E79E0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51CA9" w:rsidRPr="004271AF" w:rsidRDefault="009307DB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Gastrointestinal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hastalıkları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1CA9" w:rsidRPr="004271AF" w:rsidRDefault="009307DB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Yaygın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Gastrointe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stinal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hemoraji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dispepsi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karnın ü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 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ısmın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ğrı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diyare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Yayg</w:t>
      </w:r>
      <w:r w:rsidR="009307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olmayan: Bulan</w:t>
      </w:r>
      <w:r w:rsidR="009307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gastrit, </w:t>
      </w:r>
      <w:r w:rsidR="009307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kinlik, kab</w:t>
      </w:r>
      <w:r w:rsidR="009307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9307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k, kusma,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gastrik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7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ülser, </w:t>
      </w:r>
      <w:proofErr w:type="spellStart"/>
      <w:r w:rsidR="009307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duodenal</w:t>
      </w:r>
      <w:proofErr w:type="spellEnd"/>
      <w:r w:rsidR="009307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lser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Seyrek: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Retroperitoneal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hemoraji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9307DB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seyrek: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Fatal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lanan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gastrointestinal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retrope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ritoneal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hemoraji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pankreatit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kolit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lseratif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lenfositik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kolit </w:t>
      </w:r>
      <w:proofErr w:type="gram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stomatit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Hepato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bilier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hasta</w:t>
      </w:r>
      <w:r w:rsidR="009307DB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lıklar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1CA9" w:rsidRPr="004271AF" w:rsidRDefault="009307DB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ok seyrek: Hepatit, akut karaci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 yetmezli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i, ano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al karaci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fonksiyon testi </w:t>
      </w:r>
    </w:p>
    <w:p w:rsidR="00251CA9" w:rsidRPr="004271AF" w:rsidRDefault="009307DB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Deri ve deri altı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doku hasta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lıkları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1CA9" w:rsidRPr="004271AF" w:rsidRDefault="009307DB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Yaygın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Ezik </w:t>
      </w:r>
    </w:p>
    <w:p w:rsidR="00251CA9" w:rsidRPr="004271AF" w:rsidRDefault="004823FC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Yaygın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olmayan: 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ızarıklık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ka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şıntı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deride kanama (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purpura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251CA9" w:rsidRPr="004271AF" w:rsidRDefault="004823FC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Çok seyrek: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Eritemat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ızarıklık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ürtiker,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şıntı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anjiyo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dem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ll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rmatit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erythema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multifo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ens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ohnson Sendromu,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toksik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epide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rmal</w:t>
      </w:r>
      <w:proofErr w:type="spellEnd"/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nekroliz</w:t>
      </w:r>
      <w:proofErr w:type="spellEnd"/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ilaca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aşırı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duyar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lılı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proofErr w:type="gram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sendromu</w:t>
      </w:r>
      <w:proofErr w:type="gram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eozinofili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sistemik semptomla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rın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lik etti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ği ilaç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kaynak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öküntü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(DRESS),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egzema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liken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planus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1F5318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Kas-iskelet bozukluklar, bağ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doku 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kemik hasta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lıkları</w:t>
      </w:r>
      <w:r w:rsidR="00251CA9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1CA9" w:rsidRPr="004271AF" w:rsidRDefault="001F5318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ok seyrek: Kas-iskelet sisteminde kanama (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hematrozis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artralji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artrit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miyalji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Renal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F5318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idrar hasta</w:t>
      </w:r>
      <w:r w:rsidR="001F5318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lıkları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Yayg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olmayan: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Hemat</w:t>
      </w:r>
      <w:r w:rsidR="001F531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1F5318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 seyrek: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Glomer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lonefrit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kan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kreatininde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Genel bozukluklar </w:t>
      </w:r>
      <w:r w:rsidR="001F5318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 uygulama b</w:t>
      </w:r>
      <w:r w:rsidR="001F5318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ölgesine iliş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kin hasta</w:t>
      </w:r>
      <w:r w:rsidR="001F5318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lıkları</w:t>
      </w:r>
    </w:p>
    <w:p w:rsidR="00251CA9" w:rsidRPr="004271AF" w:rsidRDefault="001F5318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Yaygın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: Ameliyat alan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kanama </w:t>
      </w:r>
    </w:p>
    <w:p w:rsidR="00251CA9" w:rsidRPr="004271AF" w:rsidRDefault="001F5318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Çok seyrek: Ateş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Ara</w:t>
      </w:r>
      <w:r w:rsidR="001F5318"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ştı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rmalar </w:t>
      </w:r>
    </w:p>
    <w:p w:rsidR="00251CA9" w:rsidRPr="004271AF" w:rsidRDefault="001F5318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Çok seyrek: Kanama süresinde uzama,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nö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trofil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yısın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azalma,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ısı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zalma</w:t>
      </w:r>
    </w:p>
    <w:p w:rsidR="00251CA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185F" w:rsidRPr="004271AF" w:rsidRDefault="0028185F" w:rsidP="0028185F">
      <w:pPr>
        <w:spacing w:after="0"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</w:pP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  <w:u w:val="single"/>
        </w:rPr>
        <w:t>Şü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 xml:space="preserve">pheli </w:t>
      </w:r>
      <w:proofErr w:type="spellStart"/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>advers</w:t>
      </w:r>
      <w:proofErr w:type="spellEnd"/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 xml:space="preserve"> reaksiyonlar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  <w:u w:val="single"/>
        </w:rPr>
        <w:t>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>n raporlanmas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  <w:u w:val="single"/>
        </w:rPr>
        <w:t>ı</w:t>
      </w:r>
    </w:p>
    <w:p w:rsidR="0028185F" w:rsidRPr="004271AF" w:rsidRDefault="0028185F" w:rsidP="0028185F">
      <w:pPr>
        <w:spacing w:after="0" w:line="360" w:lineRule="auto"/>
        <w:jc w:val="both"/>
        <w:rPr>
          <w:rFonts w:ascii="Times New Roman" w:hAnsi="Times New Roman"/>
          <w:color w:val="000000" w:themeColor="text1"/>
          <w:spacing w:val="-2"/>
          <w:sz w:val="24"/>
          <w:szCs w:val="24"/>
        </w:rPr>
      </w:pP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Ruhsatland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rma sonras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şü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pheli ilaç </w:t>
      </w:r>
      <w:proofErr w:type="spellStart"/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advers</w:t>
      </w:r>
      <w:proofErr w:type="spellEnd"/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reaksiyonlar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n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n raporlanmas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büyük önem ta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şı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maktad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r. Raporlama yap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lmas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, ilac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n yarar/risk dengesinin sürekli olarak izlenmesine olanak sa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ğ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lar. Sa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ğ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l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k mesle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ğ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i mensuplar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n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ı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n herhangi bir </w:t>
      </w:r>
      <w:r w:rsidRPr="004271AF">
        <w:rPr>
          <w:rFonts w:ascii="Times New Roman" w:hAnsi="Times New Roman" w:hint="eastAsia"/>
          <w:color w:val="000000" w:themeColor="text1"/>
          <w:spacing w:val="-2"/>
          <w:sz w:val="24"/>
          <w:szCs w:val="24"/>
        </w:rPr>
        <w:t>şü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pheli </w:t>
      </w:r>
      <w:proofErr w:type="spellStart"/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advers</w:t>
      </w:r>
      <w:proofErr w:type="spellEnd"/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reaksiyonu Türkiye </w:t>
      </w:r>
      <w:proofErr w:type="spellStart"/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>Farmakovijilans</w:t>
      </w:r>
      <w:proofErr w:type="spellEnd"/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Merkezi (TÜFAM)'ne bildirmeleri gerekmektedir. </w:t>
      </w:r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  <w:u w:val="single"/>
        </w:rPr>
        <w:t>(</w:t>
      </w:r>
      <w:hyperlink r:id="rId8" w:history="1">
        <w:r w:rsidRPr="004271AF">
          <w:rPr>
            <w:rStyle w:val="Kpr"/>
            <w:rFonts w:ascii="Times New Roman" w:hAnsi="Times New Roman"/>
            <w:color w:val="000000" w:themeColor="text1"/>
            <w:spacing w:val="-2"/>
            <w:sz w:val="24"/>
            <w:szCs w:val="24"/>
          </w:rPr>
          <w:t>www.titck.gov.tr</w:t>
        </w:r>
      </w:hyperlink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; e-posta: </w:t>
      </w:r>
      <w:hyperlink r:id="rId9" w:history="1">
        <w:r w:rsidRPr="004271AF">
          <w:rPr>
            <w:rStyle w:val="Kpr"/>
            <w:rFonts w:ascii="Times New Roman" w:hAnsi="Times New Roman"/>
            <w:color w:val="000000" w:themeColor="text1"/>
            <w:spacing w:val="-2"/>
            <w:sz w:val="24"/>
            <w:szCs w:val="24"/>
          </w:rPr>
          <w:t>tufam@titck.gov.tr</w:t>
        </w:r>
      </w:hyperlink>
      <w:r w:rsidRPr="004271AF">
        <w:rPr>
          <w:rFonts w:ascii="Times New Roman" w:hAnsi="Times New Roman"/>
          <w:color w:val="000000" w:themeColor="text1"/>
          <w:spacing w:val="-2"/>
          <w:sz w:val="24"/>
          <w:szCs w:val="24"/>
        </w:rPr>
        <w:t xml:space="preserve"> ; tel: 0 800 314 00 08; faks: 0 312 218 35 99)</w:t>
      </w:r>
    </w:p>
    <w:p w:rsidR="007527FA" w:rsidRPr="004271AF" w:rsidRDefault="007527FA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27FA" w:rsidRPr="004271AF" w:rsidRDefault="007527FA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6FEB" w:rsidRPr="004271AF" w:rsidRDefault="00BE6FEB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Doz aşımı ve tedavisi</w:t>
      </w:r>
    </w:p>
    <w:p w:rsidR="00251CA9" w:rsidRPr="004271AF" w:rsidRDefault="0044517C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şımı, kanama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zaman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ında uzamaya ve takiben kanama </w:t>
      </w:r>
      <w:proofErr w:type="gram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komplikasyonla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rın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gram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yol 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abilir. </w:t>
      </w:r>
    </w:p>
    <w:p w:rsidR="0044517C" w:rsidRPr="004271AF" w:rsidRDefault="0044517C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1CA9" w:rsidRPr="004271AF" w:rsidRDefault="0044517C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bir adet kasıtlı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 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şımı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vakas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 bildirilmiş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tir. 34 ya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şın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bir kad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 doz halinde 1.050 mg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mış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(75 mg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adet standart tablete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ekivalan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ve herhangi bir istenmeyen etki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zlenmemi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tir. Doz 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şımın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özel bir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tedavi uygulanmam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hasta sekelsiz bir bi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imde iyile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şmiş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tir. Sa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ğlıklı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önüllülerde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tek doz halinde oral yoldan 600 mg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uygulanmas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sonra (75 mg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'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adet standart tablete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ekivalan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herhangi b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ir istenmeyen etki bildirilmemiştir. Kanama zamanı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 75 mg </w:t>
      </w:r>
      <w:proofErr w:type="spellStart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terap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tik</w:t>
      </w:r>
      <w:proofErr w:type="spellEnd"/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dozda tipik olarak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zlenenle ay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 ş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ekilde 1</w:t>
      </w:r>
      <w:r w:rsidR="00340BC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7 fakt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 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kadar uzam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</w:t>
      </w:r>
      <w:r w:rsidR="00251CA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4517C" w:rsidRPr="004271AF" w:rsidRDefault="0044517C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59" w:rsidRPr="004271AF" w:rsidRDefault="00251CA9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</w:t>
      </w:r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pidogrelin</w:t>
      </w:r>
      <w:proofErr w:type="spellEnd"/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farmakolojik etkinliğ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ine kar</w:t>
      </w:r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antidot bulunmamaktad</w:t>
      </w:r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r. Uza</w:t>
      </w:r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mış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kanama zama</w:t>
      </w:r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zla d</w:t>
      </w:r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zeltmek gerekti</w:t>
      </w:r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</w:t>
      </w:r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idogrelin</w:t>
      </w:r>
      <w:proofErr w:type="spellEnd"/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etkilerini </w:t>
      </w:r>
      <w:proofErr w:type="spellStart"/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transf</w:t>
      </w:r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zyonu tersine </w:t>
      </w:r>
      <w:r w:rsidR="0044517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evirebilir.</w:t>
      </w:r>
    </w:p>
    <w:p w:rsidR="0044517C" w:rsidRPr="004271AF" w:rsidRDefault="0044517C" w:rsidP="00251CA9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104" w:rsidRPr="004271AF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FARMAKOLOJİK ÖZELLİKLER</w:t>
      </w:r>
    </w:p>
    <w:p w:rsidR="00616E59" w:rsidRPr="004271AF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Farmakodinamik özellikler</w:t>
      </w: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Farmakoterap</w:t>
      </w:r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grup: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hari</w:t>
      </w:r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inhibit</w:t>
      </w:r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rleri </w:t>
      </w: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ATC Kodu: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BOlAC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/04. </w:t>
      </w: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metabolitlerinden</w:t>
      </w:r>
      <w:proofErr w:type="spellEnd"/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biri </w:t>
      </w:r>
      <w:proofErr w:type="spellStart"/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inhibit</w:t>
      </w:r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bir </w:t>
      </w:r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ila</w:t>
      </w:r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çtır. </w:t>
      </w:r>
      <w:proofErr w:type="spellStart"/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agregasyonunu</w:t>
      </w:r>
      <w:proofErr w:type="spellEnd"/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eden 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 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metabolitini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olu</w:t>
      </w:r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şturm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ak i</w:t>
      </w:r>
      <w:r w:rsidR="007513EF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 CYP450 enzimleri tarafın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olize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edilmelidir. 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aktif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etaboliti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adenozin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difosfat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(ADP) 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P2Y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12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resept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ne ba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lanmas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ını 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selektif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 ve takiben 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glikoprotein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GPIIb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IIIa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kompleksinin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ADP ara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cılı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aktivasyonu 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agregasyonunu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</w:t>
      </w: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Irreversibl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lanma nedeniyle, maruz kalan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geri kalan ya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am s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üresinde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de etkilenirler (yakla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7-10 g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n) ve no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fonksiyonuna geri d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önüş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siklusuna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paralel bir h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zda ger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çekleş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ir. ADP d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daki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agonistler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taraf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ından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ind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üklenen 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lıverilen ADP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taraf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ından 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</w:t>
      </w:r>
      <w:r w:rsidR="00340BC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it</w:t>
      </w:r>
      <w:proofErr w:type="spellEnd"/>
      <w:r w:rsidR="00340BC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aktivasyonunun </w:t>
      </w:r>
      <w:proofErr w:type="spellStart"/>
      <w:r w:rsidR="00340BC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amplifikasyon</w:t>
      </w:r>
      <w:proofErr w:type="spellEnd"/>
      <w:r w:rsidR="00340BC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blokaj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yla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rar. </w:t>
      </w: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59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 aktif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baz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polimorfik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veya di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 ila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çlarla 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inhibisyona</w:t>
      </w:r>
      <w:proofErr w:type="spellEnd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maruz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kalan CYP450 enzimleri taraf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olu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turulmaktad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r, dola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yla t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üm hastalarda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yeterli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ayacakt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C82F04" w:rsidRPr="004271AF" w:rsidRDefault="00C82F04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ünde 75 mg dü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zeyinde uygulanan tekrarlanan dozlar ilk g</w:t>
      </w:r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ünden itibaren ADP-</w:t>
      </w:r>
      <w:proofErr w:type="spellStart"/>
      <w:r w:rsidR="00C82F0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uyar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ımlı</w:t>
      </w:r>
      <w:proofErr w:type="spellEnd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agregasyonunda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nemli bir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lam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ıştır. Bu </w:t>
      </w:r>
      <w:proofErr w:type="spellStart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</w:t>
      </w:r>
      <w:proofErr w:type="spellEnd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progresif</w:t>
      </w:r>
      <w:proofErr w:type="spellEnd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artarak 3. ile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 g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nler aras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sabit d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zeye ula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ıştır. Sabit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zeyde,  g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ünde 75 mg doz ile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zlenen ort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alama </w:t>
      </w:r>
      <w:proofErr w:type="spellStart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</w:t>
      </w:r>
      <w:proofErr w:type="spellEnd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%40 ile  %60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aras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dad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ır. </w:t>
      </w:r>
      <w:proofErr w:type="spellStart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</w:t>
      </w:r>
      <w:proofErr w:type="spellEnd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kanama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üresi genellikle, tedavinin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kesilmesinden sonraki 5 g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i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erisinde kademeli olarak ba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şlangıç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ğerlerine geri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önmüştü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:rsidR="00C82F04" w:rsidRPr="004271AF" w:rsidRDefault="00C82F04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DD6E48" w:rsidP="006E2C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üvenliliği ve etkinliğ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88 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000'den fazla hastanın </w:t>
      </w:r>
      <w:proofErr w:type="gramStart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edildiğ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5 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ift-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 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mayla de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erlendirilmi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tir: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ASA ile kar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şılaştırıldığı CAPRIE çalışması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plaseboyla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şılaştırıldığı CURE, CLARITY, COMMIT ve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ACTIVE-A 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çalışmaları (bu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çalışmalarda her iki ilaç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da, ASA ve di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ğer standart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tedavilerle birlikte uygulanm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C82F04" w:rsidRPr="004271AF" w:rsidRDefault="00C82F04" w:rsidP="006E2C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6E2C65" w:rsidP="006E2C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Yakın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zamanda ge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çirilmiş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(MI), yeni ge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çirilmiş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inme veya yerleşmiş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periferik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arter hasta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C82F04" w:rsidRPr="004271AF" w:rsidRDefault="00C82F04" w:rsidP="006E2C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DD6E48" w:rsidP="006E2C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CAPRIE 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çalışması, yakın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zamanda ge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çirilmiş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(&lt;35 gü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n), yeni ge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çirilmiş </w:t>
      </w:r>
      <w:proofErr w:type="spellStart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inme  (7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 ile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6 ay aras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ında) veya yerleşmiş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periferik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arter hasta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(PAH) ile kendisini g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steren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aterotrombozlu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19.185 hastada yap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ılmıştır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 Hastalar 75 mg/g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325 mg/g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ASA gruplar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ına </w:t>
      </w:r>
      <w:proofErr w:type="spellStart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randomize</w:t>
      </w:r>
      <w:proofErr w:type="spellEnd"/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1 ile 3 y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 aras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ında izlenmiş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kapsayan alt -grupta yer alan hastala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akut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üsünü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takip eden ilk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nde ASA alm</w:t>
      </w:r>
      <w:r w:rsidR="006E2C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6E2C65" w:rsidRPr="004271AF" w:rsidRDefault="006E2C65" w:rsidP="006E2C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6E2C65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ASA ile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şılaştırıldığında yeni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 (kombine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 noktalar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inme ve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vask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m)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insidans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anlam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zeyde d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üşürmüştür.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 ama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lanan hasta grubu analizinde (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ITT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analizi),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grubund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 939 olay, ASA grubunda ise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1020 olay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özlenmiş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 (r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latif risk azalma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(RRA) % 8.7 [%95 G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 Ara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0.2-16.4]; p = 0.045); bu, 2 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yıl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boyunca tedavi edilen her 1000 hastada, 10 hasta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daha [G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3A2C2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 </w:t>
      </w:r>
      <w:proofErr w:type="gram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ara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proofErr w:type="gramEnd"/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0-20] yeni bir </w:t>
      </w:r>
      <w:proofErr w:type="spellStart"/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olaydan korunmas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 kar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şılı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gelmektedir. 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İkincil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sonlan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ım noktası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toplam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mortalite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analizi,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 </w:t>
      </w:r>
      <w:proofErr w:type="gram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5.8</w:t>
      </w:r>
      <w:proofErr w:type="gram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ile ASA (% 6.0) aras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ında bir fark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</w:t>
      </w:r>
      <w:r w:rsidR="003B6365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rmemiş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6E2C65" w:rsidRPr="004271AF" w:rsidRDefault="006E2C65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Durumun niteli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ine g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inme ve PAH) yap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ılan bir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alt-grup analizinde, en y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ksek yarar oran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 (p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0.003'de istatistiksel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anlam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d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zeyine ula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mak 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zere) 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maya PAH nedeniyle (RRA = %23.7; G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 Ara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8.9 ile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36.2 aras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da) a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nan hastalarda (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zellikle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öyküsü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bulunan hastalar) g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zl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enirken, inme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çirmiş hastalarda bu oran daha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üşüktür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(ASA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'</w:t>
      </w:r>
      <w:proofErr w:type="gramStart"/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gramEnd"/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istatistiksel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anlam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d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zeyinde fark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il) (RRA = %7.3; G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 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Aralığı:  -5.7  ile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18.7 aras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ında).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Yal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zca yeni ge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çirilmiş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nedeniyle 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maya al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 hast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alarda, </w:t>
      </w:r>
      <w:proofErr w:type="spellStart"/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rakamsal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olarak daha a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şağı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bulunmuş ama ASA '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istatistiksel anlam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d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zeyinde fark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g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rmemiş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 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(RRA =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-%4.0; G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 Ara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: -22.5 ile 11.7 aras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da). Ay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ca, ya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 yap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 bir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alt-gr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 analizi, </w:t>
      </w:r>
      <w:proofErr w:type="spellStart"/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75 yaş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zerindeki hastalarda ortaya </w:t>
      </w:r>
      <w:r w:rsidR="00615A9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çıkart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ararın, ≤ 75 yaş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hastalardakine g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 daha az oldu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unu g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östermiş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3B6365" w:rsidRPr="004271AF" w:rsidRDefault="003B6365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252D51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CAPRIE çalış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ı, tek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alt-gruplar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etkilili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ğini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ğerlendirmek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üzere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üç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lendirilmedi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inden, niteliksel durumlar 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çısın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latif risk azalmas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ında bir fark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bulunup bulunmad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ığı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ildir. </w:t>
      </w:r>
    </w:p>
    <w:p w:rsidR="003B6365" w:rsidRPr="004271AF" w:rsidRDefault="003B6365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Akut koroner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sendrom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CURE 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mas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 a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kut koroner sendromlu (</w:t>
      </w:r>
      <w:proofErr w:type="spellStart"/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unstabil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ang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 da Q-dalgas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ve en son g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öğü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 a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ğrısı ya da </w:t>
      </w:r>
      <w:proofErr w:type="spellStart"/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iskemiyle</w:t>
      </w:r>
      <w:proofErr w:type="spellEnd"/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uyumlu </w:t>
      </w:r>
      <w:proofErr w:type="gramStart"/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semptom</w:t>
      </w:r>
      <w:proofErr w:type="gramEnd"/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ata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ğının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lamas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ından sonraki 24 saat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B33DC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inde gelen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12.562 hasta kat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ılmıştır.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maya al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hastalarda ya yeni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iskemiyle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uyumlu EKG de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iklikleri bulunmas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 da kardiyak enzimlerinin veya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troponin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ya da T d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zeylerinin 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 s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ınırın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az iki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kat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çıkmış olması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artla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aranm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ıştır. Hastalar, her iki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gruba da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kombinasy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proofErr w:type="gramEnd"/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halinde ASA (g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nde tek doz 75-325 mg) ve di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 standart tedavileri verilmek 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zere,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(300 mg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proofErr w:type="spellStart"/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kleme dozunun ard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75 mg/g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dozda) ya 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lasebo</w:t>
      </w:r>
      <w:proofErr w:type="spellEnd"/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grubuna </w:t>
      </w:r>
      <w:proofErr w:type="spellStart"/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randomize</w:t>
      </w:r>
      <w:proofErr w:type="spellEnd"/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bir y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 s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üreyle tedavi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tutulmu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tur. </w:t>
      </w: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ASA uygulanan 823 hastaya e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şzamanlı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GBI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IIa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resept</w:t>
      </w:r>
      <w:r w:rsidR="00252D5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proofErr w:type="gramStart"/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antagonist</w:t>
      </w:r>
      <w:proofErr w:type="gramEnd"/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uygulanm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ıştır.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Hastala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% 90'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fazlas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ına </w:t>
      </w:r>
      <w:proofErr w:type="spellStart"/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heparinler</w:t>
      </w:r>
      <w:proofErr w:type="spellEnd"/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uygulanm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ış ve </w:t>
      </w:r>
      <w:proofErr w:type="spellStart"/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daki r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ölatif kanama oranı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şzamanlı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 uygulanan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tedavisinden anlam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ölçüde etkilenmemiş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252D51" w:rsidRPr="004271AF" w:rsidRDefault="00252D51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2599" w:rsidRPr="004271AF" w:rsidRDefault="00BC16E1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sonlanım noktas</w:t>
      </w:r>
      <w:r w:rsidR="00B33DC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 [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kardiyovaskü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(KV)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m,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 (MI) veya inme]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 hastalar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yısı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 edilen grupta 582 (%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9.3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 grupta ise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719 (%11.4) olarak bulunmu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ştur. Bu da,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tedavi edilen grupta %20 oran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ölatif risk azalması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unu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östermektedir (%95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 Ara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 %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10-28;  p=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0.00009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ölatif risk azalması hastalar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onservatif olarak tedavi edildiğinde %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17,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stentli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stentsiz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perkü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tan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koroner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giriş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imi ile % 29 ve koro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ner bypass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graft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cerrahisi (CABG) durumunda ise %10 olarak bulunmuştur). Yeni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kardiyovasküler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olaylar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sonlanım noktası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0-1, 1-3, 3-6, 6-9 ve 9-12 ay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 </w:t>
      </w:r>
      <w:r w:rsidR="00B33DC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periyotları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sırası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yla % 22 (G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 Ara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lığı % </w:t>
      </w:r>
      <w:proofErr w:type="gram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8.6</w:t>
      </w:r>
      <w:proofErr w:type="gram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33.4) , % 32 (G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 Ara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 %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12.8,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46.4) , % 4 (G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 Ara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lığı % -26.9, 26.7),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% 6 (G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 Ara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-33.5, 34.3) ve % 14 (G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 Ara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 -31.6, 44.2) 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latif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 azalması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önlenmiş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tir. B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ylece 3 ay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tedavi sonras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da,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ASA grubu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ile elde edilen yarar artmam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ama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hemoraji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riski devam etmi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(Bkz. </w:t>
      </w:r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 </w:t>
      </w:r>
      <w:proofErr w:type="gramStart"/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4.4</w:t>
      </w:r>
      <w:proofErr w:type="gramEnd"/>
      <w:r w:rsidR="00C625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C62599" w:rsidRPr="004271AF" w:rsidRDefault="00C62599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325D3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Ay</w:t>
      </w:r>
      <w:r w:rsidR="00C70CC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 CURE 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mas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trombolitik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 (R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latif Risk Azalmas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: %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43.3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G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 Ara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%24.3, %57.5) ve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GP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IIb</w:t>
      </w:r>
      <w:proofErr w:type="spellEnd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IIIa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inhibit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</w:t>
      </w:r>
      <w:r w:rsidR="00B325D3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latif Risk Azalması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: %18.2, G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 Ara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%6.5, %28.3) ihtiyac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üşürmüştür. </w:t>
      </w: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sonlan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 noktas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(KV 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m, M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inme veya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refrakter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iskemi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ula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şan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hasta sa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 alan grupta 1035 (%</w:t>
      </w:r>
      <w:proofErr w:type="gramStart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16.5</w:t>
      </w:r>
      <w:proofErr w:type="gramEnd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 grupta ise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1187 (%18.8) ora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nında bulunmuş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tur. Bu d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tedavi edilen grupta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%14'l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r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ölatif risk azalması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oldu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unu g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stermektedir (%95 G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B325D3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ven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ara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%6 –</w:t>
      </w:r>
      <w:r w:rsidR="00B325D3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%21, p=0.0005). Bu yarar MI olay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insidans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ının</w:t>
      </w:r>
      <w:proofErr w:type="spellEnd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istatistiksel olarak anlamlı derecede azalması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de g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özlenmiş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 [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tedavisi al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grupta 287 (% </w:t>
      </w:r>
      <w:proofErr w:type="gramStart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proofErr w:type="gramEnd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alan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grupta ise 363 (% 5.8) oranında]. </w:t>
      </w:r>
      <w:proofErr w:type="spellStart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Unstabil</w:t>
      </w:r>
      <w:proofErr w:type="spellEnd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angina</w:t>
      </w:r>
      <w:proofErr w:type="spellEnd"/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hospitalizasyon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ında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ise herhangi bir etki g</w:t>
      </w:r>
      <w:r w:rsidR="00C307D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özlenmemiş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B06F1B" w:rsidRPr="004271AF" w:rsidRDefault="00B06F1B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157B5A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Farklı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zelliklere (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örn.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unstabil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angina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Q-dalgas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 MI,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üşü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k-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ksek risk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zeyleri, diyabet,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revask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ülarizasyon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ihtiyacı, yaş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cinsiyet, vb.) sahip hastalarla elde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edilen sonuçlar,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analiz sonuçlarıyla tutarlıdır. 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zlenen yararlar, di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 akut ya da uzun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reli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kardiyovask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tedavilerden (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DMAH,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GPIIb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IIIa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antagonistleri</w:t>
      </w:r>
      <w:proofErr w:type="gram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lipid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üşürücü ilaç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lar, beta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blokerler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ACE-inhibit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rleri) ba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ğımsızdır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etkilili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i, ASA dozundan (75-325 mg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nde tek doz) ba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ğımsı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 olarak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özlenmiş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524646" w:rsidRPr="004271AF" w:rsidRDefault="00524646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24646" w:rsidRPr="004271AF" w:rsidRDefault="00157B5A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Akut ST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elevasyonlu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 geç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iren ha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stalarda,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etkinliği ve güvenliliğ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i, 2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randomize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-kontrollü,  çift-kör çalışmayla  [CLARITY ve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COMMIT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Çalışmaları] değerlendirilmiş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CLARITY </w:t>
      </w:r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çalışmasına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ST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elevasyonlu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üsünü takiben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 saat </w:t>
      </w:r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içinde başvuran ve </w:t>
      </w:r>
      <w:proofErr w:type="spellStart"/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trombolitik</w:t>
      </w:r>
      <w:proofErr w:type="spellEnd"/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 planlanan 3941 hasta </w:t>
      </w:r>
      <w:proofErr w:type="gramStart"/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Hastalara, ASA (150 325 mg '</w:t>
      </w:r>
      <w:proofErr w:type="spellStart"/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</w:t>
      </w:r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eme dozunu takiben 75-162 mg/gü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dozunda), b</w:t>
      </w:r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proofErr w:type="spellStart"/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fibrinolitik</w:t>
      </w:r>
      <w:proofErr w:type="spellEnd"/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ajan ve gerektiğ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kombine olarak,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(300 </w:t>
      </w:r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mg '</w:t>
      </w:r>
      <w:proofErr w:type="spellStart"/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lık</w:t>
      </w:r>
      <w:proofErr w:type="spellEnd"/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yükleme dozunun ardından 75 mg/gü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dozunda, n=1752) veya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(n=1739) uygulanm</w:t>
      </w:r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ıştır. Hastalar 30 gü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s</w:t>
      </w:r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reyle takip edilmi</w:t>
      </w:r>
      <w:r w:rsidR="00157B5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sonla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 noktas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ı,  taburcu edilmeden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önce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çekilen </w:t>
      </w:r>
      <w:proofErr w:type="spellStart"/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anjiyogramda</w:t>
      </w:r>
      <w:proofErr w:type="spellEnd"/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enfarkt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se ba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arter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okl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üzyonu</w:t>
      </w:r>
      <w:proofErr w:type="spellEnd"/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ölüm veya koroner anjiyografi öncesinde tekrarlayan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kompozitinin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ortaya 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çıkmasıdır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 Anjiyografi ge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irmeyen hastalarda,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sonlan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 noktas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 veya 8. G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'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kadar tekrarlayan MI veya hastaneden taburcu olmad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maya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edilen hastalar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 % 19.7 '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 kad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 olup, yaşı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≥65 olan hastaların oranı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%29.2'dir. Hastala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toplam %99.7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'sine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fibrinolitikler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(fibrin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spesifik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%68.7, fibrin spesifik olmayan: %31.1), %89.5'ine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%78.7'sine beta blokeler, %54.7'sine ACE inhibit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rleri ve %63 '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statinler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uygulanm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grubunda yer alan hastalar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%15'i ve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grubundaki hastalar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21.7</w:t>
      </w:r>
      <w:proofErr w:type="gramEnd"/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'si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sonlan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 noktas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 ula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şmış olup, bu sonuç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lehine %6.7 oran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bir mutlak azalma ve %36 ora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nında bir olasılı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azalmas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ektedir (GA: %95: 0.53, 0.76; p&lt;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0.001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). Bu yarar, hastalar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cinsiyeti, enfarkt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yeri ve uygulanan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fi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brinolitik</w:t>
      </w:r>
      <w:proofErr w:type="spellEnd"/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proofErr w:type="spellStart"/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heparinin</w:t>
      </w:r>
      <w:proofErr w:type="spellEnd"/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tipi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olmak 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üzere, 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nceden belirl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enmiş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ütü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alt-gruplarda istikrar</w:t>
      </w:r>
      <w:r w:rsidR="0086778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524646" w:rsidRPr="004271AF" w:rsidRDefault="00524646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86778B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2x2 faktöriyel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tasar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ımlı COMMIT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ına, EKG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bozukluklar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(ST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elevasyonu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ST depresyonu veya sol dal blo</w:t>
      </w:r>
      <w:r w:rsidR="00B1037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u) eşlik ettiği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şüpheli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</w:t>
      </w:r>
      <w:proofErr w:type="gram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semptomla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rının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şl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ıcını takiben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 saat 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inde ba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vuran 45 852 hasta dahil edilmi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tir. Hastalara, 28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reyle veya hastaneden taburcu oluncaya kadar, 162 mg/g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dozunda ASA ile kombine olarak,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(75 mg/g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dozunda, n=22 961) veya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(n=22 891) uygulan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mıştır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sonlan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 noktaları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herhangi bir nedenle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ve ilk olarak ortaya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kan yeniden enfarkt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 olu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umu, stok veya</w:t>
      </w:r>
      <w:r w:rsidR="006D15A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ölümdür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 Hastala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rın %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27.8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’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 kad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 olup, yaşı ≥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65 olan hastala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rın oranı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%58.4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(%26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≥ 70 yaş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Fibrinolitik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uygulanan hastala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ora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%54.5</w:t>
      </w:r>
      <w:r w:rsidR="005B4CF6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proofErr w:type="gram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</w:t>
      </w:r>
      <w:proofErr w:type="gram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86778B" w:rsidRPr="004271AF" w:rsidRDefault="0086778B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herhangi bir nedene ba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ölüm iç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 r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latif riski anlam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zeyde, %7 (p=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.029)  oran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azaltm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ıştır.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Yeniden enfarkt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 oluşumu, inme 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eya 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 </w:t>
      </w:r>
      <w:proofErr w:type="gramStart"/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kombinasyonunun</w:t>
      </w:r>
      <w:proofErr w:type="gramEnd"/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latif riskini ise %9 oran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(p=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.002) azaltm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ıştır. Bu yarar, yaş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cinsi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yet, </w:t>
      </w:r>
      <w:proofErr w:type="spellStart"/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fibrinolitiklerle</w:t>
      </w:r>
      <w:proofErr w:type="spellEnd"/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kombine 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eya kombine edilmeden uygulamada istikrar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24 saat gibi erken bir d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nemde g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özlenmiş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86778B" w:rsidRPr="004271AF" w:rsidRDefault="0086778B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Atriyal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fibrilasyon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ACTIVE program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ay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 olan ACTIVE-W ve ACTIVE-A 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mala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vask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olaylar a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çısın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en az bir risk fakt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bulunan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atriyal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fibrilasyon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hastala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dahil 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edilmiş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maya a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lınm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 kriterlerine g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hekimler, ACTIVE-W 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çalışmasın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 vitamin K antagonisti (VKA) tedavisi (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ğin </w:t>
      </w:r>
      <w:proofErr w:type="spellStart"/>
      <w:r w:rsidR="003B523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arfarin</w:t>
      </w:r>
      <w:proofErr w:type="spellEnd"/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adayı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h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astaları </w:t>
      </w:r>
      <w:proofErr w:type="gramStart"/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etmiştir. ACTIVE-A çalışmasına ise,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çin VKA tedavisinin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mk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olmad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ığı veya bu tedaviyi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almak </w:t>
      </w:r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istemeyen hastalar </w:t>
      </w:r>
      <w:proofErr w:type="gramStart"/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="007E0A3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7E0A39" w:rsidRPr="004271AF" w:rsidRDefault="007E0A39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ACTIVE-W </w:t>
      </w:r>
      <w:r w:rsidR="00B83B8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vitamin K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antagonistleriyle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tedavinin,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B83B8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B83B8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ASA tedavisine k</w:t>
      </w:r>
      <w:r w:rsidR="00B83B8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yasla daha etkili oldu</w:t>
      </w:r>
      <w:r w:rsidR="00B83B8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unu g</w:t>
      </w:r>
      <w:r w:rsidR="00B83B8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</w:t>
      </w:r>
      <w:r w:rsidR="00B83B8C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7E0A39" w:rsidRPr="004271AF" w:rsidRDefault="007E0A39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4D702B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Çok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merkezli,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randomize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ift-k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kontroll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 olan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ACTIVE-A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çalışmasında (N=7554),  75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mg/g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ASA (N=3772)  ile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+ASA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(N=3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782) kar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şılaştırılmıştır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nerilen ASA dozu 75-100 mg/g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ün olmuş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tur. Hastalar 5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yıl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üreyle tedavi edilmiş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7E0A39" w:rsidRPr="004271AF" w:rsidRDefault="007E0A39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ACTIVE program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random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ize</w:t>
      </w:r>
      <w:proofErr w:type="spellEnd"/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edilen hastalar, belgelenmiş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atriyal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fibrilasyonu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bulunan (s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rekli =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permanent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 veya son 6 ay i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inde en az 2 AF ata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inte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itant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AF hastala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 risk fakt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rlerinden en az birisine sahip olan hastalard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r: 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≥ 75 yaş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55-74 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aras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ında ve ilaç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visi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gerektiren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diabetes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mellitus'u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daha 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nce ge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çirilmiş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belgelenmiş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enfarkt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 veya belgelenmiş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koroner arter hasta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olan hastalar; sistemik hipertansiyon tedavisi g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ren hastalar; daha 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nce inme, ge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ici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istemik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atak veya 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MSS kaynaklı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olmayan sistemik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emboli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iren hastalar; sol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ventrik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ejeksiyon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fraksiyonu &lt;%45 olan sol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ventrik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disfonksi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yonlu</w:t>
      </w:r>
      <w:proofErr w:type="spellEnd"/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hastalar;</w:t>
      </w:r>
      <w:proofErr w:type="gramEnd"/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belgelenmiş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periferik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damar hasta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ulunan hastalar. Ortalama CHADS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2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skoru 2,0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'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(ara</w:t>
      </w:r>
      <w:r w:rsidR="00C34D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0-6). </w:t>
      </w:r>
    </w:p>
    <w:p w:rsidR="004D702B" w:rsidRPr="004271AF" w:rsidRDefault="004D702B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C832DB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ACTIVE-A çalış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ına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dahil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edilen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hastala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rın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üzde yetmiş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üçünü (%73),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hekim 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erlendi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rmeleri, INR  (uluslararası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no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rmallenmiş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oran) takibine uyum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layamama, 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 veya kafa tra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vmasın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predispozisyon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zel kanama riski nedeniyle VKA tedavisi alamayan hastalar olu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aktad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r; hastala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%26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 ise hekimin kara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hasta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VKA tedavisini almak istememesine dayanmaktad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</w:p>
    <w:p w:rsidR="00F94A70" w:rsidRPr="004271AF" w:rsidRDefault="00F94A70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C832DB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Hasta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popü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lasyonunun</w:t>
      </w:r>
      <w:proofErr w:type="gram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%41,8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'ini kad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ınlar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aktad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ır. Ortalama yaş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71  olup,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≥ 75 yaşın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daki hastala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ora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%41,6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proofErr w:type="gram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ır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Antiaritmik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ilaç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 hastala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ora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 %23,0, beta-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bloker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kullananla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ora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 %52,1,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ACE inhibit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kullananla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rın oranı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%54,6, </w:t>
      </w:r>
      <w:proofErr w:type="spellStart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statin</w:t>
      </w:r>
      <w:proofErr w:type="spellEnd"/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kullananla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nki ise %25,4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DD6E4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r.</w:t>
      </w:r>
    </w:p>
    <w:p w:rsidR="00F94A70" w:rsidRPr="004271AF" w:rsidRDefault="00F94A70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Primer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sonlanım noktasına (inme, MI, MSS dışı sistemik </w:t>
      </w:r>
      <w:proofErr w:type="spellStart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embolizm</w:t>
      </w:r>
      <w:proofErr w:type="spellEnd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</w:t>
      </w:r>
      <w:proofErr w:type="spellStart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vaskü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ölümün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ortaya 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çıkışına kadar geçen süre) ulaşan hastaların sayısı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ASA ile tedavi edilen grupta 832 (%22,1),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ASA ile tedavi edilen grupta 924 (%24,4) olmuş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 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(rölatif risk azalması % 11,1 '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%95 GA: %2,4 - % 19,1; p=0,013). </w:t>
      </w:r>
      <w:proofErr w:type="gramEnd"/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+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ASA ile tedavi edilen grupta majör </w:t>
      </w:r>
      <w:proofErr w:type="spellStart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vasküler</w:t>
      </w:r>
      <w:proofErr w:type="spellEnd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 riskindeki azalma, 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ncelikle 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inme </w:t>
      </w:r>
      <w:proofErr w:type="spellStart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insidansındaki</w:t>
      </w:r>
      <w:proofErr w:type="spellEnd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önemli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üşüşe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İnme,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ASA alan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hastala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296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(%7,8),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plasebo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+ASA alan hastala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408'inde (%10,8) ortaya 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çıkmıştır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latif risk azalmas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%28,4; %95 GA: % 16,8 -%38,3; p=</w:t>
      </w:r>
      <w:proofErr w:type="gramStart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0.00001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:rsidR="00F94A70" w:rsidRPr="004271AF" w:rsidRDefault="00F94A70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pop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lasyon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DD6E48" w:rsidRPr="004271AF" w:rsidRDefault="00DD6E48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Avrupa Sa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Otoritesi,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pediyatrik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pop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ülasyonun bir veya daha fazla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 grubunda </w:t>
      </w:r>
      <w:proofErr w:type="spellStart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tromboembolik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olayla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rın önlenmesi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proofErr w:type="spellStart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 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mala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rın sunulması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zorunlulu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ğunu ertelemiş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 (bkz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832D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Bölüm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4.2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F94A70" w:rsidRPr="004271AF" w:rsidRDefault="00F94A70" w:rsidP="00DD6E4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59" w:rsidRPr="004271AF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Farmakokinetik</w:t>
      </w:r>
      <w:proofErr w:type="spellEnd"/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özellikler</w:t>
      </w:r>
    </w:p>
    <w:p w:rsidR="00616E59" w:rsidRPr="004271AF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Genel özellikler</w:t>
      </w: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Emilim: </w:t>
      </w:r>
    </w:p>
    <w:p w:rsidR="009632A8" w:rsidRPr="004271AF" w:rsidRDefault="002F7AA2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nde 75 mg tek veya tekrarlanan oral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dozlardan sonra,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hızla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absorbe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olur. 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ğişmemiş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alama pik plazma seviyeleri (75 mg tek oral dozdan sonra yaklaşık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2.2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-2.5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ng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ml'dir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), d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ozun uygulanmas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yakla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şık 45 dakika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sonra ortaya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kar.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metabolitlerinin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idrardaki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tılımı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esas 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lındığında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absorpsiyonu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en az % 50 '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dir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F7AA2" w:rsidRPr="004271AF" w:rsidRDefault="002F7AA2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Da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ğılı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m: </w:t>
      </w: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dola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mda bulunan ana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inaktif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 </w:t>
      </w:r>
      <w:proofErr w:type="spellStart"/>
      <w:r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vitro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ortamdaki insan plazma proteinlerine geri d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önüşümlü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 ba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 (s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ras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ıyla % 98 ve % 94). Bu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ğlanma, </w:t>
      </w:r>
      <w:r w:rsidR="002F7AA2"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 </w:t>
      </w:r>
      <w:proofErr w:type="spellStart"/>
      <w:r w:rsidR="002F7AA2"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vitro</w:t>
      </w:r>
      <w:proofErr w:type="spellEnd"/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ortamdaki geniş bir </w:t>
      </w:r>
      <w:proofErr w:type="gramStart"/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konsantrasyon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lığında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mg/l konsantrasyona kadar) doyurulabilir de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ildir. </w:t>
      </w:r>
    </w:p>
    <w:p w:rsidR="002F7AA2" w:rsidRPr="004271AF" w:rsidRDefault="002F7AA2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Biyotransformasyon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: </w:t>
      </w: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üyük oranda karaciğerde </w:t>
      </w:r>
      <w:proofErr w:type="spellStart"/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olur. </w:t>
      </w:r>
      <w:proofErr w:type="spellStart"/>
      <w:r w:rsidR="002F7AA2"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</w:t>
      </w:r>
      <w:proofErr w:type="spellEnd"/>
      <w:r w:rsidR="002F7AA2"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vitro</w:t>
      </w:r>
      <w:proofErr w:type="spellEnd"/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2F7AA2"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 </w:t>
      </w:r>
      <w:proofErr w:type="spellStart"/>
      <w:r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vivo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iki ana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yola g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olur: biri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esterazlar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arac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olur ve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inaktif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karboksilik asit t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revine hidroliz ile sonu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 (karboksilik asit t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sirk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metabolitlerin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%85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'ini temsil eder). 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di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multipl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sitokrom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P450 arac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olur.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ilk 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nce ara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okso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olur. Takiben 2-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okso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metabolizmas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tiyol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revi olan aktif </w:t>
      </w:r>
      <w:proofErr w:type="spellStart"/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ur. </w:t>
      </w:r>
      <w:proofErr w:type="spellStart"/>
      <w:r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</w:t>
      </w:r>
      <w:proofErr w:type="spellEnd"/>
      <w:r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vitro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bu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yol CYP3A4, CYP2C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9, CYP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A2 ve CYP2B6 arac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ılığı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ile olur. </w:t>
      </w:r>
      <w:proofErr w:type="spellStart"/>
      <w:r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</w:t>
      </w:r>
      <w:proofErr w:type="spellEnd"/>
      <w:r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vitro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ortamda izole edilen aktif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tiyol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zla ve 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önüşümsüz olarak </w:t>
      </w:r>
      <w:proofErr w:type="spellStart"/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resept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örlerine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lanarak, 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agregasyonunu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eder. Bu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abolit</w:t>
      </w:r>
      <w:proofErr w:type="spellEnd"/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plazmada izole edilememiş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Aktif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</w:rPr>
        <w:t>max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eri, 4 g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ünlü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75 mg idame dozundan sonra, tek doz 300 mg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kleme dozunu takiben olan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ka</w:t>
      </w:r>
      <w:r w:rsidR="002F7AA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2F7AA2" w:rsidRPr="004271AF" w:rsidRDefault="002F7AA2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Eliminasyon: </w:t>
      </w:r>
    </w:p>
    <w:p w:rsidR="009632A8" w:rsidRPr="004271AF" w:rsidRDefault="00007054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nsanlarda,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14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 ile işaretlenmiş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oral dozunu takiben,  120 saatlik bir aral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kta yakla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% 50 oran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idrarla ve yakla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şık % 46 oranında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feç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esle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5C095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tılır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 75</w:t>
      </w:r>
      <w:r w:rsidR="002D0C1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mg oral tek dozdan so</w:t>
      </w:r>
      <w:r w:rsidR="005C095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</w:t>
      </w:r>
      <w:r w:rsidR="005C095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95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yakla</w:t>
      </w:r>
      <w:r w:rsidR="005C095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6 saattir. Dola</w:t>
      </w:r>
      <w:r w:rsidR="005C095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şımdaki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ana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metabolitin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eliminasyon</w:t>
      </w:r>
      <w:proofErr w:type="gram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</w:t>
      </w:r>
      <w:r w:rsidR="005C095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095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ömrü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 </w:t>
      </w:r>
      <w:r w:rsidR="005C095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tekrarlanan uygulamalardan so</w:t>
      </w:r>
      <w:r w:rsidR="005C095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nra 8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saattir.</w:t>
      </w:r>
    </w:p>
    <w:p w:rsidR="002F7AA2" w:rsidRPr="004271AF" w:rsidRDefault="002F7AA2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16E59" w:rsidRPr="004271AF" w:rsidRDefault="00616E59" w:rsidP="00EB007B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Hastalardaki karakteristik özellikler</w:t>
      </w:r>
    </w:p>
    <w:p w:rsidR="009632A8" w:rsidRPr="004271AF" w:rsidRDefault="002F7AA2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armakogenetik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32A8" w:rsidRPr="004271AF" w:rsidRDefault="006B4B32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CYP2C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19 hem ara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2-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okso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hem de aktif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oluşumu ile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ili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şkilidir.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aktif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antitrombosit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etkileri,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32A8"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ex</w:t>
      </w:r>
      <w:proofErr w:type="spellEnd"/>
      <w:r w:rsidR="009632A8"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9632A8"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vivo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miktar tayini ile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ölçüldüğü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gibi, CYP2C19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genotipine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 fark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lılı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sterir. </w:t>
      </w:r>
    </w:p>
    <w:p w:rsidR="00D25E09" w:rsidRPr="004271AF" w:rsidRDefault="00D25E09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CYP2C19*1 gen </w:t>
      </w:r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çiftinden her biri tam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</w:t>
      </w:r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onksiyonel metabolizmaya tekabü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 ederken</w:t>
      </w:r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CYP2C19*2 </w:t>
      </w:r>
      <w:r w:rsidR="00A1679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CYP2C19*3 gen çiftleri fonksiyonel değildir. CYP2C19*2 ve CYP2C19*3 gen 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iftleri, za</w:t>
      </w:r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yıf </w:t>
      </w:r>
      <w:proofErr w:type="spellStart"/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 Kafkasya (%85) ve Asya (%99) ırklarındaki azalmış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fonksiyonlu gen </w:t>
      </w:r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if</w:t>
      </w:r>
      <w:r w:rsidR="00A1679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lerinin </w:t>
      </w:r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unlu</w:t>
      </w:r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unu olu</w:t>
      </w:r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tu</w:t>
      </w:r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aktad</w:t>
      </w:r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9632A8" w:rsidRPr="004271AF" w:rsidRDefault="006B4B32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Azalmış v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eya olmayan meta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bolizma ile ilişkili diğer gen ç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iftlerinin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lme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ıklığı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daha azd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bunlar CYP2C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9*4, *5, *6, *7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*8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proofErr w:type="gram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proofErr w:type="gram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 Za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 bir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hastada yukar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tan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mlanan fonksiyonsuz 2 gen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ifti ola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akt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r. Zay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ıf CYP2C19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genotipleri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 yay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lanan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ıklık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lar yakla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Kafkasya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lılarda %2,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Siyahlarda %4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inlilerde %14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r. Hastan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CYP2C19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genotipinin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tespiti 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çin testl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 me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vc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uttur. </w:t>
      </w: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6B4B32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rt CYP2C19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 grubunda (ultra h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ızlı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kapsam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orta 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za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f) 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'ar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önüllünü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oldu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 40 sa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ğlıklı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önüllü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de yap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 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apraz bir 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mada, ard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75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mg/g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dozun uyguland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300 mg </w:t>
      </w:r>
      <w:r w:rsidR="00A1679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150 mg/g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dozun uyguland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ığı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600 mg, her 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çin toplam 5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ünlük (kararlı durum)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kullan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ılarak, </w:t>
      </w:r>
      <w:proofErr w:type="spellStart"/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antitrombosit</w:t>
      </w:r>
      <w:proofErr w:type="spellEnd"/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aplar de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erl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endirilmiş</w:t>
      </w:r>
      <w:r w:rsidR="00A1679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Ultra h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ızlı, kapsamlı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orta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edicilerde, aktif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maruziyeti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ortalama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mbosit</w:t>
      </w:r>
      <w:proofErr w:type="spellEnd"/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</w:t>
      </w:r>
      <w:proofErr w:type="spellEnd"/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inhibisyonu</w:t>
      </w:r>
      <w:proofErr w:type="spellEnd"/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1679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(TAI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bak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dan b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üyük fark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özlenmemiş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tir. Za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ilerde, aktif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maruziyeti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kapsam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edicilere k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yasla %63-71 azalm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300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mg/</w:t>
      </w:r>
      <w:r w:rsidR="00A1679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75 mg doz rejiminden so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a, zay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ilerde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antitrombosit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ap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azalm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: Kapsam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ilerdeki % 39 TA</w:t>
      </w:r>
      <w:r w:rsidR="005D5D5B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(24 saat)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%58 TA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(5. g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ün) 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ortalama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ilerdeki % 37 TA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(24 saat) , %60 TA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(5. g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ün) ile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şılaştırıldığında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; ortalama TA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(5 </w:t>
      </w:r>
      <w:proofErr w:type="spellStart"/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mcM</w:t>
      </w:r>
      <w:proofErr w:type="spellEnd"/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ADP) % 24 (24 saat)  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%37 (5. g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ün)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olmu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tur. 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Zay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ciler 600 mg/150 mg rejimini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ald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klar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ında, aktif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maruziyeti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300 mg/75 mg rejimiyle olandan fazla olmu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ştur. Ayrıca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TA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%32 (24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saat) 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%61 (5.g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ün)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rleri de 300 mg/75 mg rejimini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alan za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cilerinden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üksek, 300 mg/75 mg rejimi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 di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ğer CYP2C19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cilerinkine benzer bulunmuş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tur. Klinik 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 sonuç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nda, bu hasta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pop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lasyonu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 uygun doz rejimi saptanmam</w:t>
      </w:r>
      <w:r w:rsidR="007807B0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25E09" w:rsidRPr="004271AF" w:rsidRDefault="00D25E09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59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Yukar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ıdaki sonuç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larla tutar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olarak, karar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durumda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visi alan 335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deneklik 6 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çalışmayı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kapsayan bir meta-analizde, kapsam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cilere kı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yasla, aktif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maruziyetinin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orta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iler i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%28 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za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yıf </w:t>
      </w:r>
      <w:proofErr w:type="spellStart"/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ediciler iç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 %72 azald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TA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(5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ADP)'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nun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ras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yla %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5.9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ve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%21.4 TAI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'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farklarla azald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sterilmi</w:t>
      </w:r>
      <w:r w:rsidR="003237EE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tir.</w:t>
      </w:r>
    </w:p>
    <w:p w:rsidR="00D25E09" w:rsidRPr="004271AF" w:rsidRDefault="00D25E09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Klopidogrelle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edilen hastalarda CYP2C19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genotipinin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klinik son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lar 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zerin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etkisi,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prospektif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randomize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kontroll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malarla de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ğerlendirilmemiştir. Bununla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birlikte,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klopidogrelle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teda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edilen 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genotip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sonu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rı olan hastalarda bu etkiyi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erlendirmek i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 yap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ılmış </w:t>
      </w:r>
      <w:proofErr w:type="gramStart"/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retrospektif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analizler 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ard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:  Yay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mış </w:t>
      </w:r>
      <w:proofErr w:type="spellStart"/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kohort</w:t>
      </w:r>
      <w:proofErr w:type="spellEnd"/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çalışmalarının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a, CURE (n=2721), CHAR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ISMA (n=2428), CLARITY-TIMI 28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(n=227), TRITON-TIMI 38 (n=1477) </w:t>
      </w:r>
      <w:r w:rsidR="00D35A99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ACTIVE A (n=60l). </w:t>
      </w:r>
    </w:p>
    <w:p w:rsidR="00D25E09" w:rsidRPr="004271AF" w:rsidRDefault="00D25E09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2A8" w:rsidRPr="004271AF" w:rsidRDefault="00A23861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TRITON -TIMI 38 '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kohort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çalışmalarının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üçünde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Collet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Sibbing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Giusti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metabolizma bozuklu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olan hastalarda (orta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za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ediciler birlikte), kapsamlı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edicilere 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yasla daha 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ksek oranda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kardiyo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üler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ölü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m,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miyokard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enfrakt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üsü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inme) v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eya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stent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trombozu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örülmüştür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25E09" w:rsidRPr="004271AF" w:rsidRDefault="00D25E09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CHARISMA</w:t>
      </w:r>
      <w:r w:rsidR="00A23861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'da 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bir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kohort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mada 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Simon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),  kapsa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lize</w:t>
      </w:r>
      <w:proofErr w:type="spellEnd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edicilere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yasla olay oran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art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sadece za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edicilerde 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özlenmiş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CURE, CLARITY, ACTIVE A 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kohort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malar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ının birinde (</w:t>
      </w:r>
      <w:proofErr w:type="spellStart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Trenk</w:t>
      </w:r>
      <w:proofErr w:type="spellEnd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proofErr w:type="spellStart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edicileri durumu esas 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alındığın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da, olay oran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art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özlenmemiş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Bu analizlerin h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biri za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yıf </w:t>
      </w:r>
      <w:proofErr w:type="spellStart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edicilerdeki sonuç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fark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klar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ını tespit için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yeterli b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üyüklü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kte de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ildir. </w:t>
      </w:r>
    </w:p>
    <w:p w:rsidR="00D25E09" w:rsidRPr="004271AF" w:rsidRDefault="00D25E09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25E09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Karaci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 yetmezli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</w:t>
      </w: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Ciddi karaci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ğer yetmezliğ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 olan hastalarda 10 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 boyunca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ünde 75 mg </w:t>
      </w:r>
      <w:proofErr w:type="spellStart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tekrarlayan doz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ala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rından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sonr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a,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ADP-ind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üklenmiş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agregasyonunun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ğlıklı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önüllü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lerde 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özlenenle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benzer olmu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tur. Kanama s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resindeki uzama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ortalamas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 da iki grupta benzer bulunmuş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tur. </w:t>
      </w:r>
    </w:p>
    <w:p w:rsidR="00D25E09" w:rsidRPr="004271AF" w:rsidRDefault="00D25E09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2A8" w:rsidRPr="004271AF" w:rsidRDefault="005D17E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Böbrek yetmezliğ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i: </w:t>
      </w: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 75 mg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tekrarlayan dozla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ndan sonra, ciddi b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brek hasta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lığı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kre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atinin</w:t>
      </w:r>
      <w:proofErr w:type="spellEnd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klirensi</w:t>
      </w:r>
      <w:proofErr w:type="spellEnd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dakikada 5 ile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15 ml aras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bulunan hastalarda, ADP ile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ind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klenen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agregasyonunun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ğlıklı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önüllü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lerde 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özlenenden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daha d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üşük (%25)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olmakla birlikte, kanama zama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nının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uzam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ası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ünde 75 mg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 sa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ğlıklı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önüllü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lerde 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zlenenle ay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nıdır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25E09" w:rsidRPr="004271AF" w:rsidRDefault="00D25E09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2A8" w:rsidRPr="004271AF" w:rsidRDefault="005D17E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Özel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popü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lasyonlar</w:t>
      </w:r>
      <w:proofErr w:type="gram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aktif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metabolitinin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daki 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özel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pop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lasyonlar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</w:t>
      </w:r>
      <w:proofErr w:type="gramEnd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farmakokinetiği</w:t>
      </w:r>
      <w:proofErr w:type="spellEnd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bilinmemektedir. </w:t>
      </w:r>
    </w:p>
    <w:p w:rsidR="005D17E8" w:rsidRPr="004271AF" w:rsidRDefault="005D17E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Cinsiyet: Kadın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erkekleri kar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şılaştıran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üçü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bir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mada, kad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ınlarda ADP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üklenmiş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</w:t>
      </w:r>
      <w:r w:rsidR="007527F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egasyonunda</w:t>
      </w:r>
      <w:proofErr w:type="spellEnd"/>
      <w:r w:rsidR="007527FA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daha az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inhibisyon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özlenmiştir, ancak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kanama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üresi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uzamas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ında fark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olmam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ıştır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. B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üyük, kontrollü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klinik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çalışmada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İskemik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 riski olan hastalarda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Aspirin, CAPR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IE); klinik sonuç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olaylar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ının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insidansı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di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ğer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adv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ers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klinik olaylar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anormal klinik laboratuar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parametreleri erkeklerde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kad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ınlarda benzer bulunmuş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tur. </w:t>
      </w:r>
    </w:p>
    <w:p w:rsidR="007527FA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şlılar: Genç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ğlıklı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önüllü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lere k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yasla ya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şlı ( ≥ 75 yaş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g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önüllülerde, </w:t>
      </w:r>
      <w:proofErr w:type="spellStart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trombosit</w:t>
      </w:r>
      <w:proofErr w:type="spellEnd"/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agregasyonu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 kana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 s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resinde fark olmam</w:t>
      </w:r>
      <w:r w:rsidR="005D17E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ıştır. Yaşlılarda doz ayarlamasına gerek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yoktur.</w:t>
      </w:r>
    </w:p>
    <w:p w:rsidR="00B93F4D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Etnik: Orta ve za</w:t>
      </w:r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yı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 CYP2C19 metabolizmas</w:t>
      </w:r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ına yol aç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CYP2C19 gen </w:t>
      </w:r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çiftlerinin </w:t>
      </w:r>
      <w:proofErr w:type="spellStart"/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prevalansı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etnik </w:t>
      </w:r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zelliklere g</w:t>
      </w:r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 fark</w:t>
      </w:r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 g</w:t>
      </w:r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ster</w:t>
      </w:r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(Bkz. </w:t>
      </w:r>
      <w:proofErr w:type="spellStart"/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Farmakogenetik</w:t>
      </w:r>
      <w:proofErr w:type="spellEnd"/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bölümü). CYP </w:t>
      </w:r>
      <w:proofErr w:type="spellStart"/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genotiplemesinin</w:t>
      </w:r>
      <w:proofErr w:type="spellEnd"/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klinik etkilerini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ğerlendirmek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çin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literat</w:t>
      </w:r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ürde Asya </w:t>
      </w:r>
      <w:proofErr w:type="gram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pop</w:t>
      </w:r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lasyonuna</w:t>
      </w:r>
      <w:proofErr w:type="gram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ait </w:t>
      </w:r>
      <w:r w:rsidR="00B93F4D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sınırlı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veri mevcuttur.</w:t>
      </w:r>
    </w:p>
    <w:p w:rsidR="00616E59" w:rsidRPr="004271AF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Klinik öncesi güvenlilik verileri</w:t>
      </w:r>
    </w:p>
    <w:p w:rsidR="009632A8" w:rsidRPr="004271AF" w:rsidRDefault="00104A87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Sıç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ve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babunlarda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pre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-klinik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malar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sırasın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da en s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ık rastlanan etkiler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karaci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erde ortaya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çı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kan 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ikliklerdir. Bu de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ğiş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ikl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ikler, insanlardaki klinik doz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olan 75 mg/g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'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ün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en az 25 ka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tını temsil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eden dozlarda ortaya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çıkmış olup,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karaci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erdeki metabolizma enzimlerinin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zerindeki bir etkinin sonucudur.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Terap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ötik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dozda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alan insanlarda, karaci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erdeki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metabolize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edici enzimler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üzerinde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bir etki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özlenmemiş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9078A4" w:rsidRPr="004271AF" w:rsidRDefault="009078A4" w:rsidP="00281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2A8" w:rsidRPr="004271AF" w:rsidRDefault="00104A87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sıç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 ve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babunlara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ok y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ksek dozlarda verildi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ğinde, midede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tolere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edilemedi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ği de bildirilmiş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 (gastrit,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gastrik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erozyon ve/veya kusma). </w:t>
      </w:r>
    </w:p>
    <w:p w:rsidR="009078A4" w:rsidRPr="004271AF" w:rsidRDefault="009078A4" w:rsidP="00281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2A8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, farelerde 78 hafta s</w:t>
      </w:r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reyle, s</w:t>
      </w:r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ıçanlarda ise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104 hafta s</w:t>
      </w:r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reyle g</w:t>
      </w:r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nde 77 </w:t>
      </w:r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mg/kg dozlarda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uyguland</w:t>
      </w:r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ığında,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</w:t>
      </w:r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ir </w:t>
      </w:r>
      <w:proofErr w:type="spellStart"/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karsinojenik</w:t>
      </w:r>
      <w:proofErr w:type="spellEnd"/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etkiye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rastlanmam</w:t>
      </w:r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ıştır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(insanlardaki klinik doz olan 75 mg/g</w:t>
      </w:r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'</w:t>
      </w:r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 en az 25 kat</w:t>
      </w:r>
      <w:r w:rsidR="00104A87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temsil eden dozlarda). </w:t>
      </w:r>
    </w:p>
    <w:p w:rsidR="009078A4" w:rsidRPr="004271AF" w:rsidRDefault="009078A4" w:rsidP="00281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32A8" w:rsidRPr="004271AF" w:rsidRDefault="00104A87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bir dizi </w:t>
      </w:r>
      <w:r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 </w:t>
      </w:r>
      <w:proofErr w:type="spellStart"/>
      <w:r w:rsidR="009632A8"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vivo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9632A8"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in </w:t>
      </w:r>
      <w:proofErr w:type="spellStart"/>
      <w:r w:rsidR="009632A8" w:rsidRPr="004271A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vitro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çalış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mayla,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genotoksik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etkileri bak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ımın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dan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test edilmiş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herhangi bir </w:t>
      </w:r>
      <w:proofErr w:type="spellStart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genotoksik</w:t>
      </w:r>
      <w:proofErr w:type="spellEnd"/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 g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örülmemiş</w:t>
      </w:r>
      <w:r w:rsidR="009632A8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tir. </w:t>
      </w:r>
    </w:p>
    <w:p w:rsidR="009078A4" w:rsidRPr="004271AF" w:rsidRDefault="009078A4" w:rsidP="00281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59" w:rsidRPr="004271AF" w:rsidRDefault="009632A8" w:rsidP="009632A8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dogrelin</w:t>
      </w:r>
      <w:proofErr w:type="spellEnd"/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ve erkek farelerin 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remesi 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üzerinde bir etkisi bulunmamış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s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ıçan ya da tavşanlarda </w:t>
      </w:r>
      <w:proofErr w:type="spellStart"/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teratojenik</w:t>
      </w:r>
      <w:proofErr w:type="spellEnd"/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östermemiştir. </w:t>
      </w:r>
      <w:proofErr w:type="spellStart"/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</w:t>
      </w:r>
      <w:proofErr w:type="spellEnd"/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laktasyon</w:t>
      </w:r>
      <w:proofErr w:type="spellEnd"/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ö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nemindeki s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anlara verildi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inde, yavrular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ın geliş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im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inde hafif bir gecikmeye sebep olmuştur. Radyoaktif madde işaretli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klopidogrelle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yap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lan 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özel </w:t>
      </w:r>
      <w:proofErr w:type="spellStart"/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farmakokinetik</w:t>
      </w:r>
      <w:proofErr w:type="spellEnd"/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çalışmalar, ana bileş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enin ya da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metabolitlerinin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te ge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ç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ini g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östermiştir. Sonuç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olarak, direkt etki (hafif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toksik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etki) ya da dolay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lı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bir etki (d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üşü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palatabilite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) olas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ılığı 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336024"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ış</w:t>
      </w: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lanamaz.</w:t>
      </w:r>
    </w:p>
    <w:p w:rsidR="00104A87" w:rsidRPr="004271AF" w:rsidRDefault="00104A87" w:rsidP="00281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104" w:rsidRPr="004271AF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FARMASÖTİK ÖZELLİKLER</w:t>
      </w:r>
    </w:p>
    <w:p w:rsidR="00616E59" w:rsidRPr="004271AF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Yardımcı maddelerin listesi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Tablet çekirdeği: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Mannitol</w:t>
      </w:r>
      <w:proofErr w:type="spellEnd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Prejelatinize</w:t>
      </w:r>
      <w:proofErr w:type="spellEnd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Nişasta 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Silislenmiş</w:t>
      </w:r>
      <w:proofErr w:type="spellEnd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Mikrokristalin</w:t>
      </w:r>
      <w:proofErr w:type="spellEnd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selüloz 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Hidrojene </w:t>
      </w:r>
      <w:proofErr w:type="spellStart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hint</w:t>
      </w:r>
      <w:proofErr w:type="spellEnd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yağı 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Hidroksipropilselüloz</w:t>
      </w:r>
      <w:proofErr w:type="spellEnd"/>
    </w:p>
    <w:p w:rsidR="007527FA" w:rsidRPr="004271AF" w:rsidRDefault="007527FA" w:rsidP="0028185F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 xml:space="preserve">Film Kaplama: 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Hipromelloz</w:t>
      </w:r>
      <w:proofErr w:type="spellEnd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Laktoz </w:t>
      </w:r>
      <w:proofErr w:type="spellStart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monohidrat</w:t>
      </w:r>
      <w:proofErr w:type="spellEnd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Triasetin</w:t>
      </w:r>
      <w:proofErr w:type="spellEnd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Titanyum dioksit (E171)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Kırmızı demir oksit (E172)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Sarı demir oksit (E172)</w:t>
      </w:r>
    </w:p>
    <w:p w:rsidR="00616E59" w:rsidRPr="004271AF" w:rsidRDefault="0073114D" w:rsidP="00EB007B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Siyah demir oksit (E172)</w:t>
      </w:r>
    </w:p>
    <w:p w:rsidR="00616E59" w:rsidRPr="004271AF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Geçimsizlikler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Geçerli değil.</w:t>
      </w: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16E59" w:rsidRPr="004271AF" w:rsidRDefault="00616E59" w:rsidP="00281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59" w:rsidRPr="004271AF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Raf ömrü</w:t>
      </w:r>
    </w:p>
    <w:p w:rsidR="00616E59" w:rsidRPr="004271AF" w:rsidRDefault="0073114D" w:rsidP="00EB007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24 ay</w:t>
      </w:r>
    </w:p>
    <w:p w:rsidR="0073114D" w:rsidRPr="004271AF" w:rsidRDefault="0073114D" w:rsidP="00281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59" w:rsidRPr="004271AF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Saklamaya yönelik özel tedbirler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25°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C'nin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altındaki oda sıcaklığında saklanmalıdır</w:t>
      </w:r>
      <w:r w:rsidRPr="004271AF">
        <w:rPr>
          <w:rFonts w:ascii="Times New Roman" w:hAnsi="Times New Roman" w:cs="Times New Roman"/>
          <w:bCs/>
          <w:color w:val="000000" w:themeColor="text1"/>
          <w:spacing w:val="-1"/>
          <w:sz w:val="24"/>
          <w:szCs w:val="24"/>
        </w:rPr>
        <w:t>.</w:t>
      </w:r>
    </w:p>
    <w:p w:rsidR="00616E59" w:rsidRPr="004271AF" w:rsidRDefault="00616E59" w:rsidP="00281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59" w:rsidRPr="004271AF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Ambalajın niteliği ve içeriği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Alu</w:t>
      </w:r>
      <w:proofErr w:type="spellEnd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</w:t>
      </w:r>
      <w:proofErr w:type="spellStart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Alu</w:t>
      </w:r>
      <w:proofErr w:type="spellEnd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blister</w:t>
      </w:r>
      <w:proofErr w:type="spellEnd"/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ambalajlarda. 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Her bir karton kutu 14, 28 veya 90 tablet içermektedir.</w:t>
      </w:r>
    </w:p>
    <w:p w:rsidR="00616E59" w:rsidRPr="004271AF" w:rsidRDefault="00616E59" w:rsidP="00281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6E59" w:rsidRPr="004271AF" w:rsidRDefault="00616E59" w:rsidP="00EB007B">
      <w:pPr>
        <w:pStyle w:val="ListeParagraf"/>
        <w:numPr>
          <w:ilvl w:val="1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Beşeri tıbbi üründen arta kalan maddelerin imhası ve diğer özel önlemler</w:t>
      </w:r>
    </w:p>
    <w:p w:rsidR="00B11853" w:rsidRPr="004271AF" w:rsidRDefault="00B11853" w:rsidP="00B11853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Kullanılmamış ürünler ya da atık materyaller “Tıbbi Atıkların Kontrolü Yönetmeliği”  ve “Ambalaj ve Ambalaj Atıkları Kontrolü Yönetmeliği”’ne uygun olarak imha edilmelidir.</w:t>
      </w:r>
    </w:p>
    <w:p w:rsidR="00616E59" w:rsidRPr="004271AF" w:rsidRDefault="00616E59" w:rsidP="00281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104" w:rsidRPr="004271AF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RUHSAT SAHİBİ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DEVA Holding A.Ş.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Halkalı Merkez Mah. Basın Ekspres Cad.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No: 1 34303 Küçükçekmece - İstanbul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Tel: 0 212 692 92 </w:t>
      </w: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92</w:t>
      </w:r>
      <w:proofErr w:type="spellEnd"/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Fax</w:t>
      </w:r>
      <w:proofErr w:type="spellEnd"/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: 0 212 697 00 24</w:t>
      </w:r>
    </w:p>
    <w:p w:rsidR="007527FA" w:rsidRPr="004271AF" w:rsidRDefault="007527FA" w:rsidP="00281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104" w:rsidRPr="004271AF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RUHSAT NUMARASI(LARI)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231/65</w:t>
      </w:r>
    </w:p>
    <w:p w:rsidR="00616E59" w:rsidRPr="004271AF" w:rsidRDefault="00616E59" w:rsidP="0028185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3104" w:rsidRPr="004271AF" w:rsidRDefault="00C93104" w:rsidP="00EB007B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İLK RUHSAT TARİHİ/RUHSAT YENİLEME TARİHİ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>İlk ruhsat tarihi: 06.05.2011</w:t>
      </w:r>
    </w:p>
    <w:p w:rsidR="0073114D" w:rsidRPr="004271AF" w:rsidRDefault="0073114D" w:rsidP="0073114D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Ruhsat yenileme tarihi: </w:t>
      </w:r>
    </w:p>
    <w:p w:rsidR="00616E59" w:rsidRPr="004271AF" w:rsidRDefault="00C93104" w:rsidP="00616E59">
      <w:pPr>
        <w:pStyle w:val="ListeParagraf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71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KÜB’ÜN YENİLENME TARİHİ</w:t>
      </w:r>
    </w:p>
    <w:sectPr w:rsidR="00616E59" w:rsidRPr="004271AF" w:rsidSect="002D3C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797" w:rsidRDefault="00A16797" w:rsidP="00F33D2C">
      <w:pPr>
        <w:spacing w:after="0" w:line="240" w:lineRule="auto"/>
      </w:pPr>
      <w:r>
        <w:separator/>
      </w:r>
    </w:p>
  </w:endnote>
  <w:endnote w:type="continuationSeparator" w:id="0">
    <w:p w:rsidR="00A16797" w:rsidRDefault="00A16797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A16797" w:rsidRPr="00F33D2C" w:rsidRDefault="00EF13DF">
            <w:pPr>
              <w:pStyle w:val="Altbilgi"/>
              <w:jc w:val="right"/>
            </w:pPr>
            <w:fldSimple w:instr="PAGE">
              <w:r w:rsidR="004271AF">
                <w:rPr>
                  <w:noProof/>
                </w:rPr>
                <w:t>12</w:t>
              </w:r>
            </w:fldSimple>
            <w:r w:rsidR="00A16797" w:rsidRPr="00F33D2C">
              <w:t xml:space="preserve"> / </w:t>
            </w:r>
            <w:fldSimple w:instr="NUMPAGES">
              <w:r w:rsidR="004271AF">
                <w:rPr>
                  <w:noProof/>
                </w:rPr>
                <w:t>24</w:t>
              </w:r>
            </w:fldSimple>
          </w:p>
        </w:sdtContent>
      </w:sdt>
    </w:sdtContent>
  </w:sdt>
  <w:p w:rsidR="00A16797" w:rsidRDefault="00A1679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797" w:rsidRDefault="00A16797" w:rsidP="00F33D2C">
      <w:pPr>
        <w:spacing w:after="0" w:line="240" w:lineRule="auto"/>
      </w:pPr>
      <w:r>
        <w:separator/>
      </w:r>
    </w:p>
  </w:footnote>
  <w:footnote w:type="continuationSeparator" w:id="0">
    <w:p w:rsidR="00A16797" w:rsidRDefault="00A16797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1812"/>
    <w:multiLevelType w:val="hybridMultilevel"/>
    <w:tmpl w:val="F43EB8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249C2"/>
    <w:multiLevelType w:val="hybridMultilevel"/>
    <w:tmpl w:val="CAE8D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04386"/>
    <w:rsid w:val="00007054"/>
    <w:rsid w:val="00040111"/>
    <w:rsid w:val="00043C1F"/>
    <w:rsid w:val="000472E8"/>
    <w:rsid w:val="000D6CDA"/>
    <w:rsid w:val="00104A87"/>
    <w:rsid w:val="00126BA9"/>
    <w:rsid w:val="00157B5A"/>
    <w:rsid w:val="00187EE1"/>
    <w:rsid w:val="001F5318"/>
    <w:rsid w:val="00251CA9"/>
    <w:rsid w:val="00252D51"/>
    <w:rsid w:val="0028185F"/>
    <w:rsid w:val="002A3050"/>
    <w:rsid w:val="002A336D"/>
    <w:rsid w:val="002B6B5F"/>
    <w:rsid w:val="002D0C1A"/>
    <w:rsid w:val="002D35F5"/>
    <w:rsid w:val="002D3C87"/>
    <w:rsid w:val="002F7AA2"/>
    <w:rsid w:val="003237EE"/>
    <w:rsid w:val="00336024"/>
    <w:rsid w:val="00340BC5"/>
    <w:rsid w:val="00355BD1"/>
    <w:rsid w:val="003A2C27"/>
    <w:rsid w:val="003B5238"/>
    <w:rsid w:val="003B6365"/>
    <w:rsid w:val="004271AF"/>
    <w:rsid w:val="0044517C"/>
    <w:rsid w:val="00476272"/>
    <w:rsid w:val="004763A3"/>
    <w:rsid w:val="004817D3"/>
    <w:rsid w:val="004823FC"/>
    <w:rsid w:val="004B3959"/>
    <w:rsid w:val="004D6C96"/>
    <w:rsid w:val="004D702B"/>
    <w:rsid w:val="004D790F"/>
    <w:rsid w:val="00524646"/>
    <w:rsid w:val="00553A4A"/>
    <w:rsid w:val="005B4CF6"/>
    <w:rsid w:val="005C095E"/>
    <w:rsid w:val="005D17E8"/>
    <w:rsid w:val="005D5D5B"/>
    <w:rsid w:val="00604ADC"/>
    <w:rsid w:val="00615A98"/>
    <w:rsid w:val="00616E59"/>
    <w:rsid w:val="00630001"/>
    <w:rsid w:val="00642211"/>
    <w:rsid w:val="00664620"/>
    <w:rsid w:val="006963E9"/>
    <w:rsid w:val="006B4B32"/>
    <w:rsid w:val="006D15A1"/>
    <w:rsid w:val="006D4715"/>
    <w:rsid w:val="006E2C65"/>
    <w:rsid w:val="006E79E0"/>
    <w:rsid w:val="0073114D"/>
    <w:rsid w:val="007513EF"/>
    <w:rsid w:val="007527FA"/>
    <w:rsid w:val="00755F24"/>
    <w:rsid w:val="007807B0"/>
    <w:rsid w:val="007835AB"/>
    <w:rsid w:val="007A6FE2"/>
    <w:rsid w:val="007E0A39"/>
    <w:rsid w:val="007F7907"/>
    <w:rsid w:val="0080509D"/>
    <w:rsid w:val="00814932"/>
    <w:rsid w:val="00822066"/>
    <w:rsid w:val="008656F0"/>
    <w:rsid w:val="0086778B"/>
    <w:rsid w:val="008B2729"/>
    <w:rsid w:val="008D4B69"/>
    <w:rsid w:val="0090457F"/>
    <w:rsid w:val="009078A4"/>
    <w:rsid w:val="00910CFB"/>
    <w:rsid w:val="00922865"/>
    <w:rsid w:val="009307DB"/>
    <w:rsid w:val="009541EA"/>
    <w:rsid w:val="00960FD4"/>
    <w:rsid w:val="009632A8"/>
    <w:rsid w:val="009752A3"/>
    <w:rsid w:val="009E1995"/>
    <w:rsid w:val="009E7FF3"/>
    <w:rsid w:val="00A16797"/>
    <w:rsid w:val="00A23861"/>
    <w:rsid w:val="00A9274A"/>
    <w:rsid w:val="00AA34D5"/>
    <w:rsid w:val="00B06F1B"/>
    <w:rsid w:val="00B10377"/>
    <w:rsid w:val="00B11853"/>
    <w:rsid w:val="00B325D3"/>
    <w:rsid w:val="00B33DC2"/>
    <w:rsid w:val="00B375F4"/>
    <w:rsid w:val="00B83B8C"/>
    <w:rsid w:val="00B85522"/>
    <w:rsid w:val="00B93F4D"/>
    <w:rsid w:val="00BC16E1"/>
    <w:rsid w:val="00BD6AAC"/>
    <w:rsid w:val="00BE5550"/>
    <w:rsid w:val="00BE6FEB"/>
    <w:rsid w:val="00C307D8"/>
    <w:rsid w:val="00C34D99"/>
    <w:rsid w:val="00C62599"/>
    <w:rsid w:val="00C657BF"/>
    <w:rsid w:val="00C70CCE"/>
    <w:rsid w:val="00C713A2"/>
    <w:rsid w:val="00C8108A"/>
    <w:rsid w:val="00C82F04"/>
    <w:rsid w:val="00C832DB"/>
    <w:rsid w:val="00C860C3"/>
    <w:rsid w:val="00C93104"/>
    <w:rsid w:val="00C96B78"/>
    <w:rsid w:val="00D25E09"/>
    <w:rsid w:val="00D35A99"/>
    <w:rsid w:val="00D37B76"/>
    <w:rsid w:val="00DD6E48"/>
    <w:rsid w:val="00DF28F4"/>
    <w:rsid w:val="00DF73B2"/>
    <w:rsid w:val="00E04E38"/>
    <w:rsid w:val="00E474C8"/>
    <w:rsid w:val="00E53756"/>
    <w:rsid w:val="00EB007B"/>
    <w:rsid w:val="00ED220F"/>
    <w:rsid w:val="00EF13DF"/>
    <w:rsid w:val="00F33D2C"/>
    <w:rsid w:val="00F94A70"/>
    <w:rsid w:val="00F96272"/>
    <w:rsid w:val="00FC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paragraph" w:styleId="Balk1">
    <w:name w:val="heading 1"/>
    <w:basedOn w:val="Normal"/>
    <w:link w:val="Balk1Char"/>
    <w:uiPriority w:val="9"/>
    <w:qFormat/>
    <w:rsid w:val="006E2C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  <w:style w:type="character" w:customStyle="1" w:styleId="st">
    <w:name w:val="st"/>
    <w:basedOn w:val="VarsaylanParagrafYazTipi"/>
    <w:rsid w:val="00476272"/>
  </w:style>
  <w:style w:type="character" w:customStyle="1" w:styleId="Balk1Char">
    <w:name w:val="Başlık 1 Char"/>
    <w:basedOn w:val="VarsaylanParagrafYazTipi"/>
    <w:link w:val="Balk1"/>
    <w:uiPriority w:val="9"/>
    <w:rsid w:val="006E2C6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Kpr">
    <w:name w:val="Hyperlink"/>
    <w:basedOn w:val="VarsaylanParagrafYazTipi"/>
    <w:rsid w:val="00281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tc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ufam@titck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63D94-365D-4E24-940A-4BA94791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24</Pages>
  <Words>7208</Words>
  <Characters>41091</Characters>
  <Application>Microsoft Office Word</Application>
  <DocSecurity>0</DocSecurity>
  <Lines>342</Lines>
  <Paragraphs>96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48203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egungor</cp:lastModifiedBy>
  <cp:revision>80</cp:revision>
  <cp:lastPrinted>2014-07-09T07:36:00Z</cp:lastPrinted>
  <dcterms:created xsi:type="dcterms:W3CDTF">2012-11-28T12:12:00Z</dcterms:created>
  <dcterms:modified xsi:type="dcterms:W3CDTF">2014-09-02T07:46:00Z</dcterms:modified>
</cp:coreProperties>
</file>