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84" w:rsidRDefault="00956E84" w:rsidP="002B0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KISA ÜRÜN B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1. BE</w:t>
      </w:r>
      <w:r w:rsidR="00F20F65">
        <w:rPr>
          <w:rFonts w:ascii="Times New Roman" w:hAnsi="Times New Roman" w:cs="Times New Roman"/>
          <w:b/>
          <w:sz w:val="24"/>
          <w:szCs w:val="24"/>
        </w:rPr>
        <w:t>Ş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956E84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TIBB</w:t>
      </w:r>
      <w:r w:rsidRPr="00956E84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ÜRÜNÜN ADI</w:t>
      </w:r>
    </w:p>
    <w:p w:rsidR="00956E84" w:rsidRPr="002B09C9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VAZKOR</w:t>
      </w:r>
      <w:r w:rsidR="00CF3013" w:rsidRPr="002B09C9">
        <w:rPr>
          <w:rFonts w:ascii="Times New Roman" w:hAnsi="Times New Roman" w:cs="Times New Roman"/>
          <w:sz w:val="24"/>
          <w:szCs w:val="24"/>
        </w:rPr>
        <w:t xml:space="preserve"> 5</w:t>
      </w:r>
      <w:r w:rsidR="00956E84" w:rsidRPr="002B09C9">
        <w:rPr>
          <w:rFonts w:ascii="Times New Roman" w:hAnsi="Times New Roman" w:cs="Times New Roman"/>
          <w:sz w:val="24"/>
          <w:szCs w:val="24"/>
        </w:rPr>
        <w:t xml:space="preserve"> mg tablet</w:t>
      </w:r>
    </w:p>
    <w:p w:rsidR="008E621D" w:rsidRPr="002B09C9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2. KAL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TAT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F VE KANT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TAT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F B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F20F65" w:rsidRPr="002B09C9">
        <w:rPr>
          <w:rFonts w:ascii="Times New Roman" w:hAnsi="Times New Roman" w:cs="Times New Roman"/>
          <w:b/>
          <w:sz w:val="24"/>
          <w:szCs w:val="24"/>
        </w:rPr>
        <w:t>Ş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 xml:space="preserve">Amlodipin besilat </w:t>
      </w:r>
      <w:r w:rsidR="002B09C9" w:rsidRPr="005C1B5A">
        <w:rPr>
          <w:rFonts w:ascii="Times New Roman" w:hAnsi="Times New Roman" w:cs="Times New Roman"/>
          <w:sz w:val="24"/>
          <w:szCs w:val="24"/>
          <w:u w:val="dotted"/>
        </w:rPr>
        <w:tab/>
      </w:r>
      <w:r w:rsidR="002B09C9" w:rsidRPr="005C1B5A">
        <w:rPr>
          <w:rFonts w:ascii="Times New Roman" w:hAnsi="Times New Roman" w:cs="Times New Roman"/>
          <w:sz w:val="24"/>
          <w:szCs w:val="24"/>
          <w:u w:val="dotted"/>
        </w:rPr>
        <w:tab/>
      </w:r>
      <w:r w:rsidR="00CF3013" w:rsidRPr="002B09C9">
        <w:rPr>
          <w:rFonts w:ascii="Times New Roman" w:hAnsi="Times New Roman" w:cs="Times New Roman"/>
          <w:sz w:val="24"/>
          <w:szCs w:val="24"/>
        </w:rPr>
        <w:t>5</w:t>
      </w:r>
      <w:r w:rsidRPr="002B09C9">
        <w:rPr>
          <w:rFonts w:ascii="Times New Roman" w:hAnsi="Times New Roman" w:cs="Times New Roman"/>
          <w:sz w:val="24"/>
          <w:szCs w:val="24"/>
        </w:rPr>
        <w:t xml:space="preserve"> mg amlodipin</w:t>
      </w:r>
      <w:r w:rsidR="00826F12" w:rsidRPr="002B09C9">
        <w:rPr>
          <w:rFonts w:ascii="Times New Roman" w:hAnsi="Times New Roman" w:cs="Times New Roman"/>
          <w:sz w:val="24"/>
          <w:szCs w:val="24"/>
        </w:rPr>
        <w:t>e</w:t>
      </w:r>
      <w:r w:rsidRPr="002B09C9">
        <w:rPr>
          <w:rFonts w:ascii="Times New Roman" w:hAnsi="Times New Roman" w:cs="Times New Roman"/>
          <w:sz w:val="24"/>
          <w:szCs w:val="24"/>
        </w:rPr>
        <w:t xml:space="preserve"> </w:t>
      </w:r>
      <w:r w:rsidR="00EB1B37" w:rsidRPr="002B09C9">
        <w:rPr>
          <w:rFonts w:ascii="Times New Roman" w:hAnsi="Times New Roman" w:cs="Times New Roman"/>
          <w:sz w:val="24"/>
          <w:szCs w:val="24"/>
        </w:rPr>
        <w:t>eşdeğer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2B09C9" w:rsidRPr="002B09C9" w:rsidRDefault="002B09C9" w:rsidP="002B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Sodyum nişasta glikolat</w:t>
      </w:r>
      <w:r w:rsidRPr="005C1B5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B09C9">
        <w:rPr>
          <w:rFonts w:ascii="Times New Roman" w:hAnsi="Times New Roman" w:cs="Times New Roman"/>
          <w:sz w:val="24"/>
          <w:szCs w:val="24"/>
        </w:rPr>
        <w:t>4.00 mg</w:t>
      </w:r>
    </w:p>
    <w:p w:rsidR="002B09C9" w:rsidRPr="002B09C9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Yardımcı maddeler için 6.1’e bakınız.</w:t>
      </w:r>
    </w:p>
    <w:p w:rsidR="008E621D" w:rsidRPr="002B09C9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3. FARMASÖT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K FORM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Tablet.</w:t>
      </w:r>
    </w:p>
    <w:p w:rsidR="005B6378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Beyaz, bir yüzü “d” amblemli, hafif bombeli, homojen görünüşlü yuvarlak tabletler.</w:t>
      </w:r>
    </w:p>
    <w:p w:rsidR="00CF3013" w:rsidRPr="00956E84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 KL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4.1. Terapötik endikasyonlar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1. Esansiyel Hipertansiyon</w:t>
      </w:r>
      <w:r w:rsidRPr="00956E84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Kan basıncı</w:t>
      </w:r>
      <w:r w:rsidR="007170A8">
        <w:rPr>
          <w:rFonts w:ascii="Times New Roman" w:hAnsi="Times New Roman" w:cs="Times New Roman"/>
          <w:sz w:val="24"/>
          <w:szCs w:val="24"/>
        </w:rPr>
        <w:t>nı kontrol altına almada tek 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antihipertansiflerle kombine</w:t>
      </w:r>
      <w:r w:rsidR="00F20F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olarak kullanılabilir.</w:t>
      </w:r>
    </w:p>
    <w:p w:rsidR="00956E84" w:rsidRPr="00F20F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F65">
        <w:rPr>
          <w:rFonts w:ascii="Times New Roman" w:hAnsi="Times New Roman" w:cs="Times New Roman"/>
          <w:b/>
          <w:bCs/>
          <w:sz w:val="24"/>
          <w:szCs w:val="24"/>
        </w:rPr>
        <w:t xml:space="preserve">2. Koroner Arter </w:t>
      </w:r>
      <w:r w:rsidR="00F20F65" w:rsidRPr="00F20F65">
        <w:rPr>
          <w:rFonts w:ascii="Times New Roman" w:hAnsi="Times New Roman" w:cs="Times New Roman"/>
          <w:b/>
          <w:bCs/>
          <w:sz w:val="24"/>
          <w:szCs w:val="24"/>
        </w:rPr>
        <w:t>Hastalı</w:t>
      </w:r>
      <w:r w:rsidR="00F20F65" w:rsidRPr="00F20F65">
        <w:rPr>
          <w:rFonts w:ascii="Times New Roman" w:hAnsi="Times New Roman" w:cs="Times New Roman"/>
          <w:b/>
          <w:sz w:val="24"/>
          <w:szCs w:val="24"/>
        </w:rPr>
        <w:t>ğ</w:t>
      </w:r>
      <w:r w:rsidR="00F20F65" w:rsidRPr="00F20F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F20F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10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Kronik stabil angina:</w:t>
      </w:r>
      <w:r w:rsidRPr="0095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Kronik stabil anjinanın semptomatik tedavisinde endikedir. Tek</w:t>
      </w:r>
      <w:r w:rsidR="00546AB0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antianjinal ilaçlarla beraber kullanılabilir.</w:t>
      </w:r>
    </w:p>
    <w:p w:rsidR="00956E84" w:rsidRPr="00546AB0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46A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Vazospastik ya da Prinzmetal Anjina: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Koroner damarlarda vazospazma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 w:rsidRPr="00956E84">
        <w:rPr>
          <w:rFonts w:ascii="Times New Roman" w:hAnsi="Times New Roman" w:cs="Times New Roman"/>
          <w:sz w:val="24"/>
          <w:szCs w:val="24"/>
        </w:rPr>
        <w:t>gelişen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anjina ataklarının tedavisinde endikedir. Tek</w:t>
      </w:r>
      <w:r w:rsidR="00546AB0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antianjinal ilaçlarla beraber kullanılabilir.</w:t>
      </w:r>
    </w:p>
    <w:p w:rsidR="0060010D" w:rsidRPr="00956E84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942765">
        <w:rPr>
          <w:rFonts w:ascii="Times New Roman" w:hAnsi="Times New Roman" w:cs="Times New Roman"/>
          <w:b/>
          <w:bCs/>
          <w:sz w:val="24"/>
          <w:szCs w:val="24"/>
        </w:rPr>
        <w:t xml:space="preserve">Pozoloji ve uygulama </w:t>
      </w:r>
      <w:r w:rsidR="009C37A1" w:rsidRPr="00942765">
        <w:rPr>
          <w:rFonts w:ascii="Times New Roman" w:hAnsi="Times New Roman" w:cs="Times New Roman"/>
          <w:b/>
          <w:sz w:val="24"/>
          <w:szCs w:val="24"/>
        </w:rPr>
        <w:t>şekli</w:t>
      </w:r>
    </w:p>
    <w:p w:rsidR="00956E84" w:rsidRPr="00F20F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F65">
        <w:rPr>
          <w:rFonts w:ascii="Times New Roman" w:hAnsi="Times New Roman" w:cs="Times New Roman"/>
          <w:b/>
          <w:bCs/>
          <w:sz w:val="24"/>
          <w:szCs w:val="24"/>
        </w:rPr>
        <w:t>Pozoloji/ uygulama sık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lığı</w:t>
      </w:r>
      <w:r w:rsidRPr="00F20F65">
        <w:rPr>
          <w:rFonts w:ascii="Times New Roman" w:hAnsi="Times New Roman" w:cs="Times New Roman"/>
          <w:b/>
          <w:bCs/>
          <w:sz w:val="24"/>
          <w:szCs w:val="24"/>
        </w:rPr>
        <w:t xml:space="preserve"> ve süresi: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Hipertansiyon ve anjina için mutad </w:t>
      </w:r>
      <w:r w:rsidR="00F20F65" w:rsidRPr="00956E84">
        <w:rPr>
          <w:rFonts w:ascii="Times New Roman" w:hAnsi="Times New Roman" w:cs="Times New Roman"/>
          <w:sz w:val="24"/>
          <w:szCs w:val="24"/>
        </w:rPr>
        <w:t>başlangıç</w:t>
      </w:r>
      <w:r w:rsidRPr="00956E84">
        <w:rPr>
          <w:rFonts w:ascii="Times New Roman" w:hAnsi="Times New Roman" w:cs="Times New Roman"/>
          <w:sz w:val="24"/>
          <w:szCs w:val="24"/>
        </w:rPr>
        <w:t xml:space="preserve"> dozu günde bir defa 5 mg </w:t>
      </w:r>
      <w:r w:rsidR="00BD1BC4">
        <w:rPr>
          <w:rFonts w:ascii="Times New Roman" w:hAnsi="Times New Roman" w:cs="Times New Roman"/>
          <w:sz w:val="24"/>
          <w:szCs w:val="24"/>
        </w:rPr>
        <w:t>VAZKOR’dur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hastanın </w:t>
      </w:r>
      <w:r w:rsidR="00F20F65" w:rsidRPr="00956E84">
        <w:rPr>
          <w:rFonts w:ascii="Times New Roman" w:hAnsi="Times New Roman" w:cs="Times New Roman"/>
          <w:sz w:val="24"/>
          <w:szCs w:val="24"/>
        </w:rPr>
        <w:t>kişisel</w:t>
      </w:r>
      <w:r w:rsidRPr="00956E84">
        <w:rPr>
          <w:rFonts w:ascii="Times New Roman" w:hAnsi="Times New Roman" w:cs="Times New Roman"/>
          <w:sz w:val="24"/>
          <w:szCs w:val="24"/>
        </w:rPr>
        <w:t xml:space="preserve"> cevabına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olarak, doz maksimum 10 mg'a artırılabilir.</w:t>
      </w:r>
    </w:p>
    <w:p w:rsidR="0060010D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D">
        <w:rPr>
          <w:rFonts w:ascii="Times New Roman" w:hAnsi="Times New Roman" w:cs="Times New Roman"/>
          <w:sz w:val="24"/>
          <w:szCs w:val="24"/>
        </w:rPr>
        <w:lastRenderedPageBreak/>
        <w:t xml:space="preserve">Hipertansif hastalarda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Pr="0060010D">
        <w:rPr>
          <w:rFonts w:ascii="Times New Roman" w:hAnsi="Times New Roman" w:cs="Times New Roman"/>
          <w:sz w:val="24"/>
          <w:szCs w:val="24"/>
        </w:rPr>
        <w:t>; tiyazid diüretikleri, alfa blokörler, beta blokörler veya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 xml:space="preserve">anjiyotensin dönüştürücü enzim inhibitörü ile kombine olarak kullanılmıştır.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Pr="0060010D">
        <w:rPr>
          <w:rFonts w:ascii="Times New Roman" w:hAnsi="Times New Roman" w:cs="Times New Roman"/>
          <w:sz w:val="24"/>
          <w:szCs w:val="24"/>
        </w:rPr>
        <w:t>, anjinası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olan ancak nitratlar ve/veya diğer uygun beta blokör dozlarına cevap vermeyen hastalarda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monoterapi veya diğer antianjinal ilaçlarla kombine olarak kullanılabilir.</w:t>
      </w:r>
    </w:p>
    <w:p w:rsid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ile beraber tiazid diüretiklerin, beta blokörlerin ve anjiotensin </w:t>
      </w:r>
      <w:r w:rsidR="009C37A1" w:rsidRPr="00956E84">
        <w:rPr>
          <w:rFonts w:ascii="Times New Roman" w:hAnsi="Times New Roman" w:cs="Times New Roman"/>
          <w:sz w:val="24"/>
          <w:szCs w:val="24"/>
        </w:rPr>
        <w:t>dönüştürücü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enzim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inhibitörlerinin kullanıl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hallerde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dozunun ayarlanması gerekmez.</w:t>
      </w: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="009C37A1">
        <w:rPr>
          <w:rFonts w:ascii="Times New Roman" w:hAnsi="Times New Roman" w:cs="Times New Roman"/>
          <w:b/>
          <w:sz w:val="24"/>
          <w:szCs w:val="24"/>
        </w:rPr>
        <w:t>şekli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Ağızdan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kullanım içindir.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Özel popülasyona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ek bilgiler: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Karaciğer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10D" w:rsidRPr="0060010D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D">
        <w:rPr>
          <w:rFonts w:ascii="Times New Roman" w:hAnsi="Times New Roman" w:cs="Times New Roman"/>
          <w:sz w:val="24"/>
          <w:szCs w:val="24"/>
        </w:rPr>
        <w:t>Hafif ila orta şiddette karaciğer yetmezliği olan hastalar için doz önerisi oluşturulmamıştır;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nedenle doz seçimi dikkatle yapılmalıdır ve dozlama aralığının en düşük dozu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başlanmalıdır (bkz. Bölüm 4.4 ve 5.2). Şiddetli karaciğer yetmezliğinde amlodipin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farmakokinetiği çalışılmamıştır. Amlodipin kullanımına en düşük doz ile başlanmalıdır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şiddetli karaciğer yetmezliği olan hastalarda yavaş yavaş doz arttırılmalıdır.</w:t>
      </w:r>
      <w:r w:rsidRPr="00600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Böbrek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bu hastalarda normal dozlarda kullanılabilir. Amlodipin plazma konsantrasyon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değişik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likleri, </w:t>
      </w:r>
      <w:r w:rsidR="0060010D">
        <w:rPr>
          <w:rFonts w:ascii="Times New Roman" w:hAnsi="Times New Roman" w:cs="Times New Roman"/>
          <w:sz w:val="24"/>
          <w:szCs w:val="24"/>
        </w:rPr>
        <w:t>böbrek yetmezliğinin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derecesi ile </w:t>
      </w:r>
      <w:r w:rsidR="00F20F65">
        <w:rPr>
          <w:rFonts w:ascii="Times New Roman" w:hAnsi="Times New Roman" w:cs="Times New Roman"/>
          <w:sz w:val="24"/>
          <w:szCs w:val="24"/>
        </w:rPr>
        <w:t>ilişkili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9C37A1" w:rsidRPr="00956E84">
        <w:rPr>
          <w:rFonts w:ascii="Times New Roman" w:hAnsi="Times New Roman" w:cs="Times New Roman"/>
          <w:sz w:val="24"/>
          <w:szCs w:val="24"/>
        </w:rPr>
        <w:t>değildir</w:t>
      </w:r>
      <w:r w:rsidR="00956E84" w:rsidRPr="00956E84">
        <w:rPr>
          <w:rFonts w:ascii="Times New Roman" w:hAnsi="Times New Roman" w:cs="Times New Roman"/>
          <w:sz w:val="24"/>
          <w:szCs w:val="24"/>
        </w:rPr>
        <w:t>. Amlodipin diyalize edilemez.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6-17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>lar arasındaki pediyatrik hipertansif hastalarda önerilen antihipertansif oral doz günde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60010D">
        <w:rPr>
          <w:rFonts w:ascii="Times New Roman" w:hAnsi="Times New Roman" w:cs="Times New Roman"/>
          <w:sz w:val="24"/>
          <w:szCs w:val="24"/>
        </w:rPr>
        <w:t xml:space="preserve">başlangıç dozu olarak günde </w:t>
      </w:r>
      <w:r w:rsidRPr="00956E84">
        <w:rPr>
          <w:rFonts w:ascii="Times New Roman" w:hAnsi="Times New Roman" w:cs="Times New Roman"/>
          <w:sz w:val="24"/>
          <w:szCs w:val="24"/>
        </w:rPr>
        <w:t xml:space="preserve">bir kez 2.5-5 mg’dır. </w:t>
      </w:r>
      <w:r w:rsidR="0060010D" w:rsidRPr="0060010D">
        <w:rPr>
          <w:rFonts w:ascii="Times New Roman" w:hAnsi="Times New Roman" w:cs="Times New Roman"/>
          <w:sz w:val="24"/>
          <w:szCs w:val="24"/>
        </w:rPr>
        <w:t>Dört hafta sonra hedeflenen kan basıncına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ulaşılamazsa doz, günde 5 mg’a çıkarılabilir</w:t>
      </w:r>
      <w:r w:rsidR="0060010D">
        <w:rPr>
          <w:rFonts w:ascii="Times New Roman" w:hAnsi="Times New Roman" w:cs="Times New Roman"/>
          <w:sz w:val="24"/>
          <w:szCs w:val="24"/>
        </w:rPr>
        <w:t>.</w:t>
      </w:r>
      <w:r w:rsidR="0060010D" w:rsidRPr="0060010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Günde 5 mg’</w:t>
      </w:r>
      <w:r w:rsidR="0060010D">
        <w:rPr>
          <w:rFonts w:ascii="Times New Roman" w:hAnsi="Times New Roman" w:cs="Times New Roman"/>
          <w:sz w:val="24"/>
          <w:szCs w:val="24"/>
        </w:rPr>
        <w:t xml:space="preserve">ın üzerindeki dozlar pediyatrik </w:t>
      </w:r>
      <w:r w:rsidRPr="00956E84">
        <w:rPr>
          <w:rFonts w:ascii="Times New Roman" w:hAnsi="Times New Roman" w:cs="Times New Roman"/>
          <w:sz w:val="24"/>
          <w:szCs w:val="24"/>
        </w:rPr>
        <w:t>hastalarda incelenme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(bkz. bölüm 5.1 ve 5.2).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Bu ilaç ile amlodipinin 2.5 mg dozda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uygulanması mümkün değildir.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Amlodipinin 6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>ın altındaki hastalarda kan basıncı üzerine etkisi bilinmemektedir.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Geriyatrik popülasyon:</w:t>
      </w:r>
    </w:p>
    <w:p w:rsid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veya genç hipertansif hastalarda benzer dozlarda kullanıl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nda </w:t>
      </w:r>
      <w:r w:rsidR="00F20F65" w:rsidRPr="00956E84">
        <w:rPr>
          <w:rFonts w:ascii="Times New Roman" w:hAnsi="Times New Roman" w:cs="Times New Roman"/>
          <w:sz w:val="24"/>
          <w:szCs w:val="24"/>
        </w:rPr>
        <w:t>eşit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derecede iyi tolere edil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. Dolayısıyla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="00956E84" w:rsidRPr="00956E84">
        <w:rPr>
          <w:rFonts w:ascii="Times New Roman" w:hAnsi="Times New Roman" w:cs="Times New Roman"/>
          <w:sz w:val="24"/>
          <w:szCs w:val="24"/>
        </w:rPr>
        <w:t>larda normal doz uygulamaları tavsiye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60010D">
        <w:rPr>
          <w:rFonts w:ascii="Times New Roman" w:hAnsi="Times New Roman" w:cs="Times New Roman"/>
          <w:sz w:val="24"/>
          <w:szCs w:val="24"/>
        </w:rPr>
        <w:t xml:space="preserve">edilmektedir; </w:t>
      </w:r>
      <w:r w:rsidR="0060010D" w:rsidRPr="0060010D">
        <w:rPr>
          <w:rFonts w:ascii="Times New Roman" w:hAnsi="Times New Roman" w:cs="Times New Roman"/>
          <w:sz w:val="24"/>
          <w:szCs w:val="24"/>
        </w:rPr>
        <w:t>fakat doz arttırımı dikkatle yapılmalıdır (bkz. Bölüm 4.4 ve 5.2).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4.3. Kontrendikasyonlar</w:t>
      </w:r>
    </w:p>
    <w:p w:rsidR="00A231FB" w:rsidRPr="00A231FB" w:rsidRDefault="00A231F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Pr="00A231FB">
        <w:rPr>
          <w:rFonts w:ascii="Times New Roman" w:hAnsi="Times New Roman" w:cs="Times New Roman"/>
          <w:sz w:val="24"/>
          <w:szCs w:val="24"/>
        </w:rPr>
        <w:t xml:space="preserve"> aşağıdaki hastalıkları olanlarda kontrendikedir: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Dihidropridinler (amlodipin, bir dihidropiridin kalsiyum kanal blokörüdür), amlodipine ve ilacın bileşiminde bulunan herhangi bir maddeye hassasiyeti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lastRenderedPageBreak/>
        <w:t>Şiddetli hipotansiyon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Şok (kardiyojenik şok dahil)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Sol ventrikül çıkış obstrüksiyonu (örn. yüksek dereceli aortik stenoz)</w:t>
      </w:r>
    </w:p>
    <w:p w:rsidR="008E621D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Miyokart infarktüsü sonrası hemodinamik olarak stabil olmayan kalp yetmezliği</w:t>
      </w:r>
    </w:p>
    <w:p w:rsidR="00A231FB" w:rsidRPr="00956E84" w:rsidRDefault="00A231F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4.4. Özel kullanım uyarıları ve önlemleri</w:t>
      </w:r>
    </w:p>
    <w:p w:rsidR="00956E84" w:rsidRPr="00A231FB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1FB">
        <w:rPr>
          <w:rFonts w:ascii="Times New Roman" w:hAnsi="Times New Roman" w:cs="Times New Roman"/>
          <w:bCs/>
          <w:sz w:val="24"/>
          <w:szCs w:val="24"/>
        </w:rPr>
        <w:t>Genel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n vazodilatör </w:t>
      </w:r>
      <w:r w:rsidR="00A231FB" w:rsidRPr="00A231FB">
        <w:rPr>
          <w:rFonts w:ascii="Times New Roman" w:hAnsi="Times New Roman" w:cs="Times New Roman"/>
          <w:sz w:val="24"/>
          <w:szCs w:val="24"/>
        </w:rPr>
        <w:t>etkisi yavaş yavaş başlar.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Bu sebeple </w:t>
      </w: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>n oral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kullanımından sonra nadir akut hipotansiyon vakaları bildiril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>, özellikle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ciddi aort stenozu bulunan hastalarda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periferik vazodilatörler gibi dikkatli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kullanılmalıdır.</w:t>
      </w:r>
    </w:p>
    <w:p w:rsidR="00A3158A" w:rsidRPr="00A231FB" w:rsidRDefault="00A3158A" w:rsidP="00A315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1FB">
        <w:rPr>
          <w:rFonts w:ascii="Times New Roman" w:hAnsi="Times New Roman" w:cs="Times New Roman"/>
          <w:bCs/>
          <w:sz w:val="24"/>
          <w:szCs w:val="24"/>
        </w:rPr>
        <w:t>Beta blok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Pr="00A231FB">
        <w:rPr>
          <w:rFonts w:ascii="Times New Roman" w:hAnsi="Times New Roman" w:cs="Times New Roman"/>
          <w:bCs/>
          <w:sz w:val="24"/>
          <w:szCs w:val="24"/>
        </w:rPr>
        <w:t>rlerin kesilmesi</w:t>
      </w:r>
    </w:p>
    <w:p w:rsidR="00A3158A" w:rsidRDefault="00A3158A" w:rsidP="00A3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Pr="00956E84">
        <w:rPr>
          <w:rFonts w:ascii="Times New Roman" w:hAnsi="Times New Roman" w:cs="Times New Roman"/>
          <w:sz w:val="24"/>
          <w:szCs w:val="24"/>
        </w:rPr>
        <w:t xml:space="preserve"> bir beta blok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56E84">
        <w:rPr>
          <w:rFonts w:ascii="Times New Roman" w:hAnsi="Times New Roman" w:cs="Times New Roman"/>
          <w:sz w:val="24"/>
          <w:szCs w:val="24"/>
        </w:rPr>
        <w:t>r değildir. Bu sebeple beta blok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56E84">
        <w:rPr>
          <w:rFonts w:ascii="Times New Roman" w:hAnsi="Times New Roman" w:cs="Times New Roman"/>
          <w:sz w:val="24"/>
          <w:szCs w:val="24"/>
        </w:rPr>
        <w:t>rlerin kullanımının birden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kesilmesi durumunda ortaya çıkabilecek tehlikelere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hiçbir koruma sağlamaz. Böyle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kesilme durumunda beta blok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56E84">
        <w:rPr>
          <w:rFonts w:ascii="Times New Roman" w:hAnsi="Times New Roman" w:cs="Times New Roman"/>
          <w:sz w:val="24"/>
          <w:szCs w:val="24"/>
        </w:rPr>
        <w:t xml:space="preserve">r dozu </w:t>
      </w:r>
      <w:r>
        <w:rPr>
          <w:rFonts w:ascii="Times New Roman" w:hAnsi="Times New Roman" w:cs="Times New Roman"/>
          <w:sz w:val="24"/>
          <w:szCs w:val="24"/>
        </w:rPr>
        <w:t>yavaş yavaş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azaltılmalıdır.</w:t>
      </w:r>
    </w:p>
    <w:p w:rsidR="00956E84" w:rsidRP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E7">
        <w:rPr>
          <w:rFonts w:ascii="Times New Roman" w:hAnsi="Times New Roman" w:cs="Times New Roman"/>
          <w:bCs/>
          <w:sz w:val="24"/>
          <w:szCs w:val="24"/>
        </w:rPr>
        <w:t xml:space="preserve">Kalp </w:t>
      </w:r>
      <w:r w:rsidR="009C37A1" w:rsidRPr="00A25AE7">
        <w:rPr>
          <w:rFonts w:ascii="Times New Roman" w:hAnsi="Times New Roman" w:cs="Times New Roman"/>
          <w:bCs/>
          <w:sz w:val="24"/>
          <w:szCs w:val="24"/>
        </w:rPr>
        <w:t>yetersizli</w:t>
      </w:r>
      <w:r w:rsidR="009C37A1" w:rsidRPr="00A25AE7">
        <w:rPr>
          <w:rFonts w:ascii="Times New Roman" w:hAnsi="Times New Roman" w:cs="Times New Roman"/>
          <w:sz w:val="24"/>
          <w:szCs w:val="24"/>
        </w:rPr>
        <w:t>ğ</w:t>
      </w:r>
      <w:r w:rsidR="009C37A1" w:rsidRPr="00A25AE7">
        <w:rPr>
          <w:rFonts w:ascii="Times New Roman" w:hAnsi="Times New Roman" w:cs="Times New Roman"/>
          <w:bCs/>
          <w:sz w:val="24"/>
          <w:szCs w:val="24"/>
        </w:rPr>
        <w:t>i</w:t>
      </w:r>
      <w:r w:rsidRPr="00A25AE7">
        <w:rPr>
          <w:rFonts w:ascii="Times New Roman" w:hAnsi="Times New Roman" w:cs="Times New Roman"/>
          <w:bCs/>
          <w:sz w:val="24"/>
          <w:szCs w:val="24"/>
        </w:rPr>
        <w:t xml:space="preserve"> olan hastalarda kullanım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Kalp yetmezliği olan hastalar tedavi edilirken dikkatli olunmalıdır. Şiddetli kalp yetmezliği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olan hastalarda (New York Kalp Cemiyeti - NYHA III ve IV) plasebo kontrollü, uzun</w:t>
      </w:r>
      <w:r>
        <w:rPr>
          <w:rFonts w:ascii="Times New Roman" w:hAnsi="Times New Roman" w:cs="Times New Roman"/>
          <w:sz w:val="24"/>
          <w:szCs w:val="24"/>
        </w:rPr>
        <w:t xml:space="preserve"> dönemli bir çalışmada</w:t>
      </w:r>
      <w:r w:rsidRPr="00A25AE7">
        <w:rPr>
          <w:rFonts w:ascii="Times New Roman" w:hAnsi="Times New Roman" w:cs="Times New Roman"/>
          <w:sz w:val="24"/>
          <w:szCs w:val="24"/>
        </w:rPr>
        <w:t>, rapor edilen pulmoner ödem insidansı amlodipin ile tedavi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grupta plaseboya göre daha yüksek bulunmuştur. (bkz. bölüm 5.1 Farmakodinamik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özellikler)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Amlodipinin de dahil olduğu kalsiyum kanal blokörleri; ileride ortaya çıkabilecek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kardiyovasküler olay ve mortalite riskinde artışa yol açabileceğinden konjestif kalp yetmezliği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olan hastalarda dikkatli kullanılmalıdır.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A25AE7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E7">
        <w:rPr>
          <w:rFonts w:ascii="Times New Roman" w:hAnsi="Times New Roman" w:cs="Times New Roman"/>
          <w:bCs/>
          <w:sz w:val="24"/>
          <w:szCs w:val="24"/>
        </w:rPr>
        <w:t>Karaciğer</w:t>
      </w:r>
      <w:r w:rsidR="00956E84" w:rsidRPr="00A25AE7">
        <w:rPr>
          <w:rFonts w:ascii="Times New Roman" w:hAnsi="Times New Roman" w:cs="Times New Roman"/>
          <w:bCs/>
          <w:sz w:val="24"/>
          <w:szCs w:val="24"/>
        </w:rPr>
        <w:t xml:space="preserve"> fonksiyon bozuk</w:t>
      </w:r>
      <w:r w:rsidRPr="00A25AE7">
        <w:rPr>
          <w:rFonts w:ascii="Times New Roman" w:hAnsi="Times New Roman" w:cs="Times New Roman"/>
          <w:bCs/>
          <w:sz w:val="24"/>
          <w:szCs w:val="24"/>
        </w:rPr>
        <w:t>luğu</w:t>
      </w:r>
      <w:r w:rsidR="00956E84" w:rsidRPr="00A25AE7">
        <w:rPr>
          <w:rFonts w:ascii="Times New Roman" w:hAnsi="Times New Roman" w:cs="Times New Roman"/>
          <w:bCs/>
          <w:sz w:val="24"/>
          <w:szCs w:val="24"/>
        </w:rPr>
        <w:t xml:space="preserve"> olan hastalarda kullanım</w:t>
      </w:r>
    </w:p>
    <w:p w:rsidR="009427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Tüm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kalsiyum kanal antagonistlerinde </w:t>
      </w:r>
      <w:r w:rsidR="007170A8" w:rsidRPr="00956E84">
        <w:rPr>
          <w:rFonts w:ascii="Times New Roman" w:hAnsi="Times New Roman" w:cs="Times New Roman"/>
          <w:sz w:val="24"/>
          <w:szCs w:val="24"/>
        </w:rPr>
        <w:t>olduğu</w:t>
      </w:r>
      <w:r w:rsidRPr="00956E84">
        <w:rPr>
          <w:rFonts w:ascii="Times New Roman" w:hAnsi="Times New Roman" w:cs="Times New Roman"/>
          <w:sz w:val="24"/>
          <w:szCs w:val="24"/>
        </w:rPr>
        <w:t xml:space="preserve"> gibi, </w:t>
      </w:r>
      <w:r w:rsidR="00BD1BC4">
        <w:rPr>
          <w:rFonts w:ascii="Times New Roman" w:hAnsi="Times New Roman" w:cs="Times New Roman"/>
          <w:sz w:val="24"/>
          <w:szCs w:val="24"/>
        </w:rPr>
        <w:t>VAZKOR’u</w:t>
      </w:r>
      <w:r w:rsidRPr="00956E84">
        <w:rPr>
          <w:rFonts w:ascii="Times New Roman" w:hAnsi="Times New Roman" w:cs="Times New Roman"/>
          <w:sz w:val="24"/>
          <w:szCs w:val="24"/>
        </w:rPr>
        <w:t>n yarılanma ömrü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A25AE7">
        <w:rPr>
          <w:rFonts w:ascii="Times New Roman" w:hAnsi="Times New Roman" w:cs="Times New Roman"/>
          <w:sz w:val="24"/>
          <w:szCs w:val="24"/>
        </w:rPr>
        <w:t>k</w:t>
      </w:r>
      <w:r w:rsidR="00F20F65">
        <w:rPr>
          <w:rFonts w:ascii="Times New Roman" w:hAnsi="Times New Roman" w:cs="Times New Roman"/>
          <w:sz w:val="24"/>
          <w:szCs w:val="24"/>
        </w:rPr>
        <w:t>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fonksiyonları </w:t>
      </w:r>
      <w:r w:rsidR="00F20F65">
        <w:rPr>
          <w:rFonts w:ascii="Times New Roman" w:hAnsi="Times New Roman" w:cs="Times New Roman"/>
          <w:sz w:val="24"/>
          <w:szCs w:val="24"/>
        </w:rPr>
        <w:t>bozulmuş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hastalarda uzamaktadır ve bu hastalarda dozaj önerileri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A25AE7">
        <w:rPr>
          <w:rFonts w:ascii="Times New Roman" w:hAnsi="Times New Roman" w:cs="Times New Roman"/>
          <w:sz w:val="24"/>
          <w:szCs w:val="24"/>
        </w:rPr>
        <w:t>oluşturulmamıştır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</w:t>
      </w:r>
      <w:r w:rsidR="00BD1BC4">
        <w:rPr>
          <w:rFonts w:ascii="Times New Roman" w:hAnsi="Times New Roman" w:cs="Times New Roman"/>
          <w:sz w:val="24"/>
          <w:szCs w:val="24"/>
        </w:rPr>
        <w:t>VAZKOR</w:t>
      </w:r>
      <w:r w:rsidRPr="00956E84">
        <w:rPr>
          <w:rFonts w:ascii="Times New Roman" w:hAnsi="Times New Roman" w:cs="Times New Roman"/>
          <w:sz w:val="24"/>
          <w:szCs w:val="24"/>
        </w:rPr>
        <w:t xml:space="preserve"> bu hastalarda dikkatle uygulanmalıdır.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Yaşlı hastalarda kullanım: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Yaşlı hastalarda doz arttırımı dikkatli yapılmalıdır (bkz. Bölüm 4.2 ve 5.2).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Böbrek yetmezliğinde kullanım: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Bu hastalarda amlodipin normal dozlarda kullanılabilir. Amlodipin plazma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konsantrasyonlarındaki değişiklikler böbrek yetmezliğinin derecesiyle korele değildir.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 diyaliz edilemez.</w:t>
      </w:r>
    </w:p>
    <w:p w:rsidR="00A25AE7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lastRenderedPageBreak/>
        <w:t>Bu tıbbi ürün her dozunda 1 mmol (23 mg)'dan daha az sodyum ihtiva eder; bu dozda sodyuma bağlı herhangi bir yan etki beklenmemektedir.</w:t>
      </w:r>
    </w:p>
    <w:p w:rsidR="002B09C9" w:rsidRPr="00956E84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tıbbi ürünler ile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imler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şekil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>leri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ajanların amlodipin üzerine etkisi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CYP3A4 inhibitörleri: </w:t>
      </w:r>
      <w:r w:rsidRPr="00A25AE7">
        <w:rPr>
          <w:rFonts w:ascii="Times New Roman" w:hAnsi="Times New Roman" w:cs="Times New Roman"/>
          <w:sz w:val="24"/>
          <w:szCs w:val="24"/>
        </w:rPr>
        <w:t>Yaşlı (69 ila 87 yaş arasında) hipertansif hastalara 5 mg amlodipinin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günlük 180 mg dozda diltiazemle birlikte uygulanması, amlodipinin sistemik maruziyetinde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% 57’lik bir artışla sonuçlanmıştır. Sağlıklı gönüllülerde (18 ila 43 yaş arası) eritromisin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birlikte kullanım; amlodipinin sistemik maruziyetini belirgin olarak değiştirmemiştir (EAA’da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%22 artış). Bu klinik bulguların klinik anlamlılığı belirsiz olsa da, yaşlılarda farmakokinetik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 xml:space="preserve">değişiklikler daha belirgin olabilir. 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Güçlü CYP3A4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inhibitörlerinin (örn. ketokonazol, itr</w:t>
      </w:r>
      <w:r>
        <w:rPr>
          <w:rFonts w:ascii="Times New Roman" w:hAnsi="Times New Roman" w:cs="Times New Roman"/>
          <w:sz w:val="24"/>
          <w:szCs w:val="24"/>
        </w:rPr>
        <w:t>akonazol, ritonavir) amlodipin</w:t>
      </w:r>
      <w:r w:rsidRPr="00956E84">
        <w:rPr>
          <w:rFonts w:ascii="Times New Roman" w:hAnsi="Times New Roman" w:cs="Times New Roman"/>
          <w:sz w:val="24"/>
          <w:szCs w:val="24"/>
        </w:rPr>
        <w:t xml:space="preserve"> plazma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konsantrasyonlarını diltiazemden daha fazla </w:t>
      </w:r>
      <w:r>
        <w:rPr>
          <w:rFonts w:ascii="Times New Roman" w:hAnsi="Times New Roman" w:cs="Times New Roman"/>
          <w:sz w:val="24"/>
          <w:szCs w:val="24"/>
        </w:rPr>
        <w:t xml:space="preserve">yükseltebilir. </w:t>
      </w:r>
      <w:r w:rsidRPr="00956E84">
        <w:rPr>
          <w:rFonts w:ascii="Times New Roman" w:hAnsi="Times New Roman" w:cs="Times New Roman"/>
          <w:sz w:val="24"/>
          <w:szCs w:val="24"/>
        </w:rPr>
        <w:t xml:space="preserve"> Amlodipin, CYP3A4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 ile birlikte dikkatli kullanılmalıdır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AE7" w:rsidRPr="00956E84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CYP3A4 indükleyicileri: CYP3A4 indükleyicilerinin amlodipin üzerine etkilerine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herhangi bir veri bulunmamaktadır. CYP3A4 indükleyicilerinin (rifampisin, sarı kantaron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gibi) birlikte kullanımı, düşük amlodipin plazma konsantrasyonlarına sebep olabilir.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Amlodipin, CYP3A4 indükleyicileri ile birlikte kullanılırken dikkatli olunmalıdır.</w:t>
      </w:r>
    </w:p>
    <w:p w:rsid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Greyfurt suyu: </w:t>
      </w:r>
      <w:r w:rsidR="00A25AE7" w:rsidRPr="00A25AE7">
        <w:rPr>
          <w:rFonts w:ascii="Times New Roman" w:hAnsi="Times New Roman" w:cs="Times New Roman"/>
          <w:sz w:val="24"/>
          <w:szCs w:val="24"/>
        </w:rPr>
        <w:t>20 sağlıklı gönüllüde oral tek doz 10 mg amlodipin ile 240 mL greyfurt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suyunun birlikte uygulaması; amlodipinin farmakokinetiğinde belirgin bir etki yaratmamıştır.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Çalışma; amlodipinin metabolizmasından sorumlu olan primer enzim olan CYP3A4’ün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genetik polimorfizminin etkisinin değerlendirilmesine olanak sağlamamıştır. Bu nedenle,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amlodipinin greyfurt veya greyfurt suyu ile kullanımı; bazı hastalarda kan basıncını düşürücü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etkide artış ile sonuçlanabilecek biyoyararlanım artışına sebep olabileceğinden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önerilmemektedir.</w:t>
      </w:r>
      <w:r w:rsidR="00A25AE7"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Dantrolen (infüzyon): Hayvanlarda, verapamil ve intravenöz dantrolen uygulaması sonrası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hiperkalemi ile birlikte ölümcül ventriküler fibrilasyon ve kardiyovasküler kollaps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gözlenmiştir. Hiperkalemi riski nedeni ile, malign hipertermi şüphesi olan hastalarda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malign hiperterminin tedavisinde amlodipin gibi kalsiyum kanal blokörlerinin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uygulanmasından kaçınılması önerilmektedir.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Amlodipinin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ajanlar üzerine etkisi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Amlodipinin kan basıncı düşürücü etkisi, antihipertansif özellikleri olan diğer ilaçlarların 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basıncı düşürücü etkisine ek katkı sağlar.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Klinik etkileşim çalışmalarında amlodipin; atorvastatin, digoksin, varfarin veya siklosporinin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farmakokinetiğini etkilememiştir.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lastRenderedPageBreak/>
        <w:t>Simvastatin: Amlodipinin 10 mg’lık tekrarlayan dozlarının 80 mg simvastatin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uygulanması; simvastatin maruziyetinde, tek başına simvastatin uygulamasına göre %77’lik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bir artışa neden olmuştur. Amlodipin tedavisi alan hastalarda simvastatin dozu günlük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mg’a sınırlandırılmalıdır.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Özel popülasyonlara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ek bilgiler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Karaciğer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/ böbrek </w:t>
      </w:r>
      <w:r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P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Etkileşim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="00956E84" w:rsidRPr="00956E84">
        <w:rPr>
          <w:rFonts w:ascii="Times New Roman" w:hAnsi="Times New Roman" w:cs="Times New Roman"/>
          <w:sz w:val="24"/>
          <w:szCs w:val="24"/>
        </w:rPr>
        <w:t>sı yapılma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Etkileşim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="00956E84" w:rsidRPr="00956E84">
        <w:rPr>
          <w:rFonts w:ascii="Times New Roman" w:hAnsi="Times New Roman" w:cs="Times New Roman"/>
          <w:sz w:val="24"/>
          <w:szCs w:val="24"/>
        </w:rPr>
        <w:t>sı yapılma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</w:t>
      </w:r>
    </w:p>
    <w:p w:rsidR="00942765" w:rsidRPr="00956E84" w:rsidRDefault="00942765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4.6. Gebelik ve laktasyon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Genel tavsiye:</w:t>
      </w:r>
    </w:p>
    <w:p w:rsidR="00E05B1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Gebelik kategorisi C’dir.</w:t>
      </w:r>
    </w:p>
    <w:p w:rsidR="00956E84" w:rsidRPr="0055500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Çocuk 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5500E" w:rsidRPr="0055500E">
        <w:rPr>
          <w:rFonts w:ascii="Times New Roman" w:hAnsi="Times New Roman" w:cs="Times New Roman"/>
          <w:b/>
          <w:sz w:val="24"/>
          <w:szCs w:val="24"/>
        </w:rPr>
        <w:t>ğ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urma</w:t>
      </w: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 potansiyeli bulunan kadınlar/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5500E" w:rsidRPr="0055500E">
        <w:rPr>
          <w:rFonts w:ascii="Times New Roman" w:hAnsi="Times New Roman" w:cs="Times New Roman"/>
          <w:b/>
          <w:sz w:val="24"/>
          <w:szCs w:val="24"/>
        </w:rPr>
        <w:t>ğ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 kontrolü ( Kontrasepsiyon)</w:t>
      </w:r>
    </w:p>
    <w:p w:rsid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Hayvanlar üzerinde yapılan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lar, gebelik/ ve-veya/ embriyonal/fetal </w:t>
      </w:r>
      <w:r w:rsidR="007170A8" w:rsidRPr="00956E84">
        <w:rPr>
          <w:rFonts w:ascii="Times New Roman" w:hAnsi="Times New Roman" w:cs="Times New Roman"/>
          <w:sz w:val="24"/>
          <w:szCs w:val="24"/>
        </w:rPr>
        <w:t>gelişim</w:t>
      </w:r>
      <w:r w:rsidRPr="00956E84">
        <w:rPr>
          <w:rFonts w:ascii="Times New Roman" w:hAnsi="Times New Roman" w:cs="Times New Roman"/>
          <w:sz w:val="24"/>
          <w:szCs w:val="24"/>
        </w:rPr>
        <w:t>/ve-veya/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/ ve-veya/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 sonrası </w:t>
      </w:r>
      <w:r w:rsidR="007170A8" w:rsidRPr="00956E84">
        <w:rPr>
          <w:rFonts w:ascii="Times New Roman" w:hAnsi="Times New Roman" w:cs="Times New Roman"/>
          <w:sz w:val="24"/>
          <w:szCs w:val="24"/>
        </w:rPr>
        <w:t>gelişim</w:t>
      </w:r>
      <w:r w:rsidRPr="00956E84">
        <w:rPr>
          <w:rFonts w:ascii="Times New Roman" w:hAnsi="Times New Roman" w:cs="Times New Roman"/>
          <w:sz w:val="24"/>
          <w:szCs w:val="24"/>
        </w:rPr>
        <w:t xml:space="preserve"> üzerindeki etkiler bakımından yetersizdir (bkz bölüm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5.3 Klinik öncesi güvenlilik verileri).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956E84">
        <w:rPr>
          <w:rFonts w:ascii="Times New Roman" w:hAnsi="Times New Roman" w:cs="Times New Roman"/>
          <w:sz w:val="24"/>
          <w:szCs w:val="24"/>
        </w:rPr>
        <w:t>nsanlara yönelik potansiyel risk bilinmemektedir.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Çocuk </w:t>
      </w:r>
      <w:r w:rsidR="007170A8" w:rsidRPr="00956E84">
        <w:rPr>
          <w:rFonts w:ascii="Times New Roman" w:hAnsi="Times New Roman" w:cs="Times New Roman"/>
          <w:sz w:val="24"/>
          <w:szCs w:val="24"/>
        </w:rPr>
        <w:t>doğurma</w:t>
      </w:r>
      <w:r w:rsidRPr="00956E84">
        <w:rPr>
          <w:rFonts w:ascii="Times New Roman" w:hAnsi="Times New Roman" w:cs="Times New Roman"/>
          <w:sz w:val="24"/>
          <w:szCs w:val="24"/>
        </w:rPr>
        <w:t xml:space="preserve"> potansiyeli olan kadınlar etkin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 kontrol yöntemi kullan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ndan emin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olmalıdır.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>n insanlarda gebelik dönemindeki emniyeti saptanma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 Buna göre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hamilelerde kullanımı ancak daha emin bir tedavi alternatifi bulunma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ve hasta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>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kendisinin anne ve fetüs için daha büyük risk </w:t>
      </w:r>
      <w:r w:rsidR="009C37A1" w:rsidRPr="00956E84">
        <w:rPr>
          <w:rFonts w:ascii="Times New Roman" w:hAnsi="Times New Roman" w:cs="Times New Roman"/>
          <w:sz w:val="24"/>
          <w:szCs w:val="24"/>
        </w:rPr>
        <w:t>taşı</w:t>
      </w:r>
      <w:r w:rsidR="009C37A1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hallerde tavsiye edilebilir.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VAZKOR </w:t>
      </w:r>
      <w:r w:rsidRPr="00A25A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5AE7">
        <w:rPr>
          <w:rFonts w:ascii="Times New Roman" w:hAnsi="Times New Roman" w:cs="Times New Roman"/>
          <w:sz w:val="24"/>
          <w:szCs w:val="24"/>
        </w:rPr>
        <w:t>n insanlarda süte geçip geçmediği saptanmamıştır. Emzirmeye devam etme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etmeme veya amlodipin tedavisine devam etme / etmeme ile ilgili karar; emzirmenin çocuğa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yararı ve amlodipin tedavisinin anneye faydası göz önünde bulundurularak verilmelidir.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Üreme </w:t>
      </w:r>
      <w:r w:rsidR="009C37A1" w:rsidRPr="009C37A1">
        <w:rPr>
          <w:rFonts w:ascii="Times New Roman" w:hAnsi="Times New Roman" w:cs="Times New Roman"/>
          <w:b/>
          <w:bCs/>
          <w:sz w:val="24"/>
          <w:szCs w:val="24"/>
        </w:rPr>
        <w:t>yetene</w:t>
      </w:r>
      <w:r w:rsidR="009C37A1" w:rsidRPr="009C37A1">
        <w:rPr>
          <w:rFonts w:ascii="Times New Roman" w:hAnsi="Times New Roman" w:cs="Times New Roman"/>
          <w:b/>
          <w:sz w:val="24"/>
          <w:szCs w:val="24"/>
        </w:rPr>
        <w:t>ğ</w:t>
      </w:r>
      <w:r w:rsidR="009C37A1" w:rsidRPr="009C37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/Fertilite</w:t>
      </w:r>
    </w:p>
    <w:p w:rsidR="008E621D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Kalsiyum kanal blokörleri ile tedavi edilen bazı hastalarda sperm hücresi başında geri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dönüşümlü biyokimyasal değişiklikler rapor edilmiştir. Amlodipinin fertiliteye potansiyel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etkisine dair klinik veriler yetersizdir. Bir sıçan çalışmasında, erkek fertilitesi üzerine yan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etkiler saptanmıştır (bkz bölüm 5.3 Klinik öncesi güvenlilik verileri).</w:t>
      </w:r>
    </w:p>
    <w:p w:rsidR="00F1712A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2A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4.7. Araç ve makine kullanımı üzerindeki etkiler</w:t>
      </w:r>
    </w:p>
    <w:p w:rsidR="008E621D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Amlodipinin araç ve makine kullanma üzerine az veya orta derece etkisi olabilir. Eğer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amlodipin alan hastalarda sersemlik, baş ağrısı, yorgunluk veya bulantı olursa, reaksiyon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verme yeteneği bozulabilir. Özellikle tedavi başlangıcında olmak üzere dikkatli olunması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önerilir.</w:t>
      </w:r>
    </w:p>
    <w:p w:rsidR="00F1712A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546AB0">
        <w:rPr>
          <w:rFonts w:ascii="Times New Roman" w:hAnsi="Times New Roman" w:cs="Times New Roman"/>
          <w:b/>
          <w:sz w:val="24"/>
          <w:szCs w:val="24"/>
        </w:rPr>
        <w:t>İ</w:t>
      </w:r>
      <w:r w:rsidRPr="00546AB0">
        <w:rPr>
          <w:rFonts w:ascii="Times New Roman" w:hAnsi="Times New Roman" w:cs="Times New Roman"/>
          <w:b/>
          <w:bCs/>
          <w:sz w:val="24"/>
          <w:szCs w:val="24"/>
        </w:rPr>
        <w:t>stenmeyen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etkiler</w:t>
      </w:r>
    </w:p>
    <w:p w:rsidR="00F1712A" w:rsidRP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Güvenlilik profilinin özeti</w:t>
      </w:r>
    </w:p>
    <w:p w:rsidR="00F1712A" w:rsidRP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Tedavi sırasında en sık gözlenen yan etkiler uyku hali, sersemlik, baş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ağrısı, palpitasyonlar,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yüzde kızarıklık, karın ağrısı, bulantı, eklem şişmesi, ödem ve yorgunluk olmuştur.</w:t>
      </w:r>
    </w:p>
    <w:p w:rsid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Yan etkilerin tablo şeklinde listesi: </w:t>
      </w:r>
    </w:p>
    <w:p w:rsidR="00956E84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Aşağıdaki yan etkiler şu sıklıklarla gözlenmiştir: </w:t>
      </w:r>
      <w:r w:rsidR="00956E84" w:rsidRPr="00E05B1D">
        <w:rPr>
          <w:rFonts w:ascii="Times New Roman" w:hAnsi="Times New Roman" w:cs="Times New Roman"/>
          <w:sz w:val="24"/>
          <w:szCs w:val="24"/>
        </w:rPr>
        <w:t>(çok</w:t>
      </w:r>
      <w:r w:rsidR="00942765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>yaygın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1/10); yaygın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 ila &lt;1/10); yaygın olmayan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1/1000 ila &lt;1/100); seyrek</w:t>
      </w:r>
      <w:r w:rsidR="008E621D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>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1/10000 ila &lt;1/1000); çok seyrek (&lt;1/10000) ve bilinmiyor (eldeki verilerden hareketle</w:t>
      </w:r>
      <w:r w:rsidR="008E621D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 xml:space="preserve">tahmin edilemiyor) açısından </w:t>
      </w:r>
      <w:r w:rsidR="00546AB0" w:rsidRPr="00E05B1D">
        <w:rPr>
          <w:rFonts w:ascii="Times New Roman" w:hAnsi="Times New Roman" w:cs="Times New Roman"/>
          <w:sz w:val="24"/>
          <w:szCs w:val="24"/>
        </w:rPr>
        <w:t>aşağıda</w:t>
      </w:r>
      <w:r w:rsidR="00956E84" w:rsidRPr="00E05B1D">
        <w:rPr>
          <w:rFonts w:ascii="Times New Roman" w:hAnsi="Times New Roman" w:cs="Times New Roman"/>
          <w:sz w:val="24"/>
          <w:szCs w:val="24"/>
        </w:rPr>
        <w:t xml:space="preserve"> listelen</w:t>
      </w:r>
      <w:r w:rsidR="0055500E" w:rsidRPr="00E05B1D">
        <w:rPr>
          <w:rFonts w:ascii="Times New Roman" w:hAnsi="Times New Roman" w:cs="Times New Roman"/>
          <w:sz w:val="24"/>
          <w:szCs w:val="24"/>
        </w:rPr>
        <w:t>miştir</w:t>
      </w:r>
      <w:r w:rsidR="00956E84" w:rsidRPr="00E05B1D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Kan ve lenf sistemi bozuklukları</w:t>
      </w:r>
    </w:p>
    <w:p w:rsidR="00956E84" w:rsidRPr="00956E84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6E84" w:rsidRPr="00956E84">
        <w:rPr>
          <w:rFonts w:ascii="Times New Roman" w:hAnsi="Times New Roman" w:cs="Times New Roman"/>
          <w:sz w:val="24"/>
          <w:szCs w:val="24"/>
        </w:rPr>
        <w:t>rombositopeni, lökopeni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546AB0">
        <w:rPr>
          <w:rFonts w:ascii="Times New Roman" w:hAnsi="Times New Roman" w:cs="Times New Roman"/>
          <w:b/>
          <w:bCs/>
          <w:sz w:val="24"/>
          <w:szCs w:val="24"/>
        </w:rPr>
        <w:t>ğış</w:t>
      </w:r>
      <w:r w:rsidRPr="00546AB0">
        <w:rPr>
          <w:rFonts w:ascii="Times New Roman" w:hAnsi="Times New Roman" w:cs="Times New Roman"/>
          <w:b/>
          <w:bCs/>
          <w:sz w:val="24"/>
          <w:szCs w:val="24"/>
        </w:rPr>
        <w:t>ıklık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sistemi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Çok seyrek: Alerjik reaksiyon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Metabolizma ve beslenme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Hiperglisemi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Psikiyatrik bozukluklar</w:t>
      </w:r>
    </w:p>
    <w:p w:rsidR="00F1712A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F1712A">
        <w:rPr>
          <w:rFonts w:ascii="Times New Roman" w:hAnsi="Times New Roman" w:cs="Times New Roman"/>
          <w:sz w:val="24"/>
          <w:szCs w:val="24"/>
        </w:rPr>
        <w:t>Uykusuzluk duygu durum dalgalanmaları (anksiyete dahil),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depresyon</w:t>
      </w:r>
    </w:p>
    <w:p w:rsidR="00F1712A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Seyrek: Konfüzyon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Sinir sistemi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</w:t>
      </w:r>
      <w:r w:rsidR="0004047A" w:rsidRPr="0004047A">
        <w:rPr>
          <w:rFonts w:ascii="Times New Roman" w:hAnsi="Times New Roman" w:cs="Times New Roman"/>
          <w:sz w:val="24"/>
          <w:szCs w:val="24"/>
        </w:rPr>
        <w:t>Uyku hali, sersemlik, baş ağrısı (özellikle tedavinin başlangıcında)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 w:rsidRPr="0004047A">
        <w:rPr>
          <w:rFonts w:ascii="Times New Roman" w:hAnsi="Times New Roman" w:cs="Times New Roman"/>
          <w:sz w:val="24"/>
          <w:szCs w:val="24"/>
        </w:rPr>
        <w:t>Tremor, tat almada bozulma, senkop, hipoestezi, parestezi</w:t>
      </w: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Çok seyrek: Hipertoni, periferik nöropati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Göz bozuklukları</w:t>
      </w:r>
    </w:p>
    <w:p w:rsidR="0004047A" w:rsidRDefault="00956E84" w:rsidP="0004047A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Görme bozuk</w:t>
      </w:r>
      <w:r w:rsidR="00F20F65">
        <w:rPr>
          <w:rFonts w:ascii="Times New Roman" w:hAnsi="Times New Roman" w:cs="Times New Roman"/>
          <w:sz w:val="24"/>
          <w:szCs w:val="24"/>
        </w:rPr>
        <w:t>luğu</w:t>
      </w:r>
      <w:r w:rsidR="0004047A" w:rsidRPr="0004047A"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 xml:space="preserve">(diplopi dahil) </w:t>
      </w:r>
    </w:p>
    <w:p w:rsidR="00956E84" w:rsidRPr="00956E84" w:rsidRDefault="00956E84" w:rsidP="0004047A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Kulak ve iç kulak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Kulak çınlaması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Kardiyak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</w:t>
      </w:r>
      <w:r w:rsidR="0004047A">
        <w:rPr>
          <w:rFonts w:ascii="Times New Roman" w:hAnsi="Times New Roman" w:cs="Times New Roman"/>
          <w:sz w:val="24"/>
          <w:szCs w:val="24"/>
        </w:rPr>
        <w:t>Ç</w:t>
      </w:r>
      <w:r w:rsidRPr="00956E84">
        <w:rPr>
          <w:rFonts w:ascii="Times New Roman" w:hAnsi="Times New Roman" w:cs="Times New Roman"/>
          <w:sz w:val="24"/>
          <w:szCs w:val="24"/>
        </w:rPr>
        <w:t>arpıntı (palpitasyon)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Çok seyrek: Miyokard enfar</w:t>
      </w:r>
      <w:r w:rsidR="0004047A">
        <w:rPr>
          <w:rFonts w:ascii="Times New Roman" w:hAnsi="Times New Roman" w:cs="Times New Roman"/>
          <w:sz w:val="24"/>
          <w:szCs w:val="24"/>
        </w:rPr>
        <w:t>ktüsü, aritmi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(bradikardi, ventriküler taşikardi, atriyal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fibrilasyon dahil)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Vasküler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Yaygın: Yüzde kızarma</w:t>
      </w:r>
    </w:p>
    <w:p w:rsidR="0004047A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Hipotansiyon</w:t>
      </w:r>
    </w:p>
    <w:p w:rsidR="00956E84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seyrek: V</w:t>
      </w:r>
      <w:r w:rsidR="00956E84" w:rsidRPr="00956E84">
        <w:rPr>
          <w:rFonts w:ascii="Times New Roman" w:hAnsi="Times New Roman" w:cs="Times New Roman"/>
          <w:sz w:val="24"/>
          <w:szCs w:val="24"/>
        </w:rPr>
        <w:t>askülit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Solunum,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gö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üs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bozuklukları ve mediasten bozuklukları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D</w:t>
      </w:r>
      <w:r w:rsidRPr="00956E84">
        <w:rPr>
          <w:rFonts w:ascii="Times New Roman" w:hAnsi="Times New Roman" w:cs="Times New Roman"/>
          <w:sz w:val="24"/>
          <w:szCs w:val="24"/>
        </w:rPr>
        <w:t>ispne, rinit</w:t>
      </w: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seyrek: Öksürük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Gastrointestinal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Karın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ağrısı</w:t>
      </w:r>
      <w:r w:rsidRPr="00956E84">
        <w:rPr>
          <w:rFonts w:ascii="Times New Roman" w:hAnsi="Times New Roman" w:cs="Times New Roman"/>
          <w:sz w:val="24"/>
          <w:szCs w:val="24"/>
        </w:rPr>
        <w:t>, bulantı</w:t>
      </w:r>
    </w:p>
    <w:p w:rsidR="0004047A" w:rsidRPr="0004047A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 w:rsidRPr="0004047A">
        <w:rPr>
          <w:rFonts w:ascii="Times New Roman" w:hAnsi="Times New Roman" w:cs="Times New Roman"/>
          <w:sz w:val="24"/>
          <w:szCs w:val="24"/>
        </w:rPr>
        <w:t>Kusma, dispepsi, bağırsak hareketlerinde değişiklik (ishal ve kabızlık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dahil), ağız kuruluğu</w:t>
      </w:r>
    </w:p>
    <w:p w:rsid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Çok seyrek: Diş eti hiperplazisi, pankreatit, gastrit</w:t>
      </w:r>
      <w:r w:rsidRPr="00040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Hepato-bilier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04047A">
        <w:rPr>
          <w:rFonts w:ascii="Times New Roman" w:hAnsi="Times New Roman" w:cs="Times New Roman"/>
          <w:sz w:val="24"/>
          <w:szCs w:val="24"/>
        </w:rPr>
        <w:tab/>
      </w:r>
      <w:r w:rsidRPr="00956E84">
        <w:rPr>
          <w:rFonts w:ascii="Times New Roman" w:hAnsi="Times New Roman" w:cs="Times New Roman"/>
          <w:sz w:val="24"/>
          <w:szCs w:val="24"/>
        </w:rPr>
        <w:t xml:space="preserve">Hepatit, sarılık ve </w:t>
      </w:r>
      <w:r w:rsidR="00F20F65">
        <w:rPr>
          <w:rFonts w:ascii="Times New Roman" w:hAnsi="Times New Roman" w:cs="Times New Roman"/>
          <w:sz w:val="24"/>
          <w:szCs w:val="24"/>
        </w:rPr>
        <w:t>Karaciğer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enzim yükselmeleri (</w:t>
      </w:r>
      <w:r w:rsidR="007170A8" w:rsidRPr="00956E84">
        <w:rPr>
          <w:rFonts w:ascii="Times New Roman" w:hAnsi="Times New Roman" w:cs="Times New Roman"/>
          <w:sz w:val="24"/>
          <w:szCs w:val="24"/>
        </w:rPr>
        <w:t>çoğunlukla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kolestazis ile uyumlu)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Deri ve deri altı doku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Alopesi, purpura, terlemede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, kasıntı (prurit), deride renk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değişik</w:t>
      </w:r>
      <w:r w:rsidR="007170A8" w:rsidRPr="00956E84">
        <w:rPr>
          <w:rFonts w:ascii="Times New Roman" w:hAnsi="Times New Roman" w:cs="Times New Roman"/>
          <w:sz w:val="24"/>
          <w:szCs w:val="24"/>
        </w:rPr>
        <w:t>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04047A">
        <w:rPr>
          <w:rFonts w:ascii="Times New Roman" w:hAnsi="Times New Roman" w:cs="Times New Roman"/>
          <w:sz w:val="24"/>
          <w:szCs w:val="24"/>
        </w:rPr>
        <w:t>döküntü, eksantem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Seyrek: Anjiyoödem, eritema multiforma, </w:t>
      </w:r>
      <w:r w:rsidR="0004047A" w:rsidRPr="0004047A">
        <w:rPr>
          <w:rFonts w:ascii="Times New Roman" w:hAnsi="Times New Roman" w:cs="Times New Roman"/>
          <w:sz w:val="24"/>
          <w:szCs w:val="24"/>
        </w:rPr>
        <w:t>ürtiker, eksfoliatif dermatit,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Stevens-Johnson sendromu, Quincke ödemi, ışığa karşı duyarlılık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Kas-iskelet bozuklukları,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doku ve kemik bozuklukları</w:t>
      </w:r>
    </w:p>
    <w:p w:rsidR="0004047A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Yaygın : Eklem şişmesi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Artralji, kas krampları, miyalji, sırt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ağrısı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Böbrek ve idrar bozuklukları</w:t>
      </w:r>
    </w:p>
    <w:p w:rsidR="0078784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7878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</w:t>
      </w:r>
      <w:r w:rsidRPr="00956E84">
        <w:rPr>
          <w:rFonts w:ascii="Times New Roman" w:hAnsi="Times New Roman" w:cs="Times New Roman"/>
          <w:sz w:val="24"/>
          <w:szCs w:val="24"/>
        </w:rPr>
        <w:t>drar çıkma sık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>nda artma, miksiyon bozuk</w:t>
      </w:r>
      <w:r w:rsidR="00F20F65">
        <w:rPr>
          <w:rFonts w:ascii="Times New Roman" w:hAnsi="Times New Roman" w:cs="Times New Roman"/>
          <w:sz w:val="24"/>
          <w:szCs w:val="24"/>
        </w:rPr>
        <w:t>luğu</w:t>
      </w:r>
      <w:r w:rsidRPr="00956E84">
        <w:rPr>
          <w:rFonts w:ascii="Times New Roman" w:hAnsi="Times New Roman" w:cs="Times New Roman"/>
          <w:sz w:val="24"/>
          <w:szCs w:val="24"/>
        </w:rPr>
        <w:t>, noktüri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7A">
        <w:rPr>
          <w:rFonts w:ascii="Times New Roman" w:hAnsi="Times New Roman" w:cs="Times New Roman"/>
          <w:b/>
          <w:sz w:val="24"/>
          <w:szCs w:val="24"/>
        </w:rPr>
        <w:t>Üreme sistemi ve meme hastalıkları</w:t>
      </w:r>
    </w:p>
    <w:p w:rsidR="0004047A" w:rsidRPr="00956E84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Yaygın olmayan: İmpotans, jinekomasti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Genel bozukluklar ve uygulama bölgesine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Yaygın: Yorgunluk, ödem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Göğüs ağrısı, a</w:t>
      </w:r>
      <w:r w:rsidRPr="00956E84">
        <w:rPr>
          <w:rFonts w:ascii="Times New Roman" w:hAnsi="Times New Roman" w:cs="Times New Roman"/>
          <w:sz w:val="24"/>
          <w:szCs w:val="24"/>
        </w:rPr>
        <w:t xml:space="preserve">steni, kırıklık hali,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</w:t>
      </w:r>
    </w:p>
    <w:p w:rsidR="00956E84" w:rsidRPr="00956E84" w:rsidRDefault="007170A8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A8">
        <w:rPr>
          <w:rFonts w:ascii="Times New Roman" w:hAnsi="Times New Roman" w:cs="Times New Roman"/>
          <w:b/>
          <w:bCs/>
          <w:sz w:val="24"/>
          <w:szCs w:val="24"/>
        </w:rPr>
        <w:t>Ara</w:t>
      </w:r>
      <w:r w:rsidRPr="007170A8">
        <w:rPr>
          <w:rFonts w:ascii="Times New Roman" w:hAnsi="Times New Roman" w:cs="Times New Roman"/>
          <w:b/>
          <w:sz w:val="24"/>
          <w:szCs w:val="24"/>
        </w:rPr>
        <w:t>ş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>tırmalar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Kilo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ı/azalması</w:t>
      </w:r>
    </w:p>
    <w:p w:rsidR="00956E84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İstisnai ekstrapiramidal sendrom vakaları gözlenmiştir. </w:t>
      </w:r>
    </w:p>
    <w:p w:rsidR="008E621D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62" w:rsidRDefault="00C50D62" w:rsidP="00C50D62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/>
          <w:sz w:val="24"/>
          <w:szCs w:val="24"/>
          <w:u w:val="single"/>
          <w:lang w:eastAsia="nl-NL"/>
        </w:rPr>
        <w:lastRenderedPageBreak/>
        <w:t>Şüpheli advers reaksiyonların raporlanması</w:t>
      </w:r>
    </w:p>
    <w:p w:rsidR="00C50D62" w:rsidRDefault="00C50D62" w:rsidP="00C50D62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Ruhsatlandırma sonrası şüpheli ilaç advers reaksiyonlarının raporlanması büyük önem taşımaktadır. Raporlama yapılması, ilacın yarar/risk dengesinin sürekli olarak izlenmesine olanak sağlar. Sağlık mesleği mensuplarının herhangi bir şüpheli advers reaksiyonu Türkiye Farmakovijilans Merkezi (TÜFAM)'ne bildirmeleri gerekmektedir. (</w:t>
      </w:r>
      <w:r>
        <w:rPr>
          <w:rFonts w:ascii="Times New Roman" w:hAnsi="Times New Roman"/>
          <w:sz w:val="24"/>
          <w:szCs w:val="24"/>
          <w:u w:val="single"/>
          <w:lang w:eastAsia="nl-NL"/>
        </w:rPr>
        <w:t>www.titck.gov.tr</w:t>
      </w:r>
      <w:r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r>
        <w:rPr>
          <w:rFonts w:ascii="Times New Roman" w:hAnsi="Times New Roman"/>
          <w:sz w:val="24"/>
          <w:szCs w:val="24"/>
          <w:u w:val="single"/>
          <w:lang w:eastAsia="nl-NL"/>
        </w:rPr>
        <w:t>tufam@titck.gov.tr</w:t>
      </w:r>
      <w:r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C50D62" w:rsidRDefault="00C50D62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4.9. Doz </w:t>
      </w:r>
      <w:r w:rsidR="007170A8">
        <w:rPr>
          <w:rFonts w:ascii="Times New Roman" w:hAnsi="Times New Roman" w:cs="Times New Roman"/>
          <w:b/>
          <w:bCs/>
          <w:sz w:val="24"/>
          <w:szCs w:val="24"/>
        </w:rPr>
        <w:t>aşım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ı ve tedavisi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İnsanlarda bilinçli doz aşımına dair deneyim sınırlıdır.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Semptomlar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Mevcut veriler, yüksek miktarlardaki doz aşımının aşırı periferik vazodilatasyona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muhtemel refleks taşikardiye yol açabileceğini düşündürmektedir. Belirgin ve muhtemelen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uzun süreli sistemik hipotansiyon ile başlayıp, ölümle sonuçlanan şoka uzanan birkaç vaka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rapor edilmiştir.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Amlodipin doz aşımına bağlı klinik olarak anlamlı hipotansiyonda kalp ve solunum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fonksiyonlarının sık izlenmesi, ekstremitelerin yükseğe kaldırılması, dolaşımdaki sıvı hacmi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ve atılan idrar hacminin kontrolü dahil olmak üzere aktif kardiyovasküler destek sağlanması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gerekir.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Vasküler tonus ve kan basıncını düzeltmek için, kullanımına ait bir kontrendikasyon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bulunmaması şartıyla bir vazokonstriktör yararlı olabilir. İntravenöz kalsiyum glukonat,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kalsiyum kanal blokajı etkilerini gidermede faydalı olabilir.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Bazı durumlarda gastrik lavaj yararlı olabilir. Sağlıklı gönüllülere, oral 10 mg amlodipin</w:t>
      </w:r>
      <w:r w:rsidR="00E22696"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alımının hemen ardından veya 2 saat sonrasına kadar aktif kömür verildiğinde, amlodipin</w:t>
      </w:r>
      <w:r w:rsidR="00E22696"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emiliminde anlamlı bir azalma meydana gelmiştir.</w:t>
      </w:r>
    </w:p>
    <w:p w:rsidR="008E621D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Amlodipin yüksek oranda proteine bağlı olduğu için diyaliz muhtemelen yararlı olmayacaktır.</w:t>
      </w:r>
    </w:p>
    <w:p w:rsidR="00E22696" w:rsidRDefault="00E22696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D7D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Pr="00453D7D">
        <w:rPr>
          <w:rFonts w:ascii="Times New Roman" w:hAnsi="Times New Roman" w:cs="Times New Roman"/>
          <w:b/>
          <w:sz w:val="24"/>
          <w:szCs w:val="24"/>
        </w:rPr>
        <w:t>İ</w:t>
      </w:r>
      <w:r w:rsidRPr="00453D7D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453D7D">
        <w:rPr>
          <w:rFonts w:ascii="Times New Roman" w:hAnsi="Times New Roman" w:cs="Times New Roman"/>
          <w:b/>
          <w:sz w:val="24"/>
          <w:szCs w:val="24"/>
        </w:rPr>
        <w:t>İ</w:t>
      </w:r>
      <w:r w:rsidRPr="00453D7D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5.1. Farmakodinamik özellikler</w:t>
      </w:r>
    </w:p>
    <w:p w:rsidR="00956E84" w:rsidRPr="00956E84" w:rsidRDefault="00956E84" w:rsidP="00284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Farmakoterapötik grup: </w:t>
      </w:r>
      <w:r w:rsidR="002849FD" w:rsidRPr="002849FD">
        <w:rPr>
          <w:rFonts w:ascii="Times New Roman" w:hAnsi="Times New Roman" w:cs="Times New Roman"/>
          <w:sz w:val="24"/>
          <w:szCs w:val="24"/>
        </w:rPr>
        <w:t>Kardiyovasküler sistem, temelde vasküler etkileri olan selektif</w:t>
      </w:r>
      <w:r w:rsidR="002849FD">
        <w:rPr>
          <w:rFonts w:ascii="Times New Roman" w:hAnsi="Times New Roman" w:cs="Times New Roman"/>
          <w:sz w:val="24"/>
          <w:szCs w:val="24"/>
        </w:rPr>
        <w:t xml:space="preserve"> </w:t>
      </w:r>
      <w:r w:rsidR="002849FD" w:rsidRPr="002849FD">
        <w:rPr>
          <w:rFonts w:ascii="Times New Roman" w:hAnsi="Times New Roman" w:cs="Times New Roman"/>
          <w:sz w:val="24"/>
          <w:szCs w:val="24"/>
        </w:rPr>
        <w:t>kalsiyum kanal blokörü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ATC kodu: C08CA01</w:t>
      </w:r>
    </w:p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Amlodipin, dihidropiridin grubu bir kalsiyum iyon akısı inhibitörüdür (</w:t>
      </w:r>
      <w:r w:rsidR="007170A8" w:rsidRPr="00956E84">
        <w:rPr>
          <w:rFonts w:ascii="Times New Roman" w:hAnsi="Times New Roman" w:cs="Times New Roman"/>
          <w:sz w:val="24"/>
          <w:szCs w:val="24"/>
        </w:rPr>
        <w:t>yavaş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kanal blokörü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veya kalsiyum iyon antagonisti) ve kalp ve damar düz kaslarında kalsiyum iyonunun hücre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membranından geçerek hücre içine </w:t>
      </w:r>
      <w:r w:rsidR="007170A8" w:rsidRPr="00956E84">
        <w:rPr>
          <w:rFonts w:ascii="Times New Roman" w:hAnsi="Times New Roman" w:cs="Times New Roman"/>
          <w:sz w:val="24"/>
          <w:szCs w:val="24"/>
        </w:rPr>
        <w:t>girişini</w:t>
      </w:r>
      <w:r w:rsidRPr="00956E84">
        <w:rPr>
          <w:rFonts w:ascii="Times New Roman" w:hAnsi="Times New Roman" w:cs="Times New Roman"/>
          <w:sz w:val="24"/>
          <w:szCs w:val="24"/>
        </w:rPr>
        <w:t xml:space="preserve"> inhibe eder.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 xml:space="preserve">Amlodipinin antihipertansif etki mekanizması vasküler düz kaslar üzerindeki direkt </w:t>
      </w:r>
      <w:r w:rsidR="007170A8" w:rsidRPr="00956E84">
        <w:rPr>
          <w:rFonts w:ascii="Times New Roman" w:hAnsi="Times New Roman" w:cs="Times New Roman"/>
          <w:sz w:val="24"/>
          <w:szCs w:val="24"/>
        </w:rPr>
        <w:t>gevşetici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etkiye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>dır. Amlodipinin anjina pektoris'i giderici etkisinin kesin mekanizması tam olarak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belirlenme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ama amlodipin total iskemik yükü </w:t>
      </w:r>
      <w:r w:rsidR="007170A8" w:rsidRPr="00956E84">
        <w:rPr>
          <w:rFonts w:ascii="Times New Roman" w:hAnsi="Times New Roman" w:cs="Times New Roman"/>
          <w:sz w:val="24"/>
          <w:szCs w:val="24"/>
        </w:rPr>
        <w:t>aşağıdaki</w:t>
      </w:r>
      <w:r w:rsidRPr="00956E84">
        <w:rPr>
          <w:rFonts w:ascii="Times New Roman" w:hAnsi="Times New Roman" w:cs="Times New Roman"/>
          <w:sz w:val="24"/>
          <w:szCs w:val="24"/>
        </w:rPr>
        <w:t xml:space="preserve"> iki etki yolu ile azaltmaktadır: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1. Amlodipin periferik arteriyolleri dilate ederek kalbin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ya </w:t>
      </w:r>
      <w:r w:rsidR="007170A8" w:rsidRPr="00956E84">
        <w:rPr>
          <w:rFonts w:ascii="Times New Roman" w:hAnsi="Times New Roman" w:cs="Times New Roman"/>
          <w:sz w:val="24"/>
          <w:szCs w:val="24"/>
        </w:rPr>
        <w:t>olduğu</w:t>
      </w:r>
      <w:r w:rsidRPr="00956E84">
        <w:rPr>
          <w:rFonts w:ascii="Times New Roman" w:hAnsi="Times New Roman" w:cs="Times New Roman"/>
          <w:sz w:val="24"/>
          <w:szCs w:val="24"/>
        </w:rPr>
        <w:t xml:space="preserve"> total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periferik rezistansı (afterload) azaltır. Kalp atım hızı stabil kal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ndan, kalbin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yükünün hafifletilmesi, miyokard enerji tüketimini ve oksijen gereksinimini azaltır.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2. Amlodipinin etki mekanizması muhtemelen, hem normal hem de iskemik bölgelerdeki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ana koroner arterlerin ve koroner arteriyollerin dilate olmasıyla da alakalıdır. Bu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dilatasyon koroner arter spazmı olan hastalarda (Prinzmetal veya varyant anjina)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miyokarda oksijen </w:t>
      </w:r>
      <w:r w:rsidR="007170A8" w:rsidRPr="00956E84">
        <w:rPr>
          <w:rFonts w:ascii="Times New Roman" w:hAnsi="Times New Roman" w:cs="Times New Roman"/>
          <w:sz w:val="24"/>
          <w:szCs w:val="24"/>
        </w:rPr>
        <w:t>ulaşımını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arttırmaktadır.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Hipertansiyonlu hastalarda günde tek doz, hem yatar vaziyette hem de ayakta ölçülen kan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basıncında 24 saatlik süre boyunca klinik olarak anlamlı azalmalar meydana getirir. Etkisinin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yavaş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başlaması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nedeniyle, amlodipin kullanımında akut hipotansiyon görülmez.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Anjinalı hastalarda amlodipinin günde tek doz uygulanması, toplam egzersiz zamanını, anjina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başlangıcı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için geçen süreyi, 1 mm ST segmenti çökmesi görülmesine kadar geçen süreyi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uzatır ve hem anjina atak sık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>nı hem de nitrogliserin tablet tüketimini azaltır.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 ile metabolik advers etkiler veya plazma lipidlerinde </w:t>
      </w:r>
      <w:r w:rsidR="00F20F65">
        <w:rPr>
          <w:rFonts w:ascii="Times New Roman" w:hAnsi="Times New Roman" w:cs="Times New Roman"/>
          <w:sz w:val="24"/>
          <w:szCs w:val="24"/>
        </w:rPr>
        <w:t>değişik</w:t>
      </w:r>
      <w:r w:rsidRPr="00956E84">
        <w:rPr>
          <w:rFonts w:ascii="Times New Roman" w:hAnsi="Times New Roman" w:cs="Times New Roman"/>
          <w:sz w:val="24"/>
          <w:szCs w:val="24"/>
        </w:rPr>
        <w:t>lik meydana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gelme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 astımlı, diyabetli, gutlu hastalarda kullanıma uygundur.</w:t>
      </w:r>
    </w:p>
    <w:p w:rsidR="002849FD" w:rsidRPr="00956E84" w:rsidRDefault="002849FD" w:rsidP="00284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Amlodipinin koroner arter hasta</w:t>
      </w:r>
      <w:r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(KAH) olan hastalarda klinik olayları önlemedeki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etkinliği, 1997 hastanın dahil edildiği bağımsız, çok merkezli, çift kör, plasebo kontrollü bir</w:t>
      </w:r>
      <w:r>
        <w:rPr>
          <w:rFonts w:ascii="Times New Roman" w:hAnsi="Times New Roman" w:cs="Times New Roman"/>
          <w:sz w:val="24"/>
          <w:szCs w:val="24"/>
        </w:rPr>
        <w:t xml:space="preserve"> çalışma</w:t>
      </w:r>
      <w:r w:rsidRPr="00956E84">
        <w:rPr>
          <w:rFonts w:ascii="Times New Roman" w:hAnsi="Times New Roman" w:cs="Times New Roman"/>
          <w:sz w:val="24"/>
          <w:szCs w:val="24"/>
        </w:rPr>
        <w:t>da değerlendiril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: Tromboz Olgularının Sınırlandırılmasında Amlodipin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Enalaprilin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>laştırılması (Comparison of Amlodipine vs Enalapril to Limit Occurrences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Thrombosis, CAMELOT)</w:t>
      </w:r>
      <w:r w:rsidRPr="002849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E84">
        <w:rPr>
          <w:rFonts w:ascii="Times New Roman" w:hAnsi="Times New Roman" w:cs="Times New Roman"/>
          <w:sz w:val="24"/>
          <w:szCs w:val="24"/>
        </w:rPr>
        <w:t>. Statinler, beta blokerler, diüretikler ve aspirin ile standart bakımın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yanı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sıra, bu hastaların 655’i plasebo ve 663’ü amlodipin 5-10 mg ile 2 yıl boyunca tedavi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edil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 Baslıca etkinlik sonuçları Tablo 1’de gösterilmektedir. Sonuçlar, KAH hastalarında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amlodipin tedavisinin anjinaya </w:t>
      </w:r>
      <w:r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hospitalizasyonu ve revaskülarizasyon girişimini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azalttığını göster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0"/>
        <w:gridCol w:w="1572"/>
        <w:gridCol w:w="1548"/>
        <w:gridCol w:w="1563"/>
        <w:gridCol w:w="1543"/>
        <w:gridCol w:w="1537"/>
      </w:tblGrid>
      <w:tr w:rsidR="002849FD" w:rsidTr="002849FD">
        <w:tc>
          <w:tcPr>
            <w:tcW w:w="9713" w:type="dxa"/>
            <w:gridSpan w:val="6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1. CAMELOT’ta Anlamlı Klinik Sonuçların İnsidansı</w:t>
            </w:r>
          </w:p>
        </w:tc>
      </w:tr>
      <w:tr w:rsidR="002849FD" w:rsidTr="002849FD">
        <w:tc>
          <w:tcPr>
            <w:tcW w:w="1737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2849FD" w:rsidRPr="00CA422B" w:rsidRDefault="002849FD" w:rsidP="0028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Kardiyovasküler olay oranı</w:t>
            </w:r>
          </w:p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(%)</w:t>
            </w:r>
          </w:p>
        </w:tc>
        <w:tc>
          <w:tcPr>
            <w:tcW w:w="3191" w:type="dxa"/>
            <w:gridSpan w:val="2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Amlodipin vs. plasebo</w:t>
            </w:r>
          </w:p>
        </w:tc>
      </w:tr>
      <w:tr w:rsidR="002849FD" w:rsidTr="002849FD">
        <w:tc>
          <w:tcPr>
            <w:tcW w:w="1737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Klinik Sonuç</w:t>
            </w:r>
          </w:p>
        </w:tc>
        <w:tc>
          <w:tcPr>
            <w:tcW w:w="1595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Amlodipin</w:t>
            </w:r>
          </w:p>
        </w:tc>
        <w:tc>
          <w:tcPr>
            <w:tcW w:w="1595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Plasebo</w:t>
            </w:r>
          </w:p>
        </w:tc>
        <w:tc>
          <w:tcPr>
            <w:tcW w:w="1595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Enalapril</w:t>
            </w:r>
          </w:p>
        </w:tc>
        <w:tc>
          <w:tcPr>
            <w:tcW w:w="1595" w:type="dxa"/>
          </w:tcPr>
          <w:p w:rsidR="002849FD" w:rsidRPr="00CA422B" w:rsidRDefault="002849FD" w:rsidP="0028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oranı</w:t>
            </w:r>
          </w:p>
          <w:p w:rsidR="002849FD" w:rsidRPr="00CA422B" w:rsidRDefault="002849FD" w:rsidP="0028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(%95 Güven</w:t>
            </w:r>
          </w:p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Aralığı -GA)</w:t>
            </w:r>
          </w:p>
        </w:tc>
        <w:tc>
          <w:tcPr>
            <w:tcW w:w="1596" w:type="dxa"/>
          </w:tcPr>
          <w:p w:rsidR="002849FD" w:rsidRPr="00CA422B" w:rsidRDefault="002849FD" w:rsidP="00284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değeri</w:t>
            </w:r>
          </w:p>
        </w:tc>
      </w:tr>
      <w:tr w:rsidR="002849FD" w:rsidTr="002849FD">
        <w:tc>
          <w:tcPr>
            <w:tcW w:w="9713" w:type="dxa"/>
            <w:gridSpan w:val="6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Primer sonlanım noktası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Kardiyovasküler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istenmeyen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etkiler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(16.6)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(23.1)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(20.2)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(0.54- 0.88)</w:t>
            </w:r>
          </w:p>
        </w:tc>
        <w:tc>
          <w:tcPr>
            <w:tcW w:w="1596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2849FD" w:rsidTr="002849FD">
        <w:tc>
          <w:tcPr>
            <w:tcW w:w="9713" w:type="dxa"/>
            <w:gridSpan w:val="6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Bireysel bileşenler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Koroner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revaskülerizasyon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(11.8)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(15.7)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(14.1)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 (0.54- 0.98)</w:t>
            </w:r>
          </w:p>
        </w:tc>
        <w:tc>
          <w:tcPr>
            <w:tcW w:w="1596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Anjina Sebebiyle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Hospitalizasyon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(7.7)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(12.8)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(12.8)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 (0.41- 0.82)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Ölümcül olmayan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miyokart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infarktüsü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(2.1)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(2.9)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 (0.37- 1.46)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İnme veya geçici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iskemik atak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(0.9)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(0.19- 1.32)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Kardiyovasküler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(0.7)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 (0.48- 12.7)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Konjestif kalp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yetmezliği için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hospitalizasyon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 (0.14- 2.47)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Resusitasyon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yapılmış kardiyak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arrest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Yeni başlamış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periferik vasküler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hastalık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(0.5- 13.4)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</w:tbl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7D" w:rsidRPr="00956E84" w:rsidRDefault="00453D7D" w:rsidP="0028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>Kalp Yetersizli</w:t>
      </w:r>
      <w:r w:rsidRPr="00956E84">
        <w:rPr>
          <w:rFonts w:ascii="Times New Roman" w:hAnsi="Times New Roman" w:cs="Times New Roman"/>
          <w:sz w:val="24"/>
          <w:szCs w:val="24"/>
        </w:rPr>
        <w:t>ğ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i olan hastalarda kullanım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NYHA Sınıf II - IV kalp </w:t>
      </w:r>
      <w:r>
        <w:rPr>
          <w:rFonts w:ascii="Times New Roman" w:hAnsi="Times New Roman" w:cs="Times New Roman"/>
          <w:sz w:val="24"/>
          <w:szCs w:val="24"/>
        </w:rPr>
        <w:t xml:space="preserve">yetersizliği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hastalarında yapılan hemodinamik ve egzersize dayalı kontrollü klinik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amlodipinin; egzersiz toleransı, sol ventrikül ejeksiyon fraksiyonu ölçümleri ve 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semptomatoloji ile belirlenebilen bir klinik bozulmaya yol açma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nı göster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Digoksin, diüretikler ve anjiyotensin dönüştürücü enzim (ACE) inhibitörleri alan NYHA Sınıf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956E84">
        <w:rPr>
          <w:rFonts w:ascii="Times New Roman" w:hAnsi="Times New Roman" w:cs="Times New Roman"/>
          <w:sz w:val="24"/>
          <w:szCs w:val="24"/>
        </w:rPr>
        <w:t xml:space="preserve">- IV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hastalarda yapılan plasebo kontrollü bir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da (PRAISE),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amlodipinin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hastalarda mortalite veya kombine mortalite ve morbidite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riskinde bir </w:t>
      </w:r>
      <w:r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a yol açma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gösteril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Non-iskemik etyolojiye </w:t>
      </w:r>
      <w:r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NYHA III ve IV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ve stabil dozlarda 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inhibitörleri, digital ve diüretikler kullanan hastalarda yapılan uzun süreli, plasebo kontrollü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bir izleme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sında (PRAISE - 2), amlodipin total veya kardiyovasküler mortalite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etki yapma</w:t>
      </w:r>
      <w:r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 Aynı popülasyonda, amlodipin kullanımıyla beraber pulmoner ödem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raporlarında </w:t>
      </w:r>
      <w:r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olmuştur, ancak plaseboyla kıyaslan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 kalp yetersizl</w:t>
      </w:r>
      <w:r>
        <w:rPr>
          <w:rFonts w:ascii="Times New Roman" w:hAnsi="Times New Roman" w:cs="Times New Roman"/>
          <w:sz w:val="24"/>
          <w:szCs w:val="24"/>
        </w:rPr>
        <w:t>iğini</w:t>
      </w:r>
      <w:r w:rsidRPr="00956E84">
        <w:rPr>
          <w:rFonts w:ascii="Times New Roman" w:hAnsi="Times New Roman" w:cs="Times New Roman"/>
          <w:sz w:val="24"/>
          <w:szCs w:val="24"/>
        </w:rPr>
        <w:t>n ağırlaşma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insidansında anlamlı bir fark olma</w:t>
      </w:r>
      <w:r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CF3013" w:rsidRPr="00956E84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Kalp Krizini Önleme Tedavisi </w:t>
      </w:r>
      <w:r w:rsidR="00F20F65">
        <w:rPr>
          <w:rFonts w:ascii="Times New Roman" w:hAnsi="Times New Roman" w:cs="Times New Roman"/>
          <w:i/>
          <w:iCs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sı (ALLHAT)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 xml:space="preserve">Kalp Krizini Önlemek Üzere Antihipertansif ve Lipid </w:t>
      </w:r>
      <w:r w:rsidR="009C37A1" w:rsidRPr="00956E84">
        <w:rPr>
          <w:rFonts w:ascii="Times New Roman" w:hAnsi="Times New Roman" w:cs="Times New Roman"/>
          <w:sz w:val="24"/>
          <w:szCs w:val="24"/>
        </w:rPr>
        <w:t>Düşürücü</w:t>
      </w:r>
      <w:r w:rsidRPr="00956E84">
        <w:rPr>
          <w:rFonts w:ascii="Times New Roman" w:hAnsi="Times New Roman" w:cs="Times New Roman"/>
          <w:sz w:val="24"/>
          <w:szCs w:val="24"/>
        </w:rPr>
        <w:t xml:space="preserve"> Tedavi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</w:t>
      </w:r>
    </w:p>
    <w:p w:rsid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(Antihypertensive and Lipid-Lowering Treatment to Prevent Heart Attack Trial, ALLHAT),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hafif ve orta hipertansiyonun </w:t>
      </w:r>
      <w:r w:rsidR="009C37A1" w:rsidRPr="00956E84">
        <w:rPr>
          <w:rFonts w:ascii="Times New Roman" w:hAnsi="Times New Roman" w:cs="Times New Roman"/>
          <w:sz w:val="24"/>
          <w:szCs w:val="24"/>
        </w:rPr>
        <w:t>başlangıç</w:t>
      </w:r>
      <w:r w:rsidRPr="00956E84">
        <w:rPr>
          <w:rFonts w:ascii="Times New Roman" w:hAnsi="Times New Roman" w:cs="Times New Roman"/>
          <w:sz w:val="24"/>
          <w:szCs w:val="24"/>
        </w:rPr>
        <w:t xml:space="preserve"> tedavisinde yeni ilaçlar olan amlodipin (kalsiyum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kanal blokörü) (2.5-10 mg/gün) ve lisinoprili (anjiyotensin </w:t>
      </w:r>
      <w:r w:rsidR="009C37A1" w:rsidRPr="00956E84">
        <w:rPr>
          <w:rFonts w:ascii="Times New Roman" w:hAnsi="Times New Roman" w:cs="Times New Roman"/>
          <w:sz w:val="24"/>
          <w:szCs w:val="24"/>
        </w:rPr>
        <w:t>dönüştürücü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enzim (ACE)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inhibitörü) (10-40 mg/gün) bir tiazid diüreti</w:t>
      </w:r>
      <w:r w:rsidR="009C37A1">
        <w:rPr>
          <w:rFonts w:ascii="Times New Roman" w:hAnsi="Times New Roman" w:cs="Times New Roman"/>
          <w:sz w:val="24"/>
          <w:szCs w:val="24"/>
        </w:rPr>
        <w:t>ğ</w:t>
      </w:r>
      <w:r w:rsidRPr="00956E84">
        <w:rPr>
          <w:rFonts w:ascii="Times New Roman" w:hAnsi="Times New Roman" w:cs="Times New Roman"/>
          <w:sz w:val="24"/>
          <w:szCs w:val="24"/>
        </w:rPr>
        <w:t>i olan klortalidon (12.5-25 mg/gün) ile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="009C37A1" w:rsidRPr="00956E84">
        <w:rPr>
          <w:rFonts w:ascii="Times New Roman" w:hAnsi="Times New Roman" w:cs="Times New Roman"/>
          <w:sz w:val="24"/>
          <w:szCs w:val="24"/>
        </w:rPr>
        <w:t>laştırmak</w:t>
      </w:r>
      <w:r w:rsidRPr="00956E84">
        <w:rPr>
          <w:rFonts w:ascii="Times New Roman" w:hAnsi="Times New Roman" w:cs="Times New Roman"/>
          <w:sz w:val="24"/>
          <w:szCs w:val="24"/>
        </w:rPr>
        <w:t xml:space="preserve"> için </w:t>
      </w:r>
      <w:r w:rsidR="009C37A1" w:rsidRPr="00956E84">
        <w:rPr>
          <w:rFonts w:ascii="Times New Roman" w:hAnsi="Times New Roman" w:cs="Times New Roman"/>
          <w:sz w:val="24"/>
          <w:szCs w:val="24"/>
        </w:rPr>
        <w:t>yapılmış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randomize, çift kör bir morbidite-mortalite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sıdır.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55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veya üzerindeki toplam 33 357 hipertansif hasta randomize edildi ve ortalama 4.9 yıl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boyunca takip edildi. Hastalarda </w:t>
      </w:r>
      <w:r w:rsidR="009C37A1" w:rsidRPr="00956E84">
        <w:rPr>
          <w:rFonts w:ascii="Times New Roman" w:hAnsi="Times New Roman" w:cs="Times New Roman"/>
          <w:sz w:val="24"/>
          <w:szCs w:val="24"/>
        </w:rPr>
        <w:t>aşağıdakilerden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 az bir ilave KAH risk faktörü vardı: &gt;6 ay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öncesinde miyokard enfarktüsü veya inme ya da </w:t>
      </w:r>
      <w:r w:rsidR="009C37A1" w:rsidRPr="00956E84">
        <w:rPr>
          <w:rFonts w:ascii="Times New Roman" w:hAnsi="Times New Roman" w:cs="Times New Roman"/>
          <w:sz w:val="24"/>
          <w:szCs w:val="24"/>
        </w:rPr>
        <w:t>belgelenmiş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9C37A1" w:rsidRPr="00956E84">
        <w:rPr>
          <w:rFonts w:ascii="Times New Roman" w:hAnsi="Times New Roman" w:cs="Times New Roman"/>
          <w:sz w:val="24"/>
          <w:szCs w:val="24"/>
        </w:rPr>
        <w:t>başka</w:t>
      </w:r>
      <w:r w:rsidRPr="00956E84">
        <w:rPr>
          <w:rFonts w:ascii="Times New Roman" w:hAnsi="Times New Roman" w:cs="Times New Roman"/>
          <w:sz w:val="24"/>
          <w:szCs w:val="24"/>
        </w:rPr>
        <w:t xml:space="preserve"> bir kardiyovasküler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hastalık (toplam %51.5), tip 2 diyabet (%36.1), HDL-C &lt;35 mg/dL (%11.6),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elektrokardiyogram veya ekokardiyografi ile tanı </w:t>
      </w:r>
      <w:r w:rsidR="009C37A1" w:rsidRPr="00956E84">
        <w:rPr>
          <w:rFonts w:ascii="Times New Roman" w:hAnsi="Times New Roman" w:cs="Times New Roman"/>
          <w:sz w:val="24"/>
          <w:szCs w:val="24"/>
        </w:rPr>
        <w:t>konmuş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sol ventrikül hipertrofisi (%20.9),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sigara içme (%21.9).</w:t>
      </w:r>
    </w:p>
    <w:p w:rsidR="00956E84" w:rsidRPr="00956E84" w:rsidRDefault="00956E84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Primer sonlanım noktası, fatal KAH ve fatal olmayan miyokard enfarktüsü </w:t>
      </w:r>
      <w:r w:rsidR="00F20F65">
        <w:rPr>
          <w:rFonts w:ascii="Times New Roman" w:hAnsi="Times New Roman" w:cs="Times New Roman"/>
          <w:sz w:val="24"/>
          <w:szCs w:val="24"/>
        </w:rPr>
        <w:t>bileşim</w:t>
      </w:r>
      <w:r w:rsidRPr="00956E84">
        <w:rPr>
          <w:rFonts w:ascii="Times New Roman" w:hAnsi="Times New Roman" w:cs="Times New Roman"/>
          <w:sz w:val="24"/>
          <w:szCs w:val="24"/>
        </w:rPr>
        <w:t>i idi.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Primer sonlanım noktasında, amlodipine dayalı tedavi ile klortalidona dayalı terapi arasında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anlamlı bir fark yoktu: RR 0.98 %95 GA [0.90-1.07] p=0.65. </w:t>
      </w:r>
      <w:r w:rsidR="00151596" w:rsidRPr="00151596">
        <w:rPr>
          <w:rFonts w:ascii="Times New Roman" w:hAnsi="Times New Roman" w:cs="Times New Roman"/>
          <w:sz w:val="24"/>
          <w:szCs w:val="24"/>
        </w:rPr>
        <w:t>Sekonder sonlanım noktaları arasında,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kalp yetmezliği insidansı (karma kombine bir kardiyovasküler sonlanım noktası bileşeni)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klortalidon grubuna göre amlodipin grubunda belirgin olarak yüksekti (%10.2 ye karşı %7.7,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RR 1.38, %95 GA [1.25-1.52] p&lt;0.001).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Ayrıca, herhangi bir sebebe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mortalitede amlodipine dayalı tedavi ile klortalidona dayalı tedavi arasında anlamlı bir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fark yoktu: RR 0.96 %95 GA [0.89-1.02] p=0,20.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Pediyatrik hastalarda kullanım (6-17 </w:t>
      </w:r>
      <w:r w:rsidR="007170A8">
        <w:rPr>
          <w:rFonts w:ascii="Times New Roman" w:hAnsi="Times New Roman" w:cs="Times New Roman"/>
          <w:i/>
          <w:iCs/>
          <w:sz w:val="24"/>
          <w:szCs w:val="24"/>
        </w:rPr>
        <w:t>yaş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lar arası)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Predominant olarak sekonder hipertansiyonu olan 6-17 yaşlar arasındaki 268 çocuğu içeren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bir çalışmada 2.5 mg ve 5 mg dozlarda amlodipin plasebo ile karşılaştırılmış, her iki dozun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plaseboya göre belirgin olarak sistemik kan basıncını plasebodan daha fazla azalttığı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görülmüştür. İki doz arasındaki fark istatistiksel olarak anlamlı değildi.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Amlodipinin büyüme, ergenlik ve genel gelişim üzerine uzun dönem etkileri çalışılmamıştır.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Yetişkin dönemde kardiyovasküler morbidite ve mortaliteyi azaltmak için çocukluk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döneminde amlodipin tedavisinin uzun dönem etkisi de gösterilmemiştir.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151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5.2. Farmakokinetik özellikler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Emilim</w:t>
      </w:r>
      <w:r w:rsidRPr="00956E84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Terapötik dozların oral uygulanmasından sonra, amlodipin iyi absorbe olur ve doz sonrası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6 - 12 saatler arasında doruk kan seviyeleri </w:t>
      </w:r>
      <w:r w:rsidR="00453D7D" w:rsidRPr="00956E84">
        <w:rPr>
          <w:rFonts w:ascii="Times New Roman" w:hAnsi="Times New Roman" w:cs="Times New Roman"/>
          <w:sz w:val="24"/>
          <w:szCs w:val="24"/>
        </w:rPr>
        <w:t>oluşturur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Mutlak biyoyararlanım % 64 </w:t>
      </w:r>
      <w:r w:rsidR="005D5052">
        <w:rPr>
          <w:rFonts w:ascii="Times New Roman" w:hAnsi="Times New Roman" w:cs="Times New Roman"/>
          <w:sz w:val="24"/>
          <w:szCs w:val="24"/>
        </w:rPr>
        <w:t>–</w:t>
      </w:r>
      <w:r w:rsidRPr="00956E84">
        <w:rPr>
          <w:rFonts w:ascii="Times New Roman" w:hAnsi="Times New Roman" w:cs="Times New Roman"/>
          <w:sz w:val="24"/>
          <w:szCs w:val="24"/>
        </w:rPr>
        <w:t xml:space="preserve"> 80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arasında hesaplan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>Gıda ile alınması, amlodipin emilimini etkilemez.</w:t>
      </w:r>
    </w:p>
    <w:p w:rsidR="00956E84" w:rsidRPr="00453D7D" w:rsidRDefault="00453D7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Dağılım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6E84" w:rsidRPr="00956E84" w:rsidRDefault="00453D7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Dağılım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hacmi takriben 21 l/kg'dır.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lar dol</w:t>
      </w:r>
      <w:r w:rsidR="007170A8">
        <w:rPr>
          <w:rFonts w:ascii="Times New Roman" w:hAnsi="Times New Roman" w:cs="Times New Roman"/>
          <w:sz w:val="24"/>
          <w:szCs w:val="24"/>
        </w:rPr>
        <w:t>aşım</w:t>
      </w:r>
      <w:r w:rsidRPr="00956E84">
        <w:rPr>
          <w:rFonts w:ascii="Times New Roman" w:hAnsi="Times New Roman" w:cs="Times New Roman"/>
          <w:sz w:val="24"/>
          <w:szCs w:val="24"/>
        </w:rPr>
        <w:t xml:space="preserve">daki amlodipinin </w:t>
      </w:r>
      <w:r w:rsidR="00453D7D" w:rsidRPr="00956E84">
        <w:rPr>
          <w:rFonts w:ascii="Times New Roman" w:hAnsi="Times New Roman" w:cs="Times New Roman"/>
          <w:sz w:val="24"/>
          <w:szCs w:val="24"/>
        </w:rPr>
        <w:t>yaklaşık</w:t>
      </w:r>
      <w:r w:rsidRPr="00956E84">
        <w:rPr>
          <w:rFonts w:ascii="Times New Roman" w:hAnsi="Times New Roman" w:cs="Times New Roman"/>
          <w:sz w:val="24"/>
          <w:szCs w:val="24"/>
        </w:rPr>
        <w:t xml:space="preserve"> % 97.5'inin plazma proteinlerine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old</w:t>
      </w:r>
      <w:r w:rsidR="007170A8">
        <w:rPr>
          <w:rFonts w:ascii="Times New Roman" w:hAnsi="Times New Roman" w:cs="Times New Roman"/>
          <w:sz w:val="24"/>
          <w:szCs w:val="24"/>
        </w:rPr>
        <w:t>uğun</w:t>
      </w:r>
      <w:r w:rsidRPr="00956E84">
        <w:rPr>
          <w:rFonts w:ascii="Times New Roman" w:hAnsi="Times New Roman" w:cs="Times New Roman"/>
          <w:sz w:val="24"/>
          <w:szCs w:val="24"/>
        </w:rPr>
        <w:t>u göster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Biyotransformasyon: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Kararlı durum (steady state) plazma seviyelerine birbirini takip eden dozlarla 7 - 8 gün sonra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erişilir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Amlodipin </w:t>
      </w:r>
      <w:r w:rsidR="00F20F65">
        <w:rPr>
          <w:rFonts w:ascii="Times New Roman" w:hAnsi="Times New Roman" w:cs="Times New Roman"/>
          <w:sz w:val="24"/>
          <w:szCs w:val="24"/>
        </w:rPr>
        <w:t>Karaciğer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de </w:t>
      </w:r>
      <w:r w:rsidR="007170A8" w:rsidRPr="00956E84">
        <w:rPr>
          <w:rFonts w:ascii="Times New Roman" w:hAnsi="Times New Roman" w:cs="Times New Roman"/>
          <w:sz w:val="24"/>
          <w:szCs w:val="24"/>
        </w:rPr>
        <w:t>yoğun</w:t>
      </w:r>
      <w:r w:rsidRPr="00956E84">
        <w:rPr>
          <w:rFonts w:ascii="Times New Roman" w:hAnsi="Times New Roman" w:cs="Times New Roman"/>
          <w:sz w:val="24"/>
          <w:szCs w:val="24"/>
        </w:rPr>
        <w:t xml:space="preserve"> bir </w:t>
      </w:r>
      <w:r w:rsidR="00F20F65">
        <w:rPr>
          <w:rFonts w:ascii="Times New Roman" w:hAnsi="Times New Roman" w:cs="Times New Roman"/>
          <w:sz w:val="24"/>
          <w:szCs w:val="24"/>
        </w:rPr>
        <w:t>şekil</w:t>
      </w:r>
      <w:r w:rsidRPr="00956E84">
        <w:rPr>
          <w:rFonts w:ascii="Times New Roman" w:hAnsi="Times New Roman" w:cs="Times New Roman"/>
          <w:sz w:val="24"/>
          <w:szCs w:val="24"/>
        </w:rPr>
        <w:t>de metabolize olarak inaktif metabolitlere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dönüşür</w:t>
      </w:r>
      <w:r w:rsidRPr="00956E84">
        <w:rPr>
          <w:rFonts w:ascii="Times New Roman" w:hAnsi="Times New Roman" w:cs="Times New Roman"/>
          <w:sz w:val="24"/>
          <w:szCs w:val="24"/>
        </w:rPr>
        <w:t xml:space="preserve"> ki ana ilacın %10'u ile metabolitlerinin %60'ı idrarla atılır.</w:t>
      </w: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Terminal plazma eliminasyon yarı ömrü </w:t>
      </w:r>
      <w:r w:rsidR="007170A8" w:rsidRPr="00956E84">
        <w:rPr>
          <w:rFonts w:ascii="Times New Roman" w:hAnsi="Times New Roman" w:cs="Times New Roman"/>
          <w:sz w:val="24"/>
          <w:szCs w:val="24"/>
        </w:rPr>
        <w:t>yaklaşık</w:t>
      </w:r>
      <w:r w:rsidRPr="00956E84">
        <w:rPr>
          <w:rFonts w:ascii="Times New Roman" w:hAnsi="Times New Roman" w:cs="Times New Roman"/>
          <w:sz w:val="24"/>
          <w:szCs w:val="24"/>
        </w:rPr>
        <w:t xml:space="preserve"> 35 - 50 saattir ve günde tek doz kullanım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tavsiyesi ile tutarlıdır.</w:t>
      </w:r>
    </w:p>
    <w:p w:rsidR="00956E84" w:rsidRPr="00453D7D" w:rsidRDefault="007170A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Doğrusallık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453D7D">
        <w:rPr>
          <w:rFonts w:ascii="Times New Roman" w:hAnsi="Times New Roman" w:cs="Times New Roman"/>
          <w:sz w:val="24"/>
          <w:szCs w:val="24"/>
          <w:u w:val="single"/>
        </w:rPr>
        <w:t>Doğrusal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 xml:space="preserve"> olmayan durum</w:t>
      </w:r>
      <w:r w:rsidR="005B63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Veri mevcut </w:t>
      </w:r>
      <w:r w:rsidR="007170A8" w:rsidRPr="00956E84">
        <w:rPr>
          <w:rFonts w:ascii="Times New Roman" w:hAnsi="Times New Roman" w:cs="Times New Roman"/>
          <w:sz w:val="24"/>
          <w:szCs w:val="24"/>
        </w:rPr>
        <w:t>değildir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Default="00151596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956E84" w:rsidRPr="005B6378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Yaş</w:t>
      </w:r>
      <w:r w:rsidR="00956E84" w:rsidRPr="005B6378">
        <w:rPr>
          <w:rFonts w:ascii="Times New Roman" w:hAnsi="Times New Roman" w:cs="Times New Roman"/>
          <w:sz w:val="24"/>
          <w:szCs w:val="24"/>
          <w:u w:val="single"/>
        </w:rPr>
        <w:t>lı hastalarda kullanımı: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Amlodipinin doruk plazma konsantrasyonlarına </w:t>
      </w:r>
      <w:r w:rsidR="007170A8" w:rsidRPr="00956E84">
        <w:rPr>
          <w:rFonts w:ascii="Times New Roman" w:hAnsi="Times New Roman" w:cs="Times New Roman"/>
          <w:sz w:val="24"/>
          <w:szCs w:val="24"/>
        </w:rPr>
        <w:t>ulaşma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 zamanı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Pr="00956E84">
        <w:rPr>
          <w:rFonts w:ascii="Times New Roman" w:hAnsi="Times New Roman" w:cs="Times New Roman"/>
          <w:sz w:val="24"/>
          <w:szCs w:val="24"/>
        </w:rPr>
        <w:t>larda ve gençlerde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benzerdir. Ya</w:t>
      </w:r>
      <w:r w:rsidR="005D5052">
        <w:rPr>
          <w:rFonts w:ascii="Times New Roman" w:hAnsi="Times New Roman" w:cs="Times New Roman"/>
          <w:sz w:val="24"/>
          <w:szCs w:val="24"/>
        </w:rPr>
        <w:t>şl</w:t>
      </w:r>
      <w:r w:rsidRPr="00956E84">
        <w:rPr>
          <w:rFonts w:ascii="Times New Roman" w:hAnsi="Times New Roman" w:cs="Times New Roman"/>
          <w:sz w:val="24"/>
          <w:szCs w:val="24"/>
        </w:rPr>
        <w:t xml:space="preserve">ılarda amlodipin klerensi; </w:t>
      </w:r>
      <w:r w:rsidR="007170A8" w:rsidRPr="00956E84">
        <w:rPr>
          <w:rFonts w:ascii="Times New Roman" w:hAnsi="Times New Roman" w:cs="Times New Roman"/>
          <w:sz w:val="24"/>
          <w:szCs w:val="24"/>
        </w:rPr>
        <w:t>eğri</w:t>
      </w:r>
      <w:r w:rsidRPr="00956E84">
        <w:rPr>
          <w:rFonts w:ascii="Times New Roman" w:hAnsi="Times New Roman" w:cs="Times New Roman"/>
          <w:sz w:val="24"/>
          <w:szCs w:val="24"/>
        </w:rPr>
        <w:t xml:space="preserve"> altı alanı (EAA) ve eliminasyon yarılanma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ömründe artmayla sonuçlanacak </w:t>
      </w:r>
      <w:r w:rsidR="00F20F65">
        <w:rPr>
          <w:rFonts w:ascii="Times New Roman" w:hAnsi="Times New Roman" w:cs="Times New Roman"/>
          <w:sz w:val="24"/>
          <w:szCs w:val="24"/>
        </w:rPr>
        <w:t>şekil</w:t>
      </w:r>
      <w:r w:rsidRPr="00956E84">
        <w:rPr>
          <w:rFonts w:ascii="Times New Roman" w:hAnsi="Times New Roman" w:cs="Times New Roman"/>
          <w:sz w:val="24"/>
          <w:szCs w:val="24"/>
        </w:rPr>
        <w:t xml:space="preserve">de azalma </w:t>
      </w:r>
      <w:r w:rsidR="007170A8" w:rsidRPr="00956E84">
        <w:rPr>
          <w:rFonts w:ascii="Times New Roman" w:hAnsi="Times New Roman" w:cs="Times New Roman"/>
          <w:sz w:val="24"/>
          <w:szCs w:val="24"/>
        </w:rPr>
        <w:t>eğilimi</w:t>
      </w:r>
      <w:r w:rsidRPr="00956E84">
        <w:rPr>
          <w:rFonts w:ascii="Times New Roman" w:hAnsi="Times New Roman" w:cs="Times New Roman"/>
          <w:sz w:val="24"/>
          <w:szCs w:val="24"/>
        </w:rPr>
        <w:t xml:space="preserve"> gösterir. Konjestif kalp </w:t>
      </w:r>
      <w:r w:rsidR="007170A8">
        <w:rPr>
          <w:rFonts w:ascii="Times New Roman" w:hAnsi="Times New Roman" w:cs="Times New Roman"/>
          <w:sz w:val="24"/>
          <w:szCs w:val="24"/>
        </w:rPr>
        <w:t>yetersizliği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olan hastalarda </w:t>
      </w:r>
      <w:r w:rsidR="007170A8" w:rsidRPr="00956E84">
        <w:rPr>
          <w:rFonts w:ascii="Times New Roman" w:hAnsi="Times New Roman" w:cs="Times New Roman"/>
          <w:sz w:val="24"/>
          <w:szCs w:val="24"/>
        </w:rPr>
        <w:t>eğri</w:t>
      </w:r>
      <w:r w:rsidRPr="00956E84">
        <w:rPr>
          <w:rFonts w:ascii="Times New Roman" w:hAnsi="Times New Roman" w:cs="Times New Roman"/>
          <w:sz w:val="24"/>
          <w:szCs w:val="24"/>
        </w:rPr>
        <w:t xml:space="preserve"> altı alanı (EAA) ve eliminasyon yarılanma ömründeki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7170A8" w:rsidRPr="00956E84">
        <w:rPr>
          <w:rFonts w:ascii="Times New Roman" w:hAnsi="Times New Roman" w:cs="Times New Roman"/>
          <w:sz w:val="24"/>
          <w:szCs w:val="24"/>
        </w:rPr>
        <w:t>çalışılan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grubu için </w:t>
      </w:r>
      <w:r w:rsidR="007170A8" w:rsidRPr="00956E84">
        <w:rPr>
          <w:rFonts w:ascii="Times New Roman" w:hAnsi="Times New Roman" w:cs="Times New Roman"/>
          <w:sz w:val="24"/>
          <w:szCs w:val="24"/>
        </w:rPr>
        <w:t>beklenildiği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gibi </w:t>
      </w:r>
      <w:r w:rsidR="007170A8" w:rsidRPr="00956E84">
        <w:rPr>
          <w:rFonts w:ascii="Times New Roman" w:hAnsi="Times New Roman" w:cs="Times New Roman"/>
          <w:sz w:val="24"/>
          <w:szCs w:val="24"/>
        </w:rPr>
        <w:t>olmuştur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Karaciğer bozukluğu olan hastalarda kullanımı: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Karaciğer bozukluğu olan hastalarda amlodipin kullanımına dair çok sınırlı klinik veri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mevcuttur. Karaciğer yetersizliği olan hastalarda daha uzun bir yarı ömre ve EAA’da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yaklaşık %40-60’lık bir artışa sebep olacak şekilde düşük amlodipin klerensine sahiptir.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378">
        <w:rPr>
          <w:rFonts w:ascii="Times New Roman" w:hAnsi="Times New Roman" w:cs="Times New Roman"/>
          <w:sz w:val="24"/>
          <w:szCs w:val="24"/>
          <w:u w:val="single"/>
        </w:rPr>
        <w:t>Pediyatrik hastalarda kullanımı:</w:t>
      </w:r>
    </w:p>
    <w:p w:rsidR="008E621D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Günde bir veya iki kez olacak şekilde 1.25 ila 20 mg arasında amlodipin alan 1 ile 17 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arası (34 hasta 6-12 yaş arası ve 28 hasta 13-17 yaş arası) 74 hipertansif çocukta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popülasyon farmakokinetik çalışması yapılmıştır. 6-12 yas arası çocuklarda ve 13-17 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arasındaki adolesanlarda tipik oral klerens (CL/F) sırasıyla erkeklerde 22.5 ve 27.4 l/sa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 xml:space="preserve">dişilerde 16.4 ve </w:t>
      </w:r>
      <w:r w:rsidRPr="00151596">
        <w:rPr>
          <w:rFonts w:ascii="Times New Roman" w:hAnsi="Times New Roman" w:cs="Times New Roman"/>
          <w:sz w:val="24"/>
          <w:szCs w:val="24"/>
        </w:rPr>
        <w:lastRenderedPageBreak/>
        <w:t>21.3 l/sa olarak bulunmuştur. Bireyler arası maruziyette yüksek değişkenlik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gözlenmiştir. 6 yaş altındaki çocuklarda raporlanan veriler sınırlıdır.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5.3. Klinik öncesi güvenlilik verileri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Üreme toksikolojisi: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Sıçan ve farelerde yapılan üreme çalışmalarında mg/kg bazında insanlarda önerilen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maksimum dozun yaklaşık 50 katından fazla dozlarda gecikmiş doğum, uzamış doğum sancısı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süresi ve yavru sağkalımında azalma gözlenmiştir.</w:t>
      </w:r>
    </w:p>
    <w:p w:rsidR="00956E84" w:rsidRPr="00151596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Karsinojenez</w:t>
      </w:r>
    </w:p>
    <w:p w:rsidR="00B14EBB" w:rsidRDefault="00B14EBB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B">
        <w:rPr>
          <w:rFonts w:ascii="Times New Roman" w:hAnsi="Times New Roman" w:cs="Times New Roman"/>
          <w:sz w:val="24"/>
          <w:szCs w:val="24"/>
        </w:rPr>
        <w:t>İki yıl boyunca günde 0.5, 1.25 ve 2.5 mg/kg doz seviyelerine denk gelecek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konsantrasyonlarda amlodipin verilen fare ve sıçanlarda, karsinojeneze ait herhangi bir bulgu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elde edilememiştir. En yüksek doz (mg /m</w:t>
      </w:r>
      <w:r w:rsidRPr="00B1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4EBB">
        <w:rPr>
          <w:rFonts w:ascii="Times New Roman" w:hAnsi="Times New Roman" w:cs="Times New Roman"/>
          <w:sz w:val="24"/>
          <w:szCs w:val="24"/>
        </w:rPr>
        <w:t xml:space="preserve"> olarak, fareler için insanda önerilen maksimum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klinik doz olan 10 mg’a benzer ve sıçanlar için insanda önerilen maksimum klinik doz olan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mg’ın iki katı*) fareler için maksimum tolere edilen doza yakın; ancak sıçanlar için değildir.</w:t>
      </w:r>
    </w:p>
    <w:p w:rsidR="00956E84" w:rsidRPr="00151596" w:rsidRDefault="00956E84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Mutajenez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Mutajenez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larında, gen veya kromozom seviyesinde ilaca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herhangi bir etki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görülmemiştir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151596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Fertilite Bozuklukları</w:t>
      </w:r>
    </w:p>
    <w:p w:rsidR="00956E84" w:rsidRPr="00956E84" w:rsidRDefault="00956E84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Sıçanlarda, 10 mg/kg/gün dozlarına kadar (insanda mg/m</w:t>
      </w:r>
      <w:r w:rsidRPr="00B1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E84">
        <w:rPr>
          <w:rFonts w:ascii="Times New Roman" w:hAnsi="Times New Roman" w:cs="Times New Roman"/>
          <w:sz w:val="24"/>
          <w:szCs w:val="24"/>
        </w:rPr>
        <w:t xml:space="preserve"> bazında önerilen maksimum doz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olan 10 mg’ın sekiz katı*) kullanımda (</w:t>
      </w:r>
      <w:r w:rsidR="007170A8" w:rsidRPr="00956E84">
        <w:rPr>
          <w:rFonts w:ascii="Times New Roman" w:hAnsi="Times New Roman" w:cs="Times New Roman"/>
          <w:sz w:val="24"/>
          <w:szCs w:val="24"/>
        </w:rPr>
        <w:t>çiftleşme</w:t>
      </w:r>
      <w:r w:rsidRPr="00956E84">
        <w:rPr>
          <w:rFonts w:ascii="Times New Roman" w:hAnsi="Times New Roman" w:cs="Times New Roman"/>
          <w:sz w:val="24"/>
          <w:szCs w:val="24"/>
        </w:rPr>
        <w:t xml:space="preserve"> öncesi erkeklerde 64 gün </w:t>
      </w:r>
      <w:r w:rsidR="007170A8" w:rsidRPr="00956E84">
        <w:rPr>
          <w:rFonts w:ascii="Times New Roman" w:hAnsi="Times New Roman" w:cs="Times New Roman"/>
          <w:sz w:val="24"/>
          <w:szCs w:val="24"/>
        </w:rPr>
        <w:t>dişilerde</w:t>
      </w:r>
      <w:r w:rsidRPr="00956E84">
        <w:rPr>
          <w:rFonts w:ascii="Times New Roman" w:hAnsi="Times New Roman" w:cs="Times New Roman"/>
          <w:sz w:val="24"/>
          <w:szCs w:val="24"/>
        </w:rPr>
        <w:t xml:space="preserve"> 14 gün)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fertilite üzerine herhangi bir etki </w:t>
      </w:r>
      <w:r w:rsidR="00F20F65">
        <w:rPr>
          <w:rFonts w:ascii="Times New Roman" w:hAnsi="Times New Roman" w:cs="Times New Roman"/>
          <w:sz w:val="24"/>
          <w:szCs w:val="24"/>
        </w:rPr>
        <w:t>görülmemiştir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30 gün boyunca amlodipin ile mg/kg bazında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insan dozuyla karşılaştırılabilir bir dozda tedavi edilen erkek sıçanlarda yapılan başka bir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sıçan çalışmasında; sperm yoğunluğu ve erişkin spermatidlerin ve sertoli hücrelerinin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sayısında azalmalar gibi plazma folikül uyarıcı hormon ve testesteron miktarında da azalma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gözlenmiştir.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*Hasta </w:t>
      </w:r>
      <w:r w:rsidR="007170A8" w:rsidRPr="00956E84">
        <w:rPr>
          <w:rFonts w:ascii="Times New Roman" w:hAnsi="Times New Roman" w:cs="Times New Roman"/>
          <w:sz w:val="24"/>
          <w:szCs w:val="24"/>
        </w:rPr>
        <w:t>ağır</w:t>
      </w:r>
      <w:r w:rsidR="007170A8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50 kg varsayıl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 FARMASÖT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6.1. Yardımcı maddelerin listesi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Mikrokristal</w:t>
      </w:r>
      <w:r w:rsidR="001D5FCF">
        <w:rPr>
          <w:rFonts w:ascii="Times New Roman" w:hAnsi="Times New Roman" w:cs="Times New Roman"/>
          <w:sz w:val="24"/>
          <w:szCs w:val="24"/>
        </w:rPr>
        <w:t>in</w:t>
      </w:r>
      <w:r w:rsidRPr="005B6378">
        <w:rPr>
          <w:rFonts w:ascii="Times New Roman" w:hAnsi="Times New Roman" w:cs="Times New Roman"/>
          <w:sz w:val="24"/>
          <w:szCs w:val="24"/>
        </w:rPr>
        <w:t xml:space="preserve"> selüloz</w:t>
      </w:r>
      <w:r w:rsidR="005B6378" w:rsidRPr="005B6378">
        <w:rPr>
          <w:rFonts w:ascii="Times New Roman" w:hAnsi="Times New Roman" w:cs="Times New Roman"/>
          <w:sz w:val="24"/>
          <w:szCs w:val="24"/>
        </w:rPr>
        <w:t xml:space="preserve"> (pH 102)</w:t>
      </w:r>
    </w:p>
    <w:p w:rsidR="005B6378" w:rsidRPr="005B6378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Kalsiyum fosfat dibazik anhidr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Sodyum ni</w:t>
      </w:r>
      <w:r w:rsidR="002B09C9">
        <w:rPr>
          <w:rFonts w:ascii="Times New Roman" w:hAnsi="Times New Roman" w:cs="Times New Roman"/>
          <w:sz w:val="24"/>
          <w:szCs w:val="24"/>
        </w:rPr>
        <w:t>ş</w:t>
      </w:r>
      <w:r w:rsidRPr="005B6378">
        <w:rPr>
          <w:rFonts w:ascii="Times New Roman" w:hAnsi="Times New Roman" w:cs="Times New Roman"/>
          <w:sz w:val="24"/>
          <w:szCs w:val="24"/>
        </w:rPr>
        <w:t>asta glikolat</w:t>
      </w:r>
    </w:p>
    <w:p w:rsidR="008E621D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Magnezyum stearat</w:t>
      </w: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6.2. Geçimsizlikler</w:t>
      </w:r>
    </w:p>
    <w:p w:rsidR="008E621D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>Bulunmamaktadır.</w:t>
      </w: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6.3. Raf ömrü</w:t>
      </w:r>
    </w:p>
    <w:p w:rsidR="00956E84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56E84" w:rsidRPr="005B6378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6.4. Saklamaya yönelik özel tedbirler</w:t>
      </w:r>
    </w:p>
    <w:p w:rsidR="008E621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30°C'nin altındaki oda sıcak</w:t>
      </w:r>
      <w:r w:rsidR="00F20F65" w:rsidRPr="005B6378">
        <w:rPr>
          <w:rFonts w:ascii="Times New Roman" w:hAnsi="Times New Roman" w:cs="Times New Roman"/>
          <w:sz w:val="24"/>
          <w:szCs w:val="24"/>
        </w:rPr>
        <w:t>lığı</w:t>
      </w:r>
      <w:r w:rsidRPr="005B6378">
        <w:rPr>
          <w:rFonts w:ascii="Times New Roman" w:hAnsi="Times New Roman" w:cs="Times New Roman"/>
          <w:sz w:val="24"/>
          <w:szCs w:val="24"/>
        </w:rPr>
        <w:t>nda saklanmalıdır.</w:t>
      </w:r>
      <w:r w:rsidR="005B6378">
        <w:rPr>
          <w:rFonts w:ascii="Times New Roman" w:hAnsi="Times New Roman" w:cs="Times New Roman"/>
          <w:sz w:val="24"/>
          <w:szCs w:val="24"/>
        </w:rPr>
        <w:t xml:space="preserve"> Işıktan koruyunuz.</w:t>
      </w: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7170A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6.5. Ambalajın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niteli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içeri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B6378" w:rsidRPr="005B6378" w:rsidRDefault="00D17E4E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yüzü opak</w:t>
      </w:r>
      <w:r w:rsidR="00CF3013" w:rsidRPr="00CF3013">
        <w:rPr>
          <w:rFonts w:ascii="Times New Roman" w:hAnsi="Times New Roman" w:cs="Times New Roman"/>
          <w:sz w:val="24"/>
          <w:szCs w:val="24"/>
        </w:rPr>
        <w:t xml:space="preserve"> PVC/Aclar, diğer yüzü üzeri baskılı alüminyum folyo kaplı </w:t>
      </w:r>
      <w:r w:rsidR="001D5FCF">
        <w:rPr>
          <w:rFonts w:ascii="Times New Roman" w:hAnsi="Times New Roman" w:cs="Times New Roman"/>
          <w:sz w:val="24"/>
          <w:szCs w:val="24"/>
        </w:rPr>
        <w:t>blisterler içerisinde</w:t>
      </w:r>
      <w:r w:rsidR="00CF3013" w:rsidRPr="00CF3013">
        <w:rPr>
          <w:rFonts w:ascii="Times New Roman" w:hAnsi="Times New Roman" w:cs="Times New Roman"/>
          <w:sz w:val="24"/>
          <w:szCs w:val="24"/>
        </w:rPr>
        <w:t xml:space="preserve"> </w:t>
      </w:r>
      <w:r w:rsidR="004F572D">
        <w:rPr>
          <w:rFonts w:ascii="Times New Roman" w:hAnsi="Times New Roman" w:cs="Times New Roman"/>
          <w:sz w:val="24"/>
          <w:szCs w:val="24"/>
        </w:rPr>
        <w:t>20,</w:t>
      </w:r>
      <w:r w:rsidR="005B6378" w:rsidRPr="005B6378">
        <w:rPr>
          <w:rFonts w:ascii="Times New Roman" w:hAnsi="Times New Roman" w:cs="Times New Roman"/>
          <w:sz w:val="24"/>
          <w:szCs w:val="24"/>
        </w:rPr>
        <w:t xml:space="preserve"> 30 ve 90 tabletlik ambalajlar.</w:t>
      </w:r>
    </w:p>
    <w:p w:rsidR="00CA422B" w:rsidRDefault="00CA422B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7170A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F20F65" w:rsidRPr="007170A8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eri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tıbbi üründen arta kalan maddelerin imhası ve 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özel önlemler</w:t>
      </w:r>
    </w:p>
    <w:p w:rsid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Kullanılmamış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olan ürünler ya da atık materyaller “Tıbbi Atıkların Kontrolü </w:t>
      </w:r>
      <w:r w:rsidRPr="00956E84">
        <w:rPr>
          <w:rFonts w:ascii="Times New Roman" w:hAnsi="Times New Roman" w:cs="Times New Roman"/>
          <w:sz w:val="24"/>
          <w:szCs w:val="24"/>
        </w:rPr>
        <w:t>Yönetmeliği</w:t>
      </w:r>
      <w:r w:rsidR="00956E84" w:rsidRPr="00956E84">
        <w:rPr>
          <w:rFonts w:ascii="Times New Roman" w:hAnsi="Times New Roman" w:cs="Times New Roman"/>
          <w:sz w:val="24"/>
          <w:szCs w:val="24"/>
        </w:rPr>
        <w:t>” ve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“Ambalaj ve Ambalaj Atıklarının Kontrolü Yönetmelikleri”ne uygun olarak imha edilmelidir.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7. RUHSAT SAH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Deva Holding A.Ş.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Halkalı Merkez Mah. Basın Ekspres Cad.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No:1 34303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815">
        <w:rPr>
          <w:rFonts w:ascii="Times New Roman" w:hAnsi="Times New Roman"/>
          <w:spacing w:val="-1"/>
          <w:sz w:val="24"/>
          <w:szCs w:val="24"/>
        </w:rPr>
        <w:t xml:space="preserve">Küçükçekmece-İstanbul  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Tel: 0212 692 92 92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Faks: 0212 697 00 24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8E621D" w:rsidRPr="00F449DA" w:rsidRDefault="00F449D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DA">
        <w:rPr>
          <w:rFonts w:ascii="Times New Roman" w:hAnsi="Times New Roman" w:cs="Times New Roman"/>
          <w:sz w:val="24"/>
          <w:szCs w:val="24"/>
        </w:rPr>
        <w:t>185/31</w:t>
      </w:r>
    </w:p>
    <w:p w:rsidR="005B6378" w:rsidRPr="00F20F65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LK RUHSAT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/RUHSAT YEN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LEME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956E84" w:rsidRPr="00D17E4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4E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5B6378" w:rsidRPr="00D17E4E">
        <w:rPr>
          <w:rFonts w:ascii="Times New Roman" w:hAnsi="Times New Roman" w:cs="Times New Roman"/>
          <w:sz w:val="24"/>
          <w:szCs w:val="24"/>
        </w:rPr>
        <w:t>05.12.1997</w:t>
      </w:r>
    </w:p>
    <w:p w:rsidR="008E621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12">
        <w:rPr>
          <w:rFonts w:ascii="Times New Roman" w:hAnsi="Times New Roman" w:cs="Times New Roman"/>
          <w:sz w:val="24"/>
          <w:szCs w:val="24"/>
        </w:rPr>
        <w:t xml:space="preserve">Ruhsat yenileme tarihi: </w:t>
      </w:r>
      <w:r w:rsidR="00104E49">
        <w:rPr>
          <w:rFonts w:ascii="Times New Roman" w:hAnsi="Times New Roman" w:cs="Times New Roman"/>
          <w:sz w:val="24"/>
          <w:szCs w:val="24"/>
        </w:rPr>
        <w:t>2</w:t>
      </w:r>
      <w:r w:rsidR="00E727BA">
        <w:rPr>
          <w:rFonts w:ascii="Times New Roman" w:hAnsi="Times New Roman" w:cs="Times New Roman"/>
          <w:sz w:val="24"/>
          <w:szCs w:val="24"/>
        </w:rPr>
        <w:t>0</w:t>
      </w:r>
      <w:r w:rsidR="00104E49">
        <w:rPr>
          <w:rFonts w:ascii="Times New Roman" w:hAnsi="Times New Roman" w:cs="Times New Roman"/>
          <w:sz w:val="24"/>
          <w:szCs w:val="24"/>
        </w:rPr>
        <w:t>.03.2013</w:t>
      </w:r>
    </w:p>
    <w:p w:rsidR="00813627" w:rsidRPr="00956E84" w:rsidRDefault="0081362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3D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10. KÜB’ÜN YEN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LENME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sectPr w:rsidR="0070763D" w:rsidRPr="00956E84" w:rsidSect="00453D7D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72" w:rsidRDefault="005B6A72" w:rsidP="00956E84">
      <w:pPr>
        <w:spacing w:after="0" w:line="240" w:lineRule="auto"/>
      </w:pPr>
      <w:r>
        <w:separator/>
      </w:r>
    </w:p>
  </w:endnote>
  <w:endnote w:type="continuationSeparator" w:id="0">
    <w:p w:rsidR="005B6A72" w:rsidRDefault="005B6A72" w:rsidP="009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45782"/>
      <w:docPartObj>
        <w:docPartGallery w:val="Page Numbers (Bottom of Page)"/>
        <w:docPartUnique/>
      </w:docPartObj>
    </w:sdtPr>
    <w:sdtContent>
      <w:p w:rsidR="002849FD" w:rsidRDefault="006B1898">
        <w:pPr>
          <w:pStyle w:val="Altbilgi"/>
          <w:jc w:val="right"/>
        </w:pPr>
        <w:fldSimple w:instr=" PAGE   \* MERGEFORMAT ">
          <w:r w:rsidR="00C50D62">
            <w:rPr>
              <w:noProof/>
            </w:rPr>
            <w:t>7</w:t>
          </w:r>
        </w:fldSimple>
      </w:p>
    </w:sdtContent>
  </w:sdt>
  <w:p w:rsidR="002849FD" w:rsidRDefault="002849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72" w:rsidRDefault="005B6A72" w:rsidP="00956E84">
      <w:pPr>
        <w:spacing w:after="0" w:line="240" w:lineRule="auto"/>
      </w:pPr>
      <w:r>
        <w:separator/>
      </w:r>
    </w:p>
  </w:footnote>
  <w:footnote w:type="continuationSeparator" w:id="0">
    <w:p w:rsidR="005B6A72" w:rsidRDefault="005B6A72" w:rsidP="0095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36A"/>
    <w:multiLevelType w:val="hybridMultilevel"/>
    <w:tmpl w:val="E9388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58"/>
    <w:rsid w:val="000075F2"/>
    <w:rsid w:val="000358B0"/>
    <w:rsid w:val="0004047A"/>
    <w:rsid w:val="00073B40"/>
    <w:rsid w:val="000813FF"/>
    <w:rsid w:val="00103909"/>
    <w:rsid w:val="00104E49"/>
    <w:rsid w:val="00151596"/>
    <w:rsid w:val="00176664"/>
    <w:rsid w:val="001D5FCF"/>
    <w:rsid w:val="002849FD"/>
    <w:rsid w:val="002B09C9"/>
    <w:rsid w:val="00307D9E"/>
    <w:rsid w:val="00352D26"/>
    <w:rsid w:val="003C718E"/>
    <w:rsid w:val="0045040F"/>
    <w:rsid w:val="00453D7D"/>
    <w:rsid w:val="00484484"/>
    <w:rsid w:val="004D2614"/>
    <w:rsid w:val="004F572D"/>
    <w:rsid w:val="00537FDA"/>
    <w:rsid w:val="00546AB0"/>
    <w:rsid w:val="0055500E"/>
    <w:rsid w:val="005B6378"/>
    <w:rsid w:val="005B6A72"/>
    <w:rsid w:val="005C1B5A"/>
    <w:rsid w:val="005D5052"/>
    <w:rsid w:val="0060010D"/>
    <w:rsid w:val="00613176"/>
    <w:rsid w:val="006B1898"/>
    <w:rsid w:val="0070417F"/>
    <w:rsid w:val="00705814"/>
    <w:rsid w:val="0070763D"/>
    <w:rsid w:val="007170A8"/>
    <w:rsid w:val="0078784E"/>
    <w:rsid w:val="007C3982"/>
    <w:rsid w:val="00813627"/>
    <w:rsid w:val="00826F12"/>
    <w:rsid w:val="008E621D"/>
    <w:rsid w:val="00942765"/>
    <w:rsid w:val="00950493"/>
    <w:rsid w:val="00956E84"/>
    <w:rsid w:val="009C37A1"/>
    <w:rsid w:val="009E3628"/>
    <w:rsid w:val="00A15FA6"/>
    <w:rsid w:val="00A231FB"/>
    <w:rsid w:val="00A25AE7"/>
    <w:rsid w:val="00A3158A"/>
    <w:rsid w:val="00A759E7"/>
    <w:rsid w:val="00AD71A6"/>
    <w:rsid w:val="00B14EBB"/>
    <w:rsid w:val="00BD1BC4"/>
    <w:rsid w:val="00BE0258"/>
    <w:rsid w:val="00BF2BF0"/>
    <w:rsid w:val="00C0039B"/>
    <w:rsid w:val="00C50D62"/>
    <w:rsid w:val="00CA2476"/>
    <w:rsid w:val="00CA422B"/>
    <w:rsid w:val="00CC1809"/>
    <w:rsid w:val="00CF3013"/>
    <w:rsid w:val="00CF74A1"/>
    <w:rsid w:val="00D0433E"/>
    <w:rsid w:val="00D17E4E"/>
    <w:rsid w:val="00D30DCB"/>
    <w:rsid w:val="00DB79DA"/>
    <w:rsid w:val="00E05B1D"/>
    <w:rsid w:val="00E22696"/>
    <w:rsid w:val="00E727BA"/>
    <w:rsid w:val="00E96B33"/>
    <w:rsid w:val="00EB1B37"/>
    <w:rsid w:val="00F1712A"/>
    <w:rsid w:val="00F20F65"/>
    <w:rsid w:val="00F449DA"/>
    <w:rsid w:val="00F9450D"/>
    <w:rsid w:val="00FB272E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E84"/>
  </w:style>
  <w:style w:type="paragraph" w:styleId="Altbilgi">
    <w:name w:val="footer"/>
    <w:basedOn w:val="Normal"/>
    <w:link w:val="Altbilgi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E84"/>
  </w:style>
  <w:style w:type="table" w:styleId="TabloKlavuzu">
    <w:name w:val="Table Grid"/>
    <w:basedOn w:val="NormalTablo"/>
    <w:uiPriority w:val="59"/>
    <w:rsid w:val="0045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mozdogan</cp:lastModifiedBy>
  <cp:revision>13</cp:revision>
  <cp:lastPrinted>2014-05-07T07:29:00Z</cp:lastPrinted>
  <dcterms:created xsi:type="dcterms:W3CDTF">2014-05-05T08:04:00Z</dcterms:created>
  <dcterms:modified xsi:type="dcterms:W3CDTF">2014-08-07T11:00:00Z</dcterms:modified>
</cp:coreProperties>
</file>