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69" w:rsidRPr="00E7371B" w:rsidRDefault="00250269" w:rsidP="001B1A15">
      <w:pPr>
        <w:spacing w:line="360" w:lineRule="auto"/>
        <w:jc w:val="center"/>
        <w:rPr>
          <w:rFonts w:ascii="Times New Roman" w:hAnsi="Times New Roman"/>
          <w:b/>
          <w:color w:val="000000" w:themeColor="text1"/>
          <w:sz w:val="24"/>
          <w:szCs w:val="24"/>
        </w:rPr>
      </w:pPr>
      <w:r w:rsidRPr="00E7371B">
        <w:rPr>
          <w:rFonts w:ascii="Times New Roman" w:hAnsi="Times New Roman"/>
          <w:b/>
          <w:color w:val="000000" w:themeColor="text1"/>
          <w:sz w:val="24"/>
          <w:szCs w:val="24"/>
        </w:rPr>
        <w:t>KISA ÜRÜN BİLGİSİ</w:t>
      </w:r>
    </w:p>
    <w:p w:rsidR="00250269" w:rsidRPr="00E7371B" w:rsidRDefault="00250269" w:rsidP="001B1A15">
      <w:pPr>
        <w:spacing w:line="360" w:lineRule="auto"/>
        <w:rPr>
          <w:rFonts w:ascii="Times New Roman" w:hAnsi="Times New Roman"/>
          <w:color w:val="000000" w:themeColor="text1"/>
          <w:sz w:val="24"/>
          <w:szCs w:val="24"/>
        </w:rPr>
      </w:pPr>
    </w:p>
    <w:p w:rsidR="00933494" w:rsidRPr="00E7371B" w:rsidRDefault="00250269" w:rsidP="001B1A15">
      <w:pPr>
        <w:tabs>
          <w:tab w:val="left" w:pos="426"/>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1. </w:t>
      </w:r>
      <w:r w:rsidRPr="00E7371B">
        <w:rPr>
          <w:rFonts w:ascii="Times New Roman" w:hAnsi="Times New Roman"/>
          <w:b/>
          <w:color w:val="000000" w:themeColor="text1"/>
          <w:sz w:val="24"/>
          <w:szCs w:val="24"/>
        </w:rPr>
        <w:tab/>
        <w:t>BEŞERİ TIBBİ ÜRÜNÜN ADI</w:t>
      </w:r>
    </w:p>
    <w:p w:rsidR="00933494" w:rsidRPr="00E7371B" w:rsidRDefault="00671FB0"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pacing w:val="-9"/>
          <w:sz w:val="24"/>
          <w:szCs w:val="24"/>
        </w:rPr>
        <w:t>MADOPAR</w:t>
      </w:r>
      <w:r w:rsidR="00F42FAA" w:rsidRPr="00E7371B">
        <w:rPr>
          <w:rFonts w:ascii="Times New Roman" w:hAnsi="Times New Roman"/>
          <w:color w:val="000000" w:themeColor="text1"/>
          <w:spacing w:val="-9"/>
          <w:sz w:val="24"/>
          <w:szCs w:val="24"/>
          <w:vertAlign w:val="superscript"/>
        </w:rPr>
        <w:t xml:space="preserve">® </w:t>
      </w:r>
      <w:r w:rsidR="00E9614E" w:rsidRPr="00E7371B">
        <w:rPr>
          <w:rFonts w:ascii="Times New Roman" w:hAnsi="Times New Roman"/>
          <w:color w:val="000000" w:themeColor="text1"/>
          <w:spacing w:val="-9"/>
          <w:sz w:val="24"/>
          <w:szCs w:val="24"/>
          <w:vertAlign w:val="superscript"/>
        </w:rPr>
        <w:t xml:space="preserve"> </w:t>
      </w:r>
      <w:r w:rsidR="002651E7" w:rsidRPr="00E7371B">
        <w:rPr>
          <w:rFonts w:ascii="Times New Roman" w:hAnsi="Times New Roman"/>
          <w:color w:val="000000" w:themeColor="text1"/>
          <w:spacing w:val="-7"/>
          <w:sz w:val="24"/>
          <w:szCs w:val="24"/>
        </w:rPr>
        <w:t xml:space="preserve">HBS </w:t>
      </w:r>
      <w:r w:rsidR="00F42FAA" w:rsidRPr="00E7371B">
        <w:rPr>
          <w:rFonts w:ascii="Times New Roman" w:hAnsi="Times New Roman"/>
          <w:color w:val="000000" w:themeColor="text1"/>
          <w:spacing w:val="-7"/>
          <w:sz w:val="24"/>
          <w:szCs w:val="24"/>
        </w:rPr>
        <w:t xml:space="preserve">125 </w:t>
      </w:r>
      <w:r w:rsidR="00797923" w:rsidRPr="00E7371B">
        <w:rPr>
          <w:rFonts w:ascii="Times New Roman" w:hAnsi="Times New Roman"/>
          <w:color w:val="000000" w:themeColor="text1"/>
          <w:spacing w:val="-7"/>
          <w:sz w:val="24"/>
          <w:szCs w:val="24"/>
        </w:rPr>
        <w:t>kapsül</w:t>
      </w:r>
    </w:p>
    <w:p w:rsidR="00933494" w:rsidRPr="00E7371B" w:rsidRDefault="00933494" w:rsidP="001B1A15">
      <w:pPr>
        <w:spacing w:line="360" w:lineRule="auto"/>
        <w:jc w:val="both"/>
        <w:rPr>
          <w:rFonts w:ascii="Times New Roman" w:hAnsi="Times New Roman"/>
          <w:color w:val="000000" w:themeColor="text1"/>
          <w:sz w:val="24"/>
          <w:szCs w:val="24"/>
        </w:rPr>
      </w:pPr>
    </w:p>
    <w:p w:rsidR="00F42FAA" w:rsidRPr="00E7371B" w:rsidRDefault="00933494" w:rsidP="001B1A15">
      <w:pPr>
        <w:tabs>
          <w:tab w:val="left" w:pos="426"/>
        </w:tabs>
        <w:spacing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2. </w:t>
      </w:r>
      <w:r w:rsidRPr="00E7371B">
        <w:rPr>
          <w:rFonts w:ascii="Times New Roman" w:hAnsi="Times New Roman"/>
          <w:b/>
          <w:color w:val="000000" w:themeColor="text1"/>
          <w:sz w:val="24"/>
          <w:szCs w:val="24"/>
        </w:rPr>
        <w:tab/>
      </w:r>
      <w:r w:rsidR="00D76A77" w:rsidRPr="00E7371B">
        <w:rPr>
          <w:rFonts w:ascii="Times New Roman" w:hAnsi="Times New Roman"/>
          <w:b/>
          <w:color w:val="000000" w:themeColor="text1"/>
          <w:sz w:val="24"/>
          <w:szCs w:val="24"/>
        </w:rPr>
        <w:t>KALİTATİF VE KANTİTATİF BİLEŞİM</w:t>
      </w:r>
    </w:p>
    <w:p w:rsidR="00671FB0" w:rsidRPr="00E7371B" w:rsidRDefault="00671FB0" w:rsidP="001B1A15">
      <w:pPr>
        <w:spacing w:line="360" w:lineRule="auto"/>
        <w:rPr>
          <w:rFonts w:ascii="Times New Roman" w:hAnsi="Times New Roman"/>
          <w:color w:val="000000" w:themeColor="text1"/>
          <w:spacing w:val="-2"/>
          <w:sz w:val="24"/>
          <w:szCs w:val="24"/>
        </w:rPr>
      </w:pPr>
      <w:r w:rsidRPr="00E7371B">
        <w:rPr>
          <w:rFonts w:ascii="Times New Roman" w:hAnsi="Times New Roman"/>
          <w:b/>
          <w:color w:val="000000" w:themeColor="text1"/>
          <w:spacing w:val="-2"/>
          <w:sz w:val="24"/>
          <w:szCs w:val="24"/>
        </w:rPr>
        <w:t>Etkin madde:</w:t>
      </w:r>
      <w:r w:rsidRPr="00E7371B">
        <w:rPr>
          <w:rFonts w:ascii="Times New Roman" w:hAnsi="Times New Roman"/>
          <w:color w:val="000000" w:themeColor="text1"/>
          <w:spacing w:val="-2"/>
          <w:sz w:val="24"/>
          <w:szCs w:val="24"/>
        </w:rPr>
        <w:t xml:space="preserve"> </w:t>
      </w:r>
    </w:p>
    <w:p w:rsidR="00671FB0" w:rsidRPr="00E7371B" w:rsidRDefault="00671FB0" w:rsidP="001B1A15">
      <w:pPr>
        <w:spacing w:line="360" w:lineRule="auto"/>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ab/>
      </w:r>
      <w:r w:rsidRPr="00E7371B">
        <w:rPr>
          <w:rFonts w:ascii="Times New Roman" w:hAnsi="Times New Roman"/>
          <w:color w:val="000000" w:themeColor="text1"/>
          <w:spacing w:val="-2"/>
          <w:sz w:val="24"/>
          <w:szCs w:val="24"/>
        </w:rPr>
        <w:tab/>
      </w:r>
      <w:r w:rsidRPr="00E7371B">
        <w:rPr>
          <w:rFonts w:ascii="Times New Roman" w:hAnsi="Times New Roman"/>
          <w:color w:val="000000" w:themeColor="text1"/>
          <w:spacing w:val="-2"/>
          <w:sz w:val="24"/>
          <w:szCs w:val="24"/>
        </w:rPr>
        <w:tab/>
        <w:t>100.00 mg</w:t>
      </w:r>
    </w:p>
    <w:p w:rsidR="00671FB0" w:rsidRPr="00E7371B" w:rsidRDefault="00671FB0" w:rsidP="001B1A15">
      <w:pPr>
        <w:spacing w:line="360" w:lineRule="auto"/>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hidroklorür</w:t>
      </w:r>
      <w:proofErr w:type="spellEnd"/>
      <w:r w:rsidRPr="00E7371B">
        <w:rPr>
          <w:rFonts w:ascii="Times New Roman" w:hAnsi="Times New Roman"/>
          <w:color w:val="000000" w:themeColor="text1"/>
          <w:spacing w:val="-2"/>
          <w:sz w:val="24"/>
          <w:szCs w:val="24"/>
        </w:rPr>
        <w:tab/>
        <w:t xml:space="preserve">25 mg </w:t>
      </w:r>
      <w:proofErr w:type="spellStart"/>
      <w:r w:rsidRPr="00E7371B">
        <w:rPr>
          <w:rFonts w:ascii="Times New Roman" w:hAnsi="Times New Roman"/>
          <w:color w:val="000000" w:themeColor="text1"/>
          <w:spacing w:val="-2"/>
          <w:sz w:val="24"/>
          <w:szCs w:val="24"/>
        </w:rPr>
        <w:t>benserazide</w:t>
      </w:r>
      <w:proofErr w:type="spellEnd"/>
      <w:r w:rsidRPr="00E7371B">
        <w:rPr>
          <w:rFonts w:ascii="Times New Roman" w:hAnsi="Times New Roman"/>
          <w:color w:val="000000" w:themeColor="text1"/>
          <w:spacing w:val="-2"/>
          <w:sz w:val="24"/>
          <w:szCs w:val="24"/>
        </w:rPr>
        <w:t xml:space="preserve"> eşdeğer miktarda</w:t>
      </w:r>
    </w:p>
    <w:p w:rsidR="00671FB0" w:rsidRPr="00E7371B" w:rsidRDefault="00671FB0" w:rsidP="001B1A15">
      <w:pPr>
        <w:spacing w:line="360" w:lineRule="auto"/>
        <w:rPr>
          <w:rFonts w:ascii="Times New Roman" w:hAnsi="Times New Roman"/>
          <w:b/>
          <w:color w:val="000000" w:themeColor="text1"/>
          <w:spacing w:val="-2"/>
          <w:sz w:val="24"/>
          <w:szCs w:val="24"/>
        </w:rPr>
      </w:pPr>
      <w:r w:rsidRPr="00E7371B">
        <w:rPr>
          <w:rFonts w:ascii="Times New Roman" w:hAnsi="Times New Roman"/>
          <w:b/>
          <w:color w:val="000000" w:themeColor="text1"/>
          <w:spacing w:val="-2"/>
          <w:sz w:val="24"/>
          <w:szCs w:val="24"/>
        </w:rPr>
        <w:t>Yardımcı maddeler :</w:t>
      </w:r>
    </w:p>
    <w:p w:rsidR="00671FB0" w:rsidRPr="00E7371B" w:rsidRDefault="00671FB0" w:rsidP="001B1A15">
      <w:pPr>
        <w:tabs>
          <w:tab w:val="left" w:pos="567"/>
        </w:tabs>
        <w:spacing w:line="360" w:lineRule="auto"/>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Mannitol</w:t>
      </w:r>
      <w:proofErr w:type="spellEnd"/>
      <w:r w:rsidRPr="00E7371B">
        <w:rPr>
          <w:rFonts w:ascii="Times New Roman" w:hAnsi="Times New Roman"/>
          <w:color w:val="000000" w:themeColor="text1"/>
          <w:sz w:val="24"/>
          <w:szCs w:val="24"/>
        </w:rPr>
        <w:t xml:space="preserve"> </w:t>
      </w:r>
      <w:r w:rsidRPr="00E7371B">
        <w:rPr>
          <w:rFonts w:ascii="Times New Roman" w:hAnsi="Times New Roman"/>
          <w:color w:val="000000" w:themeColor="text1"/>
          <w:sz w:val="24"/>
          <w:szCs w:val="24"/>
        </w:rPr>
        <w:tab/>
      </w:r>
      <w:r w:rsidRPr="00E7371B">
        <w:rPr>
          <w:rFonts w:ascii="Times New Roman" w:hAnsi="Times New Roman"/>
          <w:color w:val="000000" w:themeColor="text1"/>
          <w:sz w:val="24"/>
          <w:szCs w:val="24"/>
        </w:rPr>
        <w:tab/>
      </w:r>
      <w:r w:rsidRPr="00E7371B">
        <w:rPr>
          <w:rFonts w:ascii="Times New Roman" w:hAnsi="Times New Roman"/>
          <w:color w:val="000000" w:themeColor="text1"/>
          <w:sz w:val="24"/>
          <w:szCs w:val="24"/>
        </w:rPr>
        <w:tab/>
      </w:r>
      <w:r w:rsidR="005132FC" w:rsidRPr="00E7371B">
        <w:rPr>
          <w:rFonts w:ascii="Times New Roman" w:hAnsi="Times New Roman"/>
          <w:color w:val="000000" w:themeColor="text1"/>
          <w:sz w:val="24"/>
          <w:szCs w:val="24"/>
        </w:rPr>
        <w:t>18.0</w:t>
      </w:r>
      <w:r w:rsidRPr="00E7371B">
        <w:rPr>
          <w:rFonts w:ascii="Times New Roman" w:hAnsi="Times New Roman"/>
          <w:color w:val="000000" w:themeColor="text1"/>
          <w:sz w:val="24"/>
          <w:szCs w:val="24"/>
        </w:rPr>
        <w:t>0 mg</w:t>
      </w:r>
    </w:p>
    <w:p w:rsidR="00671FB0" w:rsidRPr="00E7371B" w:rsidRDefault="00671FB0"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Diğer yardımcı maddeler için 6.1’e bakınız.</w:t>
      </w:r>
    </w:p>
    <w:p w:rsidR="00933494" w:rsidRPr="00E7371B" w:rsidRDefault="00933494" w:rsidP="001B1A15">
      <w:pPr>
        <w:spacing w:line="360" w:lineRule="auto"/>
        <w:jc w:val="both"/>
        <w:rPr>
          <w:rFonts w:ascii="Times New Roman" w:hAnsi="Times New Roman"/>
          <w:color w:val="000000" w:themeColor="text1"/>
          <w:sz w:val="24"/>
          <w:szCs w:val="24"/>
        </w:rPr>
      </w:pPr>
    </w:p>
    <w:p w:rsidR="002911D1" w:rsidRPr="00E7371B" w:rsidRDefault="00D76A77" w:rsidP="001B1A15">
      <w:pPr>
        <w:tabs>
          <w:tab w:val="left" w:pos="426"/>
        </w:tabs>
        <w:spacing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3.</w:t>
      </w:r>
      <w:r w:rsidRPr="00E7371B">
        <w:rPr>
          <w:rFonts w:ascii="Times New Roman" w:hAnsi="Times New Roman"/>
          <w:b/>
          <w:color w:val="000000" w:themeColor="text1"/>
          <w:sz w:val="24"/>
          <w:szCs w:val="24"/>
        </w:rPr>
        <w:tab/>
        <w:t>FARMASÖTİK FORM</w:t>
      </w:r>
    </w:p>
    <w:p w:rsidR="00933494" w:rsidRPr="00E7371B" w:rsidRDefault="003B3E30" w:rsidP="001B1A15">
      <w:pPr>
        <w:tabs>
          <w:tab w:val="left" w:pos="426"/>
        </w:tab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Kontrollü salım yapan kapsül</w:t>
      </w:r>
      <w:r w:rsidR="002911D1" w:rsidRPr="00E7371B">
        <w:rPr>
          <w:rFonts w:ascii="Times New Roman" w:hAnsi="Times New Roman"/>
          <w:color w:val="000000" w:themeColor="text1"/>
          <w:sz w:val="24"/>
          <w:szCs w:val="24"/>
        </w:rPr>
        <w:t>.</w:t>
      </w:r>
      <w:r w:rsidR="00933494" w:rsidRPr="00E7371B">
        <w:rPr>
          <w:rFonts w:ascii="Times New Roman" w:hAnsi="Times New Roman"/>
          <w:color w:val="000000" w:themeColor="text1"/>
          <w:sz w:val="24"/>
          <w:szCs w:val="24"/>
        </w:rPr>
        <w:tab/>
      </w:r>
    </w:p>
    <w:p w:rsidR="00933494" w:rsidRPr="00E7371B" w:rsidRDefault="00933494" w:rsidP="001B1A15">
      <w:pPr>
        <w:spacing w:line="360" w:lineRule="auto"/>
        <w:jc w:val="both"/>
        <w:rPr>
          <w:rFonts w:ascii="Times New Roman" w:hAnsi="Times New Roman"/>
          <w:color w:val="000000" w:themeColor="text1"/>
          <w:sz w:val="24"/>
          <w:szCs w:val="24"/>
        </w:rPr>
      </w:pPr>
    </w:p>
    <w:p w:rsidR="00933494" w:rsidRPr="00E7371B" w:rsidRDefault="00933494" w:rsidP="001B1A15">
      <w:pPr>
        <w:tabs>
          <w:tab w:val="left" w:pos="426"/>
        </w:tabs>
        <w:spacing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4. </w:t>
      </w:r>
      <w:r w:rsidRPr="00E7371B">
        <w:rPr>
          <w:rFonts w:ascii="Times New Roman" w:hAnsi="Times New Roman"/>
          <w:b/>
          <w:color w:val="000000" w:themeColor="text1"/>
          <w:sz w:val="24"/>
          <w:szCs w:val="24"/>
        </w:rPr>
        <w:tab/>
        <w:t>KLİNİK ÖZELLİKLER</w:t>
      </w:r>
    </w:p>
    <w:p w:rsidR="00933494" w:rsidRPr="00E7371B" w:rsidRDefault="007F1DC7" w:rsidP="001B1A15">
      <w:pPr>
        <w:tabs>
          <w:tab w:val="left" w:pos="567"/>
        </w:tabs>
        <w:spacing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4.1 </w:t>
      </w:r>
      <w:r w:rsidRPr="00E7371B">
        <w:rPr>
          <w:rFonts w:ascii="Times New Roman" w:hAnsi="Times New Roman"/>
          <w:b/>
          <w:color w:val="000000" w:themeColor="text1"/>
          <w:sz w:val="24"/>
          <w:szCs w:val="24"/>
        </w:rPr>
        <w:tab/>
      </w:r>
      <w:proofErr w:type="spellStart"/>
      <w:r w:rsidRPr="00E7371B">
        <w:rPr>
          <w:rFonts w:ascii="Times New Roman" w:hAnsi="Times New Roman"/>
          <w:b/>
          <w:color w:val="000000" w:themeColor="text1"/>
          <w:sz w:val="24"/>
          <w:szCs w:val="24"/>
        </w:rPr>
        <w:t>Terapötik</w:t>
      </w:r>
      <w:proofErr w:type="spellEnd"/>
      <w:r w:rsidRPr="00E7371B">
        <w:rPr>
          <w:rFonts w:ascii="Times New Roman" w:hAnsi="Times New Roman"/>
          <w:b/>
          <w:color w:val="000000" w:themeColor="text1"/>
          <w:sz w:val="24"/>
          <w:szCs w:val="24"/>
        </w:rPr>
        <w:t xml:space="preserve"> </w:t>
      </w:r>
      <w:proofErr w:type="spellStart"/>
      <w:r w:rsidRPr="00E7371B">
        <w:rPr>
          <w:rFonts w:ascii="Times New Roman" w:hAnsi="Times New Roman"/>
          <w:b/>
          <w:color w:val="000000" w:themeColor="text1"/>
          <w:sz w:val="24"/>
          <w:szCs w:val="24"/>
        </w:rPr>
        <w:t>Endikasyonlar</w:t>
      </w:r>
      <w:proofErr w:type="spellEnd"/>
    </w:p>
    <w:p w:rsidR="002911D1" w:rsidRPr="00E7371B" w:rsidRDefault="00671FB0" w:rsidP="001B1A15">
      <w:pPr>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MADOPAR</w:t>
      </w:r>
      <w:r w:rsidR="00F42FAA" w:rsidRPr="00E7371B">
        <w:rPr>
          <w:rFonts w:ascii="Times New Roman" w:hAnsi="Times New Roman"/>
          <w:color w:val="000000" w:themeColor="text1"/>
          <w:spacing w:val="-2"/>
          <w:sz w:val="24"/>
          <w:szCs w:val="24"/>
        </w:rPr>
        <w:t xml:space="preserve"> </w:t>
      </w:r>
      <w:r w:rsidR="00312126" w:rsidRPr="00E7371B">
        <w:rPr>
          <w:rFonts w:ascii="Times New Roman" w:hAnsi="Times New Roman"/>
          <w:color w:val="000000" w:themeColor="text1"/>
          <w:spacing w:val="-2"/>
          <w:sz w:val="24"/>
          <w:szCs w:val="24"/>
        </w:rPr>
        <w:t>P</w:t>
      </w:r>
      <w:r w:rsidR="00F42FAA" w:rsidRPr="00E7371B">
        <w:rPr>
          <w:rFonts w:ascii="Times New Roman" w:hAnsi="Times New Roman"/>
          <w:color w:val="000000" w:themeColor="text1"/>
          <w:spacing w:val="-2"/>
          <w:sz w:val="24"/>
          <w:szCs w:val="24"/>
        </w:rPr>
        <w:t>arkinson hastal</w:t>
      </w:r>
      <w:r w:rsidR="00312126" w:rsidRPr="00E7371B">
        <w:rPr>
          <w:rFonts w:ascii="Times New Roman" w:hAnsi="Times New Roman"/>
          <w:color w:val="000000" w:themeColor="text1"/>
          <w:spacing w:val="-2"/>
          <w:sz w:val="24"/>
          <w:szCs w:val="24"/>
        </w:rPr>
        <w:t>ığının</w:t>
      </w:r>
      <w:r w:rsidR="00F42FAA" w:rsidRPr="00E7371B">
        <w:rPr>
          <w:rFonts w:ascii="Times New Roman" w:hAnsi="Times New Roman"/>
          <w:color w:val="000000" w:themeColor="text1"/>
          <w:spacing w:val="-2"/>
          <w:sz w:val="24"/>
          <w:szCs w:val="24"/>
        </w:rPr>
        <w:t xml:space="preserve"> tedavisinde </w:t>
      </w:r>
      <w:proofErr w:type="spellStart"/>
      <w:r w:rsidR="00F42FAA" w:rsidRPr="00E7371B">
        <w:rPr>
          <w:rFonts w:ascii="Times New Roman" w:hAnsi="Times New Roman"/>
          <w:color w:val="000000" w:themeColor="text1"/>
          <w:spacing w:val="-2"/>
          <w:sz w:val="24"/>
          <w:szCs w:val="24"/>
        </w:rPr>
        <w:t>endikedir</w:t>
      </w:r>
      <w:proofErr w:type="spellEnd"/>
      <w:r w:rsidR="00F42FAA" w:rsidRPr="00E7371B">
        <w:rPr>
          <w:rFonts w:ascii="Times New Roman" w:hAnsi="Times New Roman"/>
          <w:color w:val="000000" w:themeColor="text1"/>
          <w:spacing w:val="-2"/>
          <w:sz w:val="24"/>
          <w:szCs w:val="24"/>
        </w:rPr>
        <w:t>.</w:t>
      </w:r>
      <w:r w:rsidR="00D209F5" w:rsidRPr="00E7371B">
        <w:rPr>
          <w:rFonts w:ascii="Times New Roman" w:hAnsi="Times New Roman"/>
          <w:color w:val="000000" w:themeColor="text1"/>
          <w:spacing w:val="-2"/>
          <w:sz w:val="24"/>
          <w:szCs w:val="24"/>
        </w:rPr>
        <w:t xml:space="preserve"> </w:t>
      </w:r>
      <w:r w:rsidRPr="00E7371B">
        <w:rPr>
          <w:rFonts w:ascii="Times New Roman" w:hAnsi="Times New Roman"/>
          <w:color w:val="000000" w:themeColor="text1"/>
          <w:sz w:val="24"/>
          <w:szCs w:val="24"/>
        </w:rPr>
        <w:t>MADOPAR</w:t>
      </w:r>
      <w:r w:rsidR="00D209F5" w:rsidRPr="00E7371B">
        <w:rPr>
          <w:rFonts w:ascii="Times New Roman" w:hAnsi="Times New Roman"/>
          <w:color w:val="000000" w:themeColor="text1"/>
          <w:sz w:val="24"/>
          <w:szCs w:val="24"/>
        </w:rPr>
        <w:t xml:space="preserve"> HBS her tip </w:t>
      </w:r>
      <w:proofErr w:type="spellStart"/>
      <w:r w:rsidR="00D209F5" w:rsidRPr="00E7371B">
        <w:rPr>
          <w:rFonts w:ascii="Times New Roman" w:hAnsi="Times New Roman"/>
          <w:color w:val="000000" w:themeColor="text1"/>
          <w:sz w:val="24"/>
          <w:szCs w:val="24"/>
        </w:rPr>
        <w:t>fluktuasyon</w:t>
      </w:r>
      <w:proofErr w:type="spellEnd"/>
      <w:r w:rsidR="00D209F5" w:rsidRPr="00E7371B">
        <w:rPr>
          <w:rFonts w:ascii="Times New Roman" w:hAnsi="Times New Roman"/>
          <w:color w:val="000000" w:themeColor="text1"/>
          <w:sz w:val="24"/>
          <w:szCs w:val="24"/>
        </w:rPr>
        <w:t xml:space="preserve"> gösteren (“pik doz </w:t>
      </w:r>
      <w:proofErr w:type="spellStart"/>
      <w:r w:rsidR="00D209F5" w:rsidRPr="00E7371B">
        <w:rPr>
          <w:rFonts w:ascii="Times New Roman" w:hAnsi="Times New Roman"/>
          <w:color w:val="000000" w:themeColor="text1"/>
          <w:sz w:val="24"/>
          <w:szCs w:val="24"/>
        </w:rPr>
        <w:t>diskinezisi</w:t>
      </w:r>
      <w:proofErr w:type="spellEnd"/>
      <w:r w:rsidR="00D209F5" w:rsidRPr="00E7371B">
        <w:rPr>
          <w:rFonts w:ascii="Times New Roman" w:hAnsi="Times New Roman"/>
          <w:color w:val="000000" w:themeColor="text1"/>
          <w:sz w:val="24"/>
          <w:szCs w:val="24"/>
        </w:rPr>
        <w:t xml:space="preserve">”, </w:t>
      </w:r>
      <w:proofErr w:type="spellStart"/>
      <w:r w:rsidR="00D209F5" w:rsidRPr="00E7371B">
        <w:rPr>
          <w:rFonts w:ascii="Times New Roman" w:hAnsi="Times New Roman"/>
          <w:color w:val="000000" w:themeColor="text1"/>
          <w:sz w:val="24"/>
          <w:szCs w:val="24"/>
        </w:rPr>
        <w:t>nokturnal</w:t>
      </w:r>
      <w:proofErr w:type="spellEnd"/>
      <w:r w:rsidR="00D209F5" w:rsidRPr="00E7371B">
        <w:rPr>
          <w:rFonts w:ascii="Times New Roman" w:hAnsi="Times New Roman"/>
          <w:color w:val="000000" w:themeColor="text1"/>
          <w:sz w:val="24"/>
          <w:szCs w:val="24"/>
        </w:rPr>
        <w:t xml:space="preserve"> </w:t>
      </w:r>
      <w:proofErr w:type="spellStart"/>
      <w:r w:rsidR="00D209F5" w:rsidRPr="00E7371B">
        <w:rPr>
          <w:rFonts w:ascii="Times New Roman" w:hAnsi="Times New Roman"/>
          <w:color w:val="000000" w:themeColor="text1"/>
          <w:sz w:val="24"/>
          <w:szCs w:val="24"/>
        </w:rPr>
        <w:t>immobilite</w:t>
      </w:r>
      <w:proofErr w:type="spellEnd"/>
      <w:r w:rsidR="00D209F5" w:rsidRPr="00E7371B">
        <w:rPr>
          <w:rFonts w:ascii="Times New Roman" w:hAnsi="Times New Roman"/>
          <w:color w:val="000000" w:themeColor="text1"/>
          <w:sz w:val="24"/>
          <w:szCs w:val="24"/>
        </w:rPr>
        <w:t xml:space="preserve"> gibi “doz sonu kötüleşmesi”) hastalar için </w:t>
      </w:r>
      <w:proofErr w:type="spellStart"/>
      <w:r w:rsidR="00D209F5" w:rsidRPr="00E7371B">
        <w:rPr>
          <w:rFonts w:ascii="Times New Roman" w:hAnsi="Times New Roman"/>
          <w:color w:val="000000" w:themeColor="text1"/>
          <w:sz w:val="24"/>
          <w:szCs w:val="24"/>
        </w:rPr>
        <w:t>endikedir</w:t>
      </w:r>
      <w:proofErr w:type="spellEnd"/>
      <w:r w:rsidR="00D209F5" w:rsidRPr="00E7371B">
        <w:rPr>
          <w:rFonts w:ascii="Times New Roman" w:hAnsi="Times New Roman"/>
          <w:color w:val="000000" w:themeColor="text1"/>
          <w:sz w:val="24"/>
          <w:szCs w:val="24"/>
        </w:rPr>
        <w:t>.</w:t>
      </w:r>
    </w:p>
    <w:p w:rsidR="00671FB0" w:rsidRPr="00E7371B" w:rsidRDefault="00671FB0" w:rsidP="001B1A15">
      <w:pPr>
        <w:spacing w:line="360" w:lineRule="auto"/>
        <w:rPr>
          <w:rFonts w:ascii="Times New Roman" w:hAnsi="Times New Roman"/>
          <w:b/>
          <w:color w:val="000000" w:themeColor="text1"/>
          <w:spacing w:val="-2"/>
          <w:sz w:val="24"/>
          <w:szCs w:val="24"/>
        </w:rPr>
      </w:pPr>
      <w:r w:rsidRPr="00E7371B">
        <w:rPr>
          <w:rFonts w:ascii="Times New Roman" w:hAnsi="Times New Roman"/>
          <w:b/>
          <w:color w:val="000000" w:themeColor="text1"/>
          <w:sz w:val="24"/>
          <w:szCs w:val="24"/>
        </w:rPr>
        <w:t xml:space="preserve">4.2. </w:t>
      </w:r>
      <w:r w:rsidRPr="00E7371B">
        <w:rPr>
          <w:rFonts w:ascii="Times New Roman" w:hAnsi="Times New Roman"/>
          <w:b/>
          <w:color w:val="000000" w:themeColor="text1"/>
          <w:sz w:val="24"/>
          <w:szCs w:val="24"/>
        </w:rPr>
        <w:tab/>
      </w:r>
      <w:proofErr w:type="spellStart"/>
      <w:r w:rsidRPr="00E7371B">
        <w:rPr>
          <w:rFonts w:ascii="Times New Roman" w:hAnsi="Times New Roman"/>
          <w:b/>
          <w:color w:val="000000" w:themeColor="text1"/>
          <w:sz w:val="24"/>
          <w:szCs w:val="24"/>
        </w:rPr>
        <w:t>Pozoloji</w:t>
      </w:r>
      <w:proofErr w:type="spellEnd"/>
      <w:r w:rsidRPr="00E7371B">
        <w:rPr>
          <w:rFonts w:ascii="Times New Roman" w:hAnsi="Times New Roman"/>
          <w:b/>
          <w:color w:val="000000" w:themeColor="text1"/>
          <w:sz w:val="24"/>
          <w:szCs w:val="24"/>
        </w:rPr>
        <w:t xml:space="preserve"> </w:t>
      </w:r>
      <w:r w:rsidRPr="00E7371B">
        <w:rPr>
          <w:rFonts w:ascii="Times New Roman" w:hAnsi="Times New Roman"/>
          <w:b/>
          <w:color w:val="000000" w:themeColor="text1"/>
          <w:spacing w:val="-2"/>
          <w:sz w:val="24"/>
          <w:szCs w:val="24"/>
        </w:rPr>
        <w:t>ve uygulama şekli</w:t>
      </w:r>
    </w:p>
    <w:p w:rsidR="00671FB0" w:rsidRPr="00E7371B" w:rsidRDefault="00671FB0" w:rsidP="001B1A15">
      <w:pPr>
        <w:spacing w:line="360" w:lineRule="auto"/>
        <w:rPr>
          <w:rFonts w:ascii="Times New Roman" w:hAnsi="Times New Roman"/>
          <w:b/>
          <w:color w:val="000000" w:themeColor="text1"/>
          <w:spacing w:val="-2"/>
          <w:sz w:val="24"/>
          <w:szCs w:val="24"/>
        </w:rPr>
      </w:pPr>
      <w:proofErr w:type="spellStart"/>
      <w:r w:rsidRPr="00E7371B">
        <w:rPr>
          <w:rFonts w:ascii="Times New Roman" w:hAnsi="Times New Roman"/>
          <w:b/>
          <w:color w:val="000000" w:themeColor="text1"/>
          <w:spacing w:val="-2"/>
          <w:sz w:val="24"/>
          <w:szCs w:val="24"/>
        </w:rPr>
        <w:t>Pozoloji</w:t>
      </w:r>
      <w:proofErr w:type="spellEnd"/>
      <w:r w:rsidRPr="00E7371B">
        <w:rPr>
          <w:rFonts w:ascii="Times New Roman" w:hAnsi="Times New Roman"/>
          <w:b/>
          <w:color w:val="000000" w:themeColor="text1"/>
          <w:spacing w:val="-2"/>
          <w:sz w:val="24"/>
          <w:szCs w:val="24"/>
        </w:rPr>
        <w:t>/uygulama sıklığı ve süresi:</w:t>
      </w:r>
    </w:p>
    <w:p w:rsidR="008065AA" w:rsidRPr="00E7371B" w:rsidRDefault="00F42FAA" w:rsidP="001B1A15">
      <w:pPr>
        <w:suppressAutoHyphen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Doktor tarafından başka şekilde tavsiye edilmediği takdirde;</w:t>
      </w:r>
    </w:p>
    <w:p w:rsidR="00F42FAA" w:rsidRPr="00E7371B" w:rsidRDefault="00671FB0" w:rsidP="001B1A15">
      <w:pPr>
        <w:suppressAutoHyphens/>
        <w:spacing w:line="360" w:lineRule="auto"/>
        <w:jc w:val="both"/>
        <w:rPr>
          <w:rFonts w:ascii="Times New Roman" w:hAnsi="Times New Roman"/>
          <w:i/>
          <w:color w:val="000000" w:themeColor="text1"/>
          <w:sz w:val="24"/>
          <w:szCs w:val="24"/>
        </w:rPr>
      </w:pPr>
      <w:r w:rsidRPr="00E7371B">
        <w:rPr>
          <w:rFonts w:ascii="Times New Roman" w:hAnsi="Times New Roman"/>
          <w:i/>
          <w:color w:val="000000" w:themeColor="text1"/>
          <w:sz w:val="24"/>
          <w:szCs w:val="24"/>
        </w:rPr>
        <w:t>Standart doz:</w:t>
      </w:r>
    </w:p>
    <w:p w:rsidR="00F42FAA" w:rsidRPr="00E7371B" w:rsidRDefault="00671FB0"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MADOPAR</w:t>
      </w:r>
      <w:r w:rsidR="00F42FAA" w:rsidRPr="00E7371B">
        <w:rPr>
          <w:rFonts w:ascii="Times New Roman" w:hAnsi="Times New Roman"/>
          <w:color w:val="000000" w:themeColor="text1"/>
          <w:spacing w:val="-2"/>
          <w:sz w:val="24"/>
          <w:szCs w:val="24"/>
        </w:rPr>
        <w:t xml:space="preserve"> ile tedaviye kademeli olarak başlanmalı, doz bireysel olarak saptanmalı ve optimal etki için titre edilmelidir. Aşağıdaki doz uygulamaları, bu konuda yol gösterici olarak kabul edilebilir:</w:t>
      </w:r>
    </w:p>
    <w:p w:rsidR="00F42FAA" w:rsidRPr="00E7371B" w:rsidRDefault="00671FB0" w:rsidP="001B1A15">
      <w:pPr>
        <w:suppressAutoHyphens/>
        <w:spacing w:line="360" w:lineRule="auto"/>
        <w:jc w:val="both"/>
        <w:rPr>
          <w:rFonts w:ascii="Times New Roman" w:hAnsi="Times New Roman"/>
          <w:i/>
          <w:color w:val="000000" w:themeColor="text1"/>
          <w:spacing w:val="-2"/>
          <w:sz w:val="24"/>
          <w:szCs w:val="24"/>
        </w:rPr>
      </w:pPr>
      <w:r w:rsidRPr="00E7371B">
        <w:rPr>
          <w:rFonts w:ascii="Times New Roman" w:hAnsi="Times New Roman"/>
          <w:i/>
          <w:color w:val="000000" w:themeColor="text1"/>
          <w:spacing w:val="-2"/>
          <w:sz w:val="24"/>
          <w:szCs w:val="24"/>
        </w:rPr>
        <w:t>Başlangıç tedavisi:</w:t>
      </w:r>
    </w:p>
    <w:p w:rsidR="00671FB0" w:rsidRPr="00E7371B" w:rsidRDefault="00F42FA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Parkinson</w:t>
      </w:r>
      <w:r w:rsidR="008330E6" w:rsidRPr="00E7371B">
        <w:rPr>
          <w:rFonts w:ascii="Times New Roman" w:hAnsi="Times New Roman"/>
          <w:color w:val="000000" w:themeColor="text1"/>
          <w:spacing w:val="-2"/>
          <w:sz w:val="24"/>
          <w:szCs w:val="24"/>
        </w:rPr>
        <w:t xml:space="preserve"> hastalığının</w:t>
      </w:r>
      <w:r w:rsidRPr="00E7371B">
        <w:rPr>
          <w:rFonts w:ascii="Times New Roman" w:hAnsi="Times New Roman"/>
          <w:color w:val="000000" w:themeColor="text1"/>
          <w:spacing w:val="-2"/>
          <w:sz w:val="24"/>
          <w:szCs w:val="24"/>
        </w:rPr>
        <w:t xml:space="preserve"> erken evrelerinde, günde 3-4 kez yarım tablet </w:t>
      </w:r>
      <w:r w:rsidR="00671FB0" w:rsidRPr="00E7371B">
        <w:rPr>
          <w:rFonts w:ascii="Times New Roman" w:hAnsi="Times New Roman"/>
          <w:color w:val="000000" w:themeColor="text1"/>
          <w:spacing w:val="-2"/>
          <w:sz w:val="24"/>
          <w:szCs w:val="24"/>
        </w:rPr>
        <w:t>MADOPAR 125</w:t>
      </w:r>
      <w:r w:rsidRPr="00E7371B">
        <w:rPr>
          <w:rFonts w:ascii="Times New Roman" w:hAnsi="Times New Roman"/>
          <w:color w:val="000000" w:themeColor="text1"/>
          <w:spacing w:val="-2"/>
          <w:sz w:val="24"/>
          <w:szCs w:val="24"/>
        </w:rPr>
        <w:t xml:space="preserve"> ile tedaviye başlamak önerilir. Başlangıçtaki doz programının </w:t>
      </w:r>
      <w:proofErr w:type="spellStart"/>
      <w:r w:rsidRPr="00E7371B">
        <w:rPr>
          <w:rFonts w:ascii="Times New Roman" w:hAnsi="Times New Roman"/>
          <w:color w:val="000000" w:themeColor="text1"/>
          <w:spacing w:val="-2"/>
          <w:sz w:val="24"/>
          <w:szCs w:val="24"/>
        </w:rPr>
        <w:t>tolere</w:t>
      </w:r>
      <w:proofErr w:type="spellEnd"/>
      <w:r w:rsidRPr="00E7371B">
        <w:rPr>
          <w:rFonts w:ascii="Times New Roman" w:hAnsi="Times New Roman"/>
          <w:color w:val="000000" w:themeColor="text1"/>
          <w:spacing w:val="-2"/>
          <w:sz w:val="24"/>
          <w:szCs w:val="24"/>
        </w:rPr>
        <w:t xml:space="preserve"> edilebilirliği onaylandığı zaman, hastanın cevabına göre doz yavaş </w:t>
      </w:r>
      <w:proofErr w:type="spellStart"/>
      <w:r w:rsidRPr="00E7371B">
        <w:rPr>
          <w:rFonts w:ascii="Times New Roman" w:hAnsi="Times New Roman"/>
          <w:color w:val="000000" w:themeColor="text1"/>
          <w:spacing w:val="-2"/>
          <w:sz w:val="24"/>
          <w:szCs w:val="24"/>
        </w:rPr>
        <w:t>yavaş</w:t>
      </w:r>
      <w:proofErr w:type="spellEnd"/>
      <w:r w:rsidRPr="00E7371B">
        <w:rPr>
          <w:rFonts w:ascii="Times New Roman" w:hAnsi="Times New Roman"/>
          <w:color w:val="000000" w:themeColor="text1"/>
          <w:spacing w:val="-2"/>
          <w:sz w:val="24"/>
          <w:szCs w:val="24"/>
        </w:rPr>
        <w:t xml:space="preserve"> artırılmalıdır. Optimal etkiye, genellikle 300</w:t>
      </w:r>
      <w:r w:rsidRPr="00E7371B">
        <w:rPr>
          <w:rFonts w:ascii="Times New Roman" w:hAnsi="Times New Roman"/>
          <w:color w:val="000000" w:themeColor="text1"/>
          <w:spacing w:val="-2"/>
          <w:sz w:val="24"/>
          <w:szCs w:val="24"/>
        </w:rPr>
        <w:noBreakHyphen/>
        <w:t xml:space="preserve">800 mg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w:t>
      </w:r>
      <w:r w:rsidR="00671FB0" w:rsidRPr="00E7371B">
        <w:rPr>
          <w:rFonts w:ascii="Times New Roman" w:hAnsi="Times New Roman"/>
          <w:color w:val="000000" w:themeColor="text1"/>
          <w:spacing w:val="-2"/>
          <w:sz w:val="24"/>
          <w:szCs w:val="24"/>
        </w:rPr>
        <w:t>ve</w:t>
      </w:r>
      <w:r w:rsidRPr="00E7371B">
        <w:rPr>
          <w:rFonts w:ascii="Times New Roman" w:hAnsi="Times New Roman"/>
          <w:color w:val="000000" w:themeColor="text1"/>
          <w:spacing w:val="-2"/>
          <w:sz w:val="24"/>
          <w:szCs w:val="24"/>
        </w:rPr>
        <w:t xml:space="preserve"> 75</w:t>
      </w:r>
      <w:r w:rsidRPr="00E7371B">
        <w:rPr>
          <w:rFonts w:ascii="Times New Roman" w:hAnsi="Times New Roman"/>
          <w:color w:val="000000" w:themeColor="text1"/>
          <w:spacing w:val="-2"/>
          <w:sz w:val="24"/>
          <w:szCs w:val="24"/>
        </w:rPr>
        <w:noBreakHyphen/>
        <w:t xml:space="preserve">200 mg </w:t>
      </w:r>
      <w:proofErr w:type="spellStart"/>
      <w:r w:rsidRPr="00E7371B">
        <w:rPr>
          <w:rFonts w:ascii="Times New Roman" w:hAnsi="Times New Roman"/>
          <w:color w:val="000000" w:themeColor="text1"/>
          <w:spacing w:val="-2"/>
          <w:sz w:val="24"/>
          <w:szCs w:val="24"/>
        </w:rPr>
        <w:t>benserazide</w:t>
      </w:r>
      <w:proofErr w:type="spellEnd"/>
      <w:r w:rsidRPr="00E7371B">
        <w:rPr>
          <w:rFonts w:ascii="Times New Roman" w:hAnsi="Times New Roman"/>
          <w:color w:val="000000" w:themeColor="text1"/>
          <w:spacing w:val="-2"/>
          <w:sz w:val="24"/>
          <w:szCs w:val="24"/>
        </w:rPr>
        <w:t xml:space="preserve"> karşılık gelen günlük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dozu </w:t>
      </w:r>
      <w:r w:rsidRPr="00E7371B">
        <w:rPr>
          <w:rFonts w:ascii="Times New Roman" w:hAnsi="Times New Roman"/>
          <w:color w:val="000000" w:themeColor="text1"/>
          <w:spacing w:val="-2"/>
          <w:sz w:val="24"/>
          <w:szCs w:val="24"/>
        </w:rPr>
        <w:lastRenderedPageBreak/>
        <w:t>ile ulaşılır ve bu doz, 3 veya daha fazla doza bölünebilir. Optimal  etki elde etmek için 4</w:t>
      </w:r>
      <w:r w:rsidRPr="00E7371B">
        <w:rPr>
          <w:rFonts w:ascii="Times New Roman" w:hAnsi="Times New Roman"/>
          <w:color w:val="000000" w:themeColor="text1"/>
          <w:spacing w:val="-2"/>
          <w:sz w:val="24"/>
          <w:szCs w:val="24"/>
        </w:rPr>
        <w:noBreakHyphen/>
        <w:t>6 haftaya ihtiyaç vardır. Eğer günlük dozun daha da artırılması gerekirse, bu ayda bir yapılmalıdır.</w:t>
      </w:r>
    </w:p>
    <w:p w:rsidR="00671FB0" w:rsidRPr="00E7371B" w:rsidRDefault="00671FB0" w:rsidP="001B1A15">
      <w:pPr>
        <w:spacing w:line="360" w:lineRule="auto"/>
        <w:jc w:val="both"/>
        <w:rPr>
          <w:rFonts w:ascii="Times New Roman" w:hAnsi="Times New Roman"/>
          <w:i/>
          <w:color w:val="000000" w:themeColor="text1"/>
          <w:spacing w:val="-2"/>
          <w:sz w:val="24"/>
          <w:szCs w:val="24"/>
        </w:rPr>
      </w:pPr>
      <w:r w:rsidRPr="00E7371B">
        <w:rPr>
          <w:rFonts w:ascii="Times New Roman" w:hAnsi="Times New Roman"/>
          <w:i/>
          <w:color w:val="000000" w:themeColor="text1"/>
          <w:spacing w:val="-2"/>
          <w:sz w:val="24"/>
          <w:szCs w:val="24"/>
        </w:rPr>
        <w:t>İdame tedavisi:</w:t>
      </w:r>
    </w:p>
    <w:p w:rsidR="00F42FAA" w:rsidRPr="00E7371B" w:rsidRDefault="00F42FA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Ortalama idame dozu, günde 3</w:t>
      </w:r>
      <w:r w:rsidRPr="00E7371B">
        <w:rPr>
          <w:rFonts w:ascii="Times New Roman" w:hAnsi="Times New Roman"/>
          <w:color w:val="000000" w:themeColor="text1"/>
          <w:spacing w:val="-2"/>
          <w:sz w:val="24"/>
          <w:szCs w:val="24"/>
        </w:rPr>
        <w:noBreakHyphen/>
        <w:t xml:space="preserve">6 kez 1 adet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125 mg  tablettir. </w:t>
      </w:r>
      <w:r w:rsidR="00671FB0" w:rsidRPr="00E7371B">
        <w:rPr>
          <w:rFonts w:ascii="Times New Roman" w:hAnsi="Times New Roman"/>
          <w:color w:val="000000" w:themeColor="text1"/>
          <w:sz w:val="24"/>
          <w:szCs w:val="24"/>
        </w:rPr>
        <w:t>Üçten az olmamak şartıyla doz sayısı ve bunların gün içinde dağılımları optimal etki için bireysel gereksinimlere göre ayarlanmalıdır. Optimal etki için, MADOPAR HBS standart MADOPAR tabletin yerine geçebilir.</w:t>
      </w:r>
    </w:p>
    <w:p w:rsidR="00671FB0" w:rsidRPr="00E7371B" w:rsidRDefault="00671FB0" w:rsidP="001B1A15">
      <w:pPr>
        <w:suppressAutoHyphens/>
        <w:spacing w:line="360" w:lineRule="auto"/>
        <w:jc w:val="both"/>
        <w:rPr>
          <w:rFonts w:ascii="Times New Roman" w:hAnsi="Times New Roman"/>
          <w:i/>
          <w:color w:val="000000" w:themeColor="text1"/>
          <w:sz w:val="24"/>
          <w:szCs w:val="24"/>
        </w:rPr>
      </w:pPr>
      <w:r w:rsidRPr="00E7371B">
        <w:rPr>
          <w:rFonts w:ascii="Times New Roman" w:hAnsi="Times New Roman"/>
          <w:i/>
          <w:color w:val="000000" w:themeColor="text1"/>
          <w:sz w:val="24"/>
          <w:szCs w:val="24"/>
        </w:rPr>
        <w:t>Özel doz talimatları:</w:t>
      </w:r>
    </w:p>
    <w:p w:rsidR="00F42FAA" w:rsidRPr="00E7371B" w:rsidRDefault="00F42FA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Diğer </w:t>
      </w:r>
      <w:proofErr w:type="spellStart"/>
      <w:r w:rsidRPr="00E7371B">
        <w:rPr>
          <w:rFonts w:ascii="Times New Roman" w:hAnsi="Times New Roman"/>
          <w:color w:val="000000" w:themeColor="text1"/>
          <w:spacing w:val="-2"/>
          <w:sz w:val="24"/>
          <w:szCs w:val="24"/>
        </w:rPr>
        <w:t>antiparkinson</w:t>
      </w:r>
      <w:proofErr w:type="spellEnd"/>
      <w:r w:rsidRPr="00E7371B">
        <w:rPr>
          <w:rFonts w:ascii="Times New Roman" w:hAnsi="Times New Roman"/>
          <w:color w:val="000000" w:themeColor="text1"/>
          <w:spacing w:val="-2"/>
          <w:sz w:val="24"/>
          <w:szCs w:val="24"/>
        </w:rPr>
        <w:t xml:space="preserve"> ilaçları kullanan hastalar,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alabilirler. Bununla beraber,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ile tedavi ilerledikçe ve </w:t>
      </w:r>
      <w:proofErr w:type="spellStart"/>
      <w:r w:rsidRPr="00E7371B">
        <w:rPr>
          <w:rFonts w:ascii="Times New Roman" w:hAnsi="Times New Roman"/>
          <w:color w:val="000000" w:themeColor="text1"/>
          <w:spacing w:val="-2"/>
          <w:sz w:val="24"/>
          <w:szCs w:val="24"/>
        </w:rPr>
        <w:t>terapötik</w:t>
      </w:r>
      <w:proofErr w:type="spellEnd"/>
      <w:r w:rsidRPr="00E7371B">
        <w:rPr>
          <w:rFonts w:ascii="Times New Roman" w:hAnsi="Times New Roman"/>
          <w:color w:val="000000" w:themeColor="text1"/>
          <w:spacing w:val="-2"/>
          <w:sz w:val="24"/>
          <w:szCs w:val="24"/>
        </w:rPr>
        <w:t xml:space="preserve"> etki belirginleştikçe, diğer ilaçların dozajları azaltılmalı veya bu ilaçlar kademeli olarak bırakılmalıdır.</w:t>
      </w:r>
    </w:p>
    <w:p w:rsidR="00F42FAA" w:rsidRPr="00E7371B" w:rsidRDefault="00F42FAA" w:rsidP="001B1A15">
      <w:pPr>
        <w:pStyle w:val="GvdeMetni2"/>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s>
        <w:spacing w:line="360" w:lineRule="auto"/>
        <w:rPr>
          <w:rFonts w:ascii="Times New Roman" w:hAnsi="Times New Roman"/>
          <w:color w:val="000000" w:themeColor="text1"/>
          <w:szCs w:val="24"/>
          <w:u w:val="none"/>
        </w:rPr>
      </w:pPr>
      <w:r w:rsidRPr="00E7371B">
        <w:rPr>
          <w:rFonts w:ascii="Times New Roman" w:hAnsi="Times New Roman"/>
          <w:color w:val="000000" w:themeColor="text1"/>
          <w:szCs w:val="24"/>
          <w:u w:val="none"/>
        </w:rPr>
        <w:t>Gün boyunca ilacın etkisinde büyük dalgalanmalar (‘on-</w:t>
      </w:r>
      <w:proofErr w:type="spellStart"/>
      <w:r w:rsidRPr="00E7371B">
        <w:rPr>
          <w:rFonts w:ascii="Times New Roman" w:hAnsi="Times New Roman"/>
          <w:color w:val="000000" w:themeColor="text1"/>
          <w:szCs w:val="24"/>
          <w:u w:val="none"/>
        </w:rPr>
        <w:t>off</w:t>
      </w:r>
      <w:proofErr w:type="spellEnd"/>
      <w:r w:rsidRPr="00E7371B">
        <w:rPr>
          <w:rFonts w:ascii="Times New Roman" w:hAnsi="Times New Roman"/>
          <w:color w:val="000000" w:themeColor="text1"/>
          <w:szCs w:val="24"/>
          <w:u w:val="none"/>
        </w:rPr>
        <w:t xml:space="preserve">’ fenomeni) yaşayan hastalar, düşük ve daha sık  tek dozlar almalı veya </w:t>
      </w:r>
      <w:r w:rsidR="00671FB0" w:rsidRPr="00E7371B">
        <w:rPr>
          <w:rFonts w:ascii="Times New Roman" w:hAnsi="Times New Roman"/>
          <w:color w:val="000000" w:themeColor="text1"/>
          <w:szCs w:val="24"/>
          <w:u w:val="none"/>
        </w:rPr>
        <w:t>MADOPAR</w:t>
      </w:r>
      <w:r w:rsidRPr="00E7371B">
        <w:rPr>
          <w:rFonts w:ascii="Times New Roman" w:hAnsi="Times New Roman"/>
          <w:color w:val="000000" w:themeColor="text1"/>
          <w:szCs w:val="24"/>
          <w:u w:val="none"/>
        </w:rPr>
        <w:t xml:space="preserve"> </w:t>
      </w:r>
      <w:proofErr w:type="spellStart"/>
      <w:r w:rsidRPr="00E7371B">
        <w:rPr>
          <w:rFonts w:ascii="Times New Roman" w:hAnsi="Times New Roman"/>
          <w:color w:val="000000" w:themeColor="text1"/>
          <w:szCs w:val="24"/>
          <w:u w:val="none"/>
        </w:rPr>
        <w:t>HBS’ye</w:t>
      </w:r>
      <w:proofErr w:type="spellEnd"/>
      <w:r w:rsidRPr="00E7371B">
        <w:rPr>
          <w:rFonts w:ascii="Times New Roman" w:hAnsi="Times New Roman"/>
          <w:color w:val="000000" w:themeColor="text1"/>
          <w:szCs w:val="24"/>
          <w:u w:val="none"/>
        </w:rPr>
        <w:t xml:space="preserve"> geçmelidirler.</w:t>
      </w:r>
    </w:p>
    <w:p w:rsidR="00F42FAA" w:rsidRPr="00E7371B" w:rsidRDefault="00AE63CE" w:rsidP="001B1A15">
      <w:pPr>
        <w:pStyle w:val="GvdeMetni2"/>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s>
        <w:spacing w:line="360" w:lineRule="auto"/>
        <w:rPr>
          <w:rFonts w:ascii="Times New Roman" w:hAnsi="Times New Roman"/>
          <w:color w:val="000000" w:themeColor="text1"/>
          <w:szCs w:val="24"/>
          <w:u w:val="none"/>
        </w:rPr>
      </w:pPr>
      <w:r w:rsidRPr="00E7371B">
        <w:rPr>
          <w:rFonts w:ascii="Times New Roman" w:hAnsi="Times New Roman"/>
          <w:color w:val="000000" w:themeColor="text1"/>
          <w:szCs w:val="24"/>
          <w:u w:val="none"/>
        </w:rPr>
        <w:t xml:space="preserve">Standart </w:t>
      </w:r>
      <w:proofErr w:type="spellStart"/>
      <w:r w:rsidR="00671FB0" w:rsidRPr="00E7371B">
        <w:rPr>
          <w:rFonts w:ascii="Times New Roman" w:hAnsi="Times New Roman"/>
          <w:color w:val="000000" w:themeColor="text1"/>
          <w:szCs w:val="24"/>
          <w:u w:val="none"/>
        </w:rPr>
        <w:t>MADOPAR</w:t>
      </w:r>
      <w:r w:rsidRPr="00E7371B">
        <w:rPr>
          <w:rFonts w:ascii="Times New Roman" w:hAnsi="Times New Roman"/>
          <w:color w:val="000000" w:themeColor="text1"/>
          <w:szCs w:val="24"/>
          <w:u w:val="none"/>
        </w:rPr>
        <w:t>’dan</w:t>
      </w:r>
      <w:proofErr w:type="spellEnd"/>
      <w:r w:rsidRPr="00E7371B">
        <w:rPr>
          <w:rFonts w:ascii="Times New Roman" w:hAnsi="Times New Roman"/>
          <w:color w:val="000000" w:themeColor="text1"/>
          <w:szCs w:val="24"/>
          <w:u w:val="none"/>
        </w:rPr>
        <w:t xml:space="preserve"> </w:t>
      </w:r>
      <w:r w:rsidR="00671FB0" w:rsidRPr="00E7371B">
        <w:rPr>
          <w:rFonts w:ascii="Times New Roman" w:hAnsi="Times New Roman"/>
          <w:color w:val="000000" w:themeColor="text1"/>
          <w:szCs w:val="24"/>
          <w:u w:val="none"/>
        </w:rPr>
        <w:t>MADOPAR</w:t>
      </w:r>
      <w:r w:rsidR="00F42FAA" w:rsidRPr="00E7371B">
        <w:rPr>
          <w:rFonts w:ascii="Times New Roman" w:hAnsi="Times New Roman"/>
          <w:color w:val="000000" w:themeColor="text1"/>
          <w:szCs w:val="24"/>
          <w:u w:val="none"/>
        </w:rPr>
        <w:t xml:space="preserve"> </w:t>
      </w:r>
      <w:proofErr w:type="spellStart"/>
      <w:r w:rsidR="00F42FAA" w:rsidRPr="00E7371B">
        <w:rPr>
          <w:rFonts w:ascii="Times New Roman" w:hAnsi="Times New Roman"/>
          <w:color w:val="000000" w:themeColor="text1"/>
          <w:szCs w:val="24"/>
          <w:u w:val="none"/>
        </w:rPr>
        <w:t>HBS’ye</w:t>
      </w:r>
      <w:proofErr w:type="spellEnd"/>
      <w:r w:rsidR="00F42FAA" w:rsidRPr="00E7371B">
        <w:rPr>
          <w:rFonts w:ascii="Times New Roman" w:hAnsi="Times New Roman"/>
          <w:color w:val="000000" w:themeColor="text1"/>
          <w:szCs w:val="24"/>
          <w:u w:val="none"/>
        </w:rPr>
        <w:t xml:space="preserve"> geçiş, tercihen sabah dozu ile başlayarak bir günden diğerine yapılır. Günlük doz ve </w:t>
      </w:r>
      <w:proofErr w:type="spellStart"/>
      <w:r w:rsidR="00F42FAA" w:rsidRPr="00E7371B">
        <w:rPr>
          <w:rFonts w:ascii="Times New Roman" w:hAnsi="Times New Roman"/>
          <w:color w:val="000000" w:themeColor="text1"/>
          <w:szCs w:val="24"/>
          <w:u w:val="none"/>
        </w:rPr>
        <w:t>dozlama</w:t>
      </w:r>
      <w:proofErr w:type="spellEnd"/>
      <w:r w:rsidR="00F42FAA" w:rsidRPr="00E7371B">
        <w:rPr>
          <w:rFonts w:ascii="Times New Roman" w:hAnsi="Times New Roman"/>
          <w:color w:val="000000" w:themeColor="text1"/>
          <w:szCs w:val="24"/>
          <w:u w:val="none"/>
        </w:rPr>
        <w:t xml:space="preserve"> aralıkları başlangıçta </w:t>
      </w:r>
      <w:r w:rsidRPr="00E7371B">
        <w:rPr>
          <w:rFonts w:ascii="Times New Roman" w:hAnsi="Times New Roman"/>
          <w:color w:val="000000" w:themeColor="text1"/>
          <w:szCs w:val="24"/>
          <w:u w:val="none"/>
        </w:rPr>
        <w:t xml:space="preserve">standart </w:t>
      </w:r>
      <w:r w:rsidR="00671FB0" w:rsidRPr="00E7371B">
        <w:rPr>
          <w:rFonts w:ascii="Times New Roman" w:hAnsi="Times New Roman"/>
          <w:color w:val="000000" w:themeColor="text1"/>
          <w:szCs w:val="24"/>
          <w:u w:val="none"/>
        </w:rPr>
        <w:t>MADOPAR</w:t>
      </w:r>
      <w:r w:rsidR="00F42FAA" w:rsidRPr="00E7371B">
        <w:rPr>
          <w:rFonts w:ascii="Times New Roman" w:hAnsi="Times New Roman"/>
          <w:color w:val="000000" w:themeColor="text1"/>
          <w:szCs w:val="24"/>
          <w:u w:val="none"/>
        </w:rPr>
        <w:t xml:space="preserve"> ile aynı olmalıdır.</w:t>
      </w:r>
    </w:p>
    <w:p w:rsidR="00F42FAA" w:rsidRPr="00E7371B" w:rsidRDefault="00F42FA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2-3 gün sonra, doz kademeli olarak yaklaşık % 50 artırılmalıdır. Hastalar durumlarının geçici olarak bozulabileceği hakkında bilgilendirilmelidir. </w:t>
      </w:r>
    </w:p>
    <w:p w:rsidR="00F42FAA" w:rsidRPr="00E7371B" w:rsidRDefault="00671FB0"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MADOPAR</w:t>
      </w:r>
      <w:r w:rsidR="00F42FAA" w:rsidRPr="00E7371B">
        <w:rPr>
          <w:rFonts w:ascii="Times New Roman" w:hAnsi="Times New Roman"/>
          <w:color w:val="000000" w:themeColor="text1"/>
          <w:spacing w:val="-2"/>
          <w:sz w:val="24"/>
          <w:szCs w:val="24"/>
        </w:rPr>
        <w:t xml:space="preserve"> </w:t>
      </w:r>
      <w:proofErr w:type="spellStart"/>
      <w:r w:rsidR="00F42FAA" w:rsidRPr="00E7371B">
        <w:rPr>
          <w:rFonts w:ascii="Times New Roman" w:hAnsi="Times New Roman"/>
          <w:color w:val="000000" w:themeColor="text1"/>
          <w:spacing w:val="-2"/>
          <w:sz w:val="24"/>
          <w:szCs w:val="24"/>
        </w:rPr>
        <w:t>HBS’nin</w:t>
      </w:r>
      <w:proofErr w:type="spellEnd"/>
      <w:r w:rsidR="00F42FAA" w:rsidRPr="00E7371B">
        <w:rPr>
          <w:rFonts w:ascii="Times New Roman" w:hAnsi="Times New Roman"/>
          <w:color w:val="000000" w:themeColor="text1"/>
          <w:spacing w:val="-2"/>
          <w:sz w:val="24"/>
          <w:szCs w:val="24"/>
        </w:rPr>
        <w:t xml:space="preserve"> </w:t>
      </w:r>
      <w:proofErr w:type="spellStart"/>
      <w:r w:rsidR="00F42FAA" w:rsidRPr="00E7371B">
        <w:rPr>
          <w:rFonts w:ascii="Times New Roman" w:hAnsi="Times New Roman"/>
          <w:color w:val="000000" w:themeColor="text1"/>
          <w:spacing w:val="-2"/>
          <w:sz w:val="24"/>
          <w:szCs w:val="24"/>
        </w:rPr>
        <w:t>farmakokinetik</w:t>
      </w:r>
      <w:proofErr w:type="spellEnd"/>
      <w:r w:rsidR="00F42FAA" w:rsidRPr="00E7371B">
        <w:rPr>
          <w:rFonts w:ascii="Times New Roman" w:hAnsi="Times New Roman"/>
          <w:color w:val="000000" w:themeColor="text1"/>
          <w:spacing w:val="-2"/>
          <w:sz w:val="24"/>
          <w:szCs w:val="24"/>
        </w:rPr>
        <w:t xml:space="preserve"> özelliklerine bağlı olarak, etkinin başlaması gecikir. </w:t>
      </w:r>
      <w:r w:rsidRPr="00E7371B">
        <w:rPr>
          <w:rFonts w:ascii="Times New Roman" w:hAnsi="Times New Roman"/>
          <w:color w:val="000000" w:themeColor="text1"/>
          <w:spacing w:val="-2"/>
          <w:sz w:val="24"/>
          <w:szCs w:val="24"/>
        </w:rPr>
        <w:t>MADOPAR</w:t>
      </w:r>
      <w:r w:rsidR="00F42FAA" w:rsidRPr="00E7371B">
        <w:rPr>
          <w:rFonts w:ascii="Times New Roman" w:hAnsi="Times New Roman"/>
          <w:color w:val="000000" w:themeColor="text1"/>
          <w:spacing w:val="-2"/>
          <w:sz w:val="24"/>
          <w:szCs w:val="24"/>
        </w:rPr>
        <w:t xml:space="preserve"> HBS, </w:t>
      </w:r>
      <w:r w:rsidR="00AE63CE" w:rsidRPr="00E7371B">
        <w:rPr>
          <w:rFonts w:ascii="Times New Roman" w:hAnsi="Times New Roman"/>
          <w:color w:val="000000" w:themeColor="text1"/>
          <w:sz w:val="24"/>
          <w:szCs w:val="24"/>
        </w:rPr>
        <w:t xml:space="preserve">standart </w:t>
      </w:r>
      <w:r w:rsidRPr="00E7371B">
        <w:rPr>
          <w:rFonts w:ascii="Times New Roman" w:hAnsi="Times New Roman"/>
          <w:color w:val="000000" w:themeColor="text1"/>
          <w:spacing w:val="-2"/>
          <w:sz w:val="24"/>
          <w:szCs w:val="24"/>
        </w:rPr>
        <w:t>MADOPAR</w:t>
      </w:r>
      <w:r w:rsidR="00AE63CE" w:rsidRPr="00E7371B">
        <w:rPr>
          <w:rFonts w:ascii="Times New Roman" w:hAnsi="Times New Roman"/>
          <w:color w:val="000000" w:themeColor="text1"/>
          <w:spacing w:val="-2"/>
          <w:sz w:val="24"/>
          <w:szCs w:val="24"/>
        </w:rPr>
        <w:t xml:space="preserve"> </w:t>
      </w:r>
      <w:r w:rsidR="00F42FAA" w:rsidRPr="00E7371B">
        <w:rPr>
          <w:rFonts w:ascii="Times New Roman" w:hAnsi="Times New Roman"/>
          <w:color w:val="000000" w:themeColor="text1"/>
          <w:spacing w:val="-2"/>
          <w:sz w:val="24"/>
          <w:szCs w:val="24"/>
        </w:rPr>
        <w:t xml:space="preserve">ile birlikte kullanıldığında, klinik etki daha hızlı elde edilir. Bu özellikle sonraki günlük dozlardan daha yüksek olan ilk sabah dozu için yararlıdır. </w:t>
      </w:r>
      <w:r w:rsidRPr="00E7371B">
        <w:rPr>
          <w:rFonts w:ascii="Times New Roman" w:hAnsi="Times New Roman"/>
          <w:color w:val="000000" w:themeColor="text1"/>
          <w:spacing w:val="-2"/>
          <w:sz w:val="24"/>
          <w:szCs w:val="24"/>
        </w:rPr>
        <w:t>MADOPAR</w:t>
      </w:r>
      <w:r w:rsidR="00F42FAA" w:rsidRPr="00E7371B">
        <w:rPr>
          <w:rFonts w:ascii="Times New Roman" w:hAnsi="Times New Roman"/>
          <w:color w:val="000000" w:themeColor="text1"/>
          <w:spacing w:val="-2"/>
          <w:sz w:val="24"/>
          <w:szCs w:val="24"/>
        </w:rPr>
        <w:t xml:space="preserve"> </w:t>
      </w:r>
      <w:proofErr w:type="spellStart"/>
      <w:r w:rsidR="00F42FAA" w:rsidRPr="00E7371B">
        <w:rPr>
          <w:rFonts w:ascii="Times New Roman" w:hAnsi="Times New Roman"/>
          <w:color w:val="000000" w:themeColor="text1"/>
          <w:spacing w:val="-2"/>
          <w:sz w:val="24"/>
          <w:szCs w:val="24"/>
        </w:rPr>
        <w:t>HBS’nin</w:t>
      </w:r>
      <w:proofErr w:type="spellEnd"/>
      <w:r w:rsidR="00F42FAA" w:rsidRPr="00E7371B">
        <w:rPr>
          <w:rFonts w:ascii="Times New Roman" w:hAnsi="Times New Roman"/>
          <w:color w:val="000000" w:themeColor="text1"/>
          <w:spacing w:val="-2"/>
          <w:sz w:val="24"/>
          <w:szCs w:val="24"/>
        </w:rPr>
        <w:t xml:space="preserve"> bireylere göre </w:t>
      </w:r>
      <w:proofErr w:type="spellStart"/>
      <w:r w:rsidR="00F42FAA" w:rsidRPr="00E7371B">
        <w:rPr>
          <w:rFonts w:ascii="Times New Roman" w:hAnsi="Times New Roman"/>
          <w:color w:val="000000" w:themeColor="text1"/>
          <w:spacing w:val="-2"/>
          <w:sz w:val="24"/>
          <w:szCs w:val="24"/>
        </w:rPr>
        <w:t>titrasyonu</w:t>
      </w:r>
      <w:proofErr w:type="spellEnd"/>
      <w:r w:rsidR="00F42FAA" w:rsidRPr="00E7371B">
        <w:rPr>
          <w:rFonts w:ascii="Times New Roman" w:hAnsi="Times New Roman"/>
          <w:color w:val="000000" w:themeColor="text1"/>
          <w:spacing w:val="-2"/>
          <w:sz w:val="24"/>
          <w:szCs w:val="24"/>
        </w:rPr>
        <w:t xml:space="preserve"> yavaş ve dikkatlice, doz değişiklikleri arasında en az 2-3 gün ara verilerek yürütülmelidir. </w:t>
      </w:r>
    </w:p>
    <w:p w:rsidR="00F42FAA" w:rsidRPr="00E7371B" w:rsidRDefault="00F42FAA" w:rsidP="001B1A15">
      <w:pPr>
        <w:pStyle w:val="GvdeMetni"/>
        <w:spacing w:line="360" w:lineRule="auto"/>
        <w:rPr>
          <w:rFonts w:ascii="Times New Roman" w:hAnsi="Times New Roman"/>
          <w:color w:val="000000" w:themeColor="text1"/>
          <w:szCs w:val="24"/>
        </w:rPr>
      </w:pPr>
      <w:proofErr w:type="spellStart"/>
      <w:r w:rsidRPr="00E7371B">
        <w:rPr>
          <w:rFonts w:ascii="Times New Roman" w:hAnsi="Times New Roman"/>
          <w:color w:val="000000" w:themeColor="text1"/>
          <w:szCs w:val="24"/>
        </w:rPr>
        <w:t>Nokturnal</w:t>
      </w:r>
      <w:proofErr w:type="spellEnd"/>
      <w:r w:rsidRPr="00E7371B">
        <w:rPr>
          <w:rFonts w:ascii="Times New Roman" w:hAnsi="Times New Roman"/>
          <w:color w:val="000000" w:themeColor="text1"/>
          <w:szCs w:val="24"/>
        </w:rPr>
        <w:t xml:space="preserve"> </w:t>
      </w:r>
      <w:proofErr w:type="spellStart"/>
      <w:r w:rsidRPr="00E7371B">
        <w:rPr>
          <w:rFonts w:ascii="Times New Roman" w:hAnsi="Times New Roman"/>
          <w:color w:val="000000" w:themeColor="text1"/>
          <w:szCs w:val="24"/>
        </w:rPr>
        <w:t>immobilitesi</w:t>
      </w:r>
      <w:proofErr w:type="spellEnd"/>
      <w:r w:rsidRPr="00E7371B">
        <w:rPr>
          <w:rFonts w:ascii="Times New Roman" w:hAnsi="Times New Roman"/>
          <w:color w:val="000000" w:themeColor="text1"/>
          <w:szCs w:val="24"/>
        </w:rPr>
        <w:t xml:space="preserve"> olan hastalarda, yatmadan önce </w:t>
      </w:r>
      <w:r w:rsidR="00671FB0" w:rsidRPr="00E7371B">
        <w:rPr>
          <w:rFonts w:ascii="Times New Roman" w:hAnsi="Times New Roman"/>
          <w:color w:val="000000" w:themeColor="text1"/>
          <w:szCs w:val="24"/>
        </w:rPr>
        <w:t>MADOPAR</w:t>
      </w:r>
      <w:r w:rsidRPr="00E7371B">
        <w:rPr>
          <w:rFonts w:ascii="Times New Roman" w:hAnsi="Times New Roman"/>
          <w:color w:val="000000" w:themeColor="text1"/>
          <w:szCs w:val="24"/>
        </w:rPr>
        <w:t xml:space="preserve"> </w:t>
      </w:r>
      <w:proofErr w:type="spellStart"/>
      <w:r w:rsidRPr="00E7371B">
        <w:rPr>
          <w:rFonts w:ascii="Times New Roman" w:hAnsi="Times New Roman"/>
          <w:color w:val="000000" w:themeColor="text1"/>
          <w:szCs w:val="24"/>
        </w:rPr>
        <w:t>HBS’in</w:t>
      </w:r>
      <w:proofErr w:type="spellEnd"/>
      <w:r w:rsidRPr="00E7371B">
        <w:rPr>
          <w:rFonts w:ascii="Times New Roman" w:hAnsi="Times New Roman"/>
          <w:color w:val="000000" w:themeColor="text1"/>
          <w:szCs w:val="24"/>
        </w:rPr>
        <w:t xml:space="preserve"> son akşam dozunun kademeli olarak 250 mg‘a yükseltilmesinin pozitif etkilerinin olduğu bildirilmiştir.</w:t>
      </w:r>
    </w:p>
    <w:p w:rsidR="00B405B8" w:rsidRPr="00E7371B" w:rsidRDefault="00B405B8" w:rsidP="001B1A15">
      <w:pPr>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MADOPAR </w:t>
      </w:r>
      <w:r w:rsidR="0043096A" w:rsidRPr="00E7371B">
        <w:rPr>
          <w:rFonts w:ascii="Times New Roman" w:hAnsi="Times New Roman"/>
          <w:color w:val="000000" w:themeColor="text1"/>
          <w:sz w:val="24"/>
          <w:szCs w:val="24"/>
        </w:rPr>
        <w:t>HBS’ ye verilen</w:t>
      </w:r>
      <w:r w:rsidRPr="00E7371B">
        <w:rPr>
          <w:rFonts w:ascii="Times New Roman" w:hAnsi="Times New Roman"/>
          <w:color w:val="000000" w:themeColor="text1"/>
          <w:sz w:val="24"/>
          <w:szCs w:val="24"/>
        </w:rPr>
        <w:t xml:space="preserve"> aşırı cevaplar (</w:t>
      </w:r>
      <w:proofErr w:type="spellStart"/>
      <w:r w:rsidRPr="00E7371B">
        <w:rPr>
          <w:rFonts w:ascii="Times New Roman" w:hAnsi="Times New Roman"/>
          <w:color w:val="000000" w:themeColor="text1"/>
          <w:sz w:val="24"/>
          <w:szCs w:val="24"/>
        </w:rPr>
        <w:t>diskinezi</w:t>
      </w:r>
      <w:proofErr w:type="spellEnd"/>
      <w:r w:rsidRPr="00E7371B">
        <w:rPr>
          <w:rFonts w:ascii="Times New Roman" w:hAnsi="Times New Roman"/>
          <w:color w:val="000000" w:themeColor="text1"/>
          <w:sz w:val="24"/>
          <w:szCs w:val="24"/>
        </w:rPr>
        <w:t xml:space="preserve">) </w:t>
      </w:r>
      <w:r w:rsidRPr="00E7371B">
        <w:rPr>
          <w:rFonts w:ascii="Times New Roman" w:hAnsi="Times New Roman"/>
          <w:color w:val="000000" w:themeColor="text1"/>
          <w:spacing w:val="-2"/>
          <w:sz w:val="24"/>
          <w:szCs w:val="24"/>
        </w:rPr>
        <w:t xml:space="preserve">tek dozların azaltılması yerine dozlar arasındaki sürenin artırılması ile kontrol altına alınabilir. </w:t>
      </w:r>
    </w:p>
    <w:p w:rsidR="00F42FAA" w:rsidRPr="00E7371B" w:rsidRDefault="00671FB0"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MADOPAR</w:t>
      </w:r>
      <w:r w:rsidR="00F42FAA" w:rsidRPr="00E7371B">
        <w:rPr>
          <w:rFonts w:ascii="Times New Roman" w:hAnsi="Times New Roman"/>
          <w:color w:val="000000" w:themeColor="text1"/>
          <w:spacing w:val="-2"/>
          <w:sz w:val="24"/>
          <w:szCs w:val="24"/>
        </w:rPr>
        <w:t xml:space="preserve"> </w:t>
      </w:r>
      <w:proofErr w:type="spellStart"/>
      <w:r w:rsidR="00F42FAA" w:rsidRPr="00E7371B">
        <w:rPr>
          <w:rFonts w:ascii="Times New Roman" w:hAnsi="Times New Roman"/>
          <w:color w:val="000000" w:themeColor="text1"/>
          <w:spacing w:val="-2"/>
          <w:sz w:val="24"/>
          <w:szCs w:val="24"/>
        </w:rPr>
        <w:t>HBS’ye</w:t>
      </w:r>
      <w:proofErr w:type="spellEnd"/>
      <w:r w:rsidR="00F42FAA" w:rsidRPr="00E7371B">
        <w:rPr>
          <w:rFonts w:ascii="Times New Roman" w:hAnsi="Times New Roman"/>
          <w:color w:val="000000" w:themeColor="text1"/>
          <w:spacing w:val="-2"/>
          <w:sz w:val="24"/>
          <w:szCs w:val="24"/>
        </w:rPr>
        <w:t xml:space="preserve"> yanıt yetersiz ise, </w:t>
      </w:r>
      <w:r w:rsidR="00AE63CE" w:rsidRPr="00E7371B">
        <w:rPr>
          <w:rFonts w:ascii="Times New Roman" w:hAnsi="Times New Roman"/>
          <w:color w:val="000000" w:themeColor="text1"/>
          <w:sz w:val="24"/>
          <w:szCs w:val="24"/>
        </w:rPr>
        <w:t xml:space="preserve">standart </w:t>
      </w:r>
      <w:r w:rsidRPr="00E7371B">
        <w:rPr>
          <w:rFonts w:ascii="Times New Roman" w:hAnsi="Times New Roman"/>
          <w:color w:val="000000" w:themeColor="text1"/>
          <w:spacing w:val="-2"/>
          <w:sz w:val="24"/>
          <w:szCs w:val="24"/>
        </w:rPr>
        <w:t>MADOPAR</w:t>
      </w:r>
      <w:r w:rsidR="00AE63CE" w:rsidRPr="00E7371B">
        <w:rPr>
          <w:rFonts w:ascii="Times New Roman" w:hAnsi="Times New Roman"/>
          <w:color w:val="000000" w:themeColor="text1"/>
          <w:spacing w:val="-2"/>
          <w:sz w:val="24"/>
          <w:szCs w:val="24"/>
        </w:rPr>
        <w:t xml:space="preserve"> </w:t>
      </w:r>
      <w:r w:rsidR="00F42FAA" w:rsidRPr="00E7371B">
        <w:rPr>
          <w:rFonts w:ascii="Times New Roman" w:hAnsi="Times New Roman"/>
          <w:color w:val="000000" w:themeColor="text1"/>
          <w:spacing w:val="-2"/>
          <w:sz w:val="24"/>
          <w:szCs w:val="24"/>
        </w:rPr>
        <w:t xml:space="preserve">ile tedaviye devam edilmelidir. </w:t>
      </w:r>
    </w:p>
    <w:p w:rsidR="00F42FAA" w:rsidRPr="00E7371B" w:rsidRDefault="00F42FA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Hastalar istenmeyen muhtemel psikiyatrik semptomlar için dikkatle gözlenmelidir.</w:t>
      </w:r>
      <w:r w:rsidR="00AE63CE" w:rsidRPr="00E7371B">
        <w:rPr>
          <w:rFonts w:ascii="Times New Roman" w:hAnsi="Times New Roman"/>
          <w:color w:val="000000" w:themeColor="text1"/>
          <w:spacing w:val="-2"/>
          <w:sz w:val="24"/>
          <w:szCs w:val="24"/>
        </w:rPr>
        <w:t xml:space="preserve"> </w:t>
      </w:r>
      <w:r w:rsidR="00671FB0" w:rsidRPr="00E7371B">
        <w:rPr>
          <w:rFonts w:ascii="Times New Roman" w:hAnsi="Times New Roman"/>
          <w:color w:val="000000" w:themeColor="text1"/>
          <w:spacing w:val="-2"/>
          <w:sz w:val="24"/>
          <w:szCs w:val="24"/>
        </w:rPr>
        <w:t>MADOPAR</w:t>
      </w:r>
      <w:r w:rsidR="00AE63CE" w:rsidRPr="00E7371B">
        <w:rPr>
          <w:rFonts w:ascii="Times New Roman" w:hAnsi="Times New Roman"/>
          <w:color w:val="000000" w:themeColor="text1"/>
          <w:spacing w:val="-2"/>
          <w:sz w:val="24"/>
          <w:szCs w:val="24"/>
        </w:rPr>
        <w:t xml:space="preserve"> HBS alınırken hasta kapsülü çiğnemeden bütün olarak yutmalıdır.</w:t>
      </w:r>
    </w:p>
    <w:p w:rsidR="00B405B8" w:rsidRPr="00E7371B" w:rsidRDefault="00B405B8" w:rsidP="001B1A15">
      <w:pPr>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Uygulama şekli:</w:t>
      </w:r>
    </w:p>
    <w:p w:rsidR="00BC04B6" w:rsidRPr="00E7371B" w:rsidRDefault="00671FB0"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pacing w:val="-2"/>
          <w:sz w:val="24"/>
          <w:szCs w:val="24"/>
        </w:rPr>
        <w:t>MADOPAR</w:t>
      </w:r>
      <w:r w:rsidR="00F42FAA" w:rsidRPr="00E7371B">
        <w:rPr>
          <w:rFonts w:ascii="Times New Roman" w:hAnsi="Times New Roman"/>
          <w:color w:val="000000" w:themeColor="text1"/>
          <w:spacing w:val="-2"/>
          <w:sz w:val="24"/>
          <w:szCs w:val="24"/>
        </w:rPr>
        <w:t xml:space="preserve"> mümkün olduğunca yemekten en az 30 dakika önce veya 1 saat sonra alınmalıdır. </w:t>
      </w:r>
      <w:r w:rsidR="00F42FAA" w:rsidRPr="00E7371B">
        <w:rPr>
          <w:rFonts w:ascii="Times New Roman" w:hAnsi="Times New Roman"/>
          <w:color w:val="000000" w:themeColor="text1"/>
          <w:sz w:val="24"/>
          <w:szCs w:val="24"/>
        </w:rPr>
        <w:t xml:space="preserve">Başlıca tedavinin erken döneminde görülen, </w:t>
      </w:r>
      <w:proofErr w:type="spellStart"/>
      <w:r w:rsidR="00F42FAA" w:rsidRPr="00E7371B">
        <w:rPr>
          <w:rFonts w:ascii="Times New Roman" w:hAnsi="Times New Roman"/>
          <w:color w:val="000000" w:themeColor="text1"/>
          <w:sz w:val="24"/>
          <w:szCs w:val="24"/>
        </w:rPr>
        <w:t>gastrointestinal</w:t>
      </w:r>
      <w:proofErr w:type="spellEnd"/>
      <w:r w:rsidR="00F42FAA" w:rsidRPr="00E7371B">
        <w:rPr>
          <w:rFonts w:ascii="Times New Roman" w:hAnsi="Times New Roman"/>
          <w:color w:val="000000" w:themeColor="text1"/>
          <w:sz w:val="24"/>
          <w:szCs w:val="24"/>
        </w:rPr>
        <w:t xml:space="preserve"> sisteme ait istenmeyen etkiler, </w:t>
      </w:r>
      <w:r w:rsidRPr="00E7371B">
        <w:rPr>
          <w:rFonts w:ascii="Times New Roman" w:hAnsi="Times New Roman"/>
          <w:color w:val="000000" w:themeColor="text1"/>
          <w:sz w:val="24"/>
          <w:szCs w:val="24"/>
        </w:rPr>
        <w:t>MADOPAR</w:t>
      </w:r>
      <w:r w:rsidR="00F42FAA" w:rsidRPr="00E7371B">
        <w:rPr>
          <w:rFonts w:ascii="Times New Roman" w:hAnsi="Times New Roman"/>
          <w:color w:val="000000" w:themeColor="text1"/>
          <w:sz w:val="24"/>
          <w:szCs w:val="24"/>
        </w:rPr>
        <w:t xml:space="preserve"> </w:t>
      </w:r>
      <w:r w:rsidR="00E4356D" w:rsidRPr="00E7371B">
        <w:rPr>
          <w:rFonts w:ascii="Times New Roman" w:hAnsi="Times New Roman"/>
          <w:color w:val="000000" w:themeColor="text1"/>
          <w:sz w:val="24"/>
          <w:szCs w:val="24"/>
        </w:rPr>
        <w:t xml:space="preserve">az </w:t>
      </w:r>
      <w:r w:rsidR="00F42FAA" w:rsidRPr="00E7371B">
        <w:rPr>
          <w:rFonts w:ascii="Times New Roman" w:hAnsi="Times New Roman"/>
          <w:color w:val="000000" w:themeColor="text1"/>
          <w:sz w:val="24"/>
          <w:szCs w:val="24"/>
        </w:rPr>
        <w:t>bir miktar yiyecek</w:t>
      </w:r>
      <w:r w:rsidR="00E4356D" w:rsidRPr="00E7371B">
        <w:rPr>
          <w:rFonts w:ascii="Times New Roman" w:hAnsi="Times New Roman"/>
          <w:color w:val="000000" w:themeColor="text1"/>
          <w:sz w:val="24"/>
          <w:szCs w:val="24"/>
        </w:rPr>
        <w:t xml:space="preserve"> (örneğin bisküvi)</w:t>
      </w:r>
      <w:r w:rsidR="00F42FAA" w:rsidRPr="00E7371B">
        <w:rPr>
          <w:rFonts w:ascii="Times New Roman" w:hAnsi="Times New Roman"/>
          <w:color w:val="000000" w:themeColor="text1"/>
          <w:sz w:val="24"/>
          <w:szCs w:val="24"/>
        </w:rPr>
        <w:t xml:space="preserve"> ve</w:t>
      </w:r>
      <w:r w:rsidR="00E4356D" w:rsidRPr="00E7371B">
        <w:rPr>
          <w:rFonts w:ascii="Times New Roman" w:hAnsi="Times New Roman"/>
          <w:color w:val="000000" w:themeColor="text1"/>
          <w:sz w:val="24"/>
          <w:szCs w:val="24"/>
        </w:rPr>
        <w:t>ya</w:t>
      </w:r>
      <w:r w:rsidR="00F42FAA" w:rsidRPr="00E7371B">
        <w:rPr>
          <w:rFonts w:ascii="Times New Roman" w:hAnsi="Times New Roman"/>
          <w:color w:val="000000" w:themeColor="text1"/>
          <w:sz w:val="24"/>
          <w:szCs w:val="24"/>
        </w:rPr>
        <w:t xml:space="preserve"> sıvıyla birlikte alınarak veya doz yavaşça artırılarak büyük ölçüde kontrol altına alınabilir (Bkz. 4.8. İstenmeyen etkiler).</w:t>
      </w:r>
    </w:p>
    <w:p w:rsidR="00B405B8" w:rsidRPr="00E7371B" w:rsidRDefault="00B405B8" w:rsidP="001B1A15">
      <w:pPr>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Özel popülasyonlara ilişkin ek bilgiler</w:t>
      </w:r>
    </w:p>
    <w:p w:rsidR="00B405B8" w:rsidRPr="00E7371B" w:rsidRDefault="00B405B8" w:rsidP="001B1A15">
      <w:pPr>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Böbrek/Karaciğer yetmezliği:</w:t>
      </w:r>
    </w:p>
    <w:p w:rsidR="00B405B8" w:rsidRPr="00E7371B" w:rsidRDefault="00B405B8" w:rsidP="001B1A15">
      <w:pPr>
        <w:spacing w:line="360" w:lineRule="auto"/>
        <w:jc w:val="both"/>
        <w:rPr>
          <w:rFonts w:ascii="Times New Roman" w:hAnsi="Times New Roman"/>
          <w:b/>
          <w:color w:val="000000" w:themeColor="text1"/>
          <w:sz w:val="24"/>
          <w:szCs w:val="24"/>
        </w:rPr>
      </w:pPr>
      <w:proofErr w:type="spellStart"/>
      <w:r w:rsidRPr="00E7371B">
        <w:rPr>
          <w:rFonts w:ascii="Times New Roman" w:hAnsi="Times New Roman"/>
          <w:color w:val="000000" w:themeColor="text1"/>
          <w:sz w:val="24"/>
          <w:szCs w:val="24"/>
        </w:rPr>
        <w:t>Levodopa</w:t>
      </w:r>
      <w:proofErr w:type="spellEnd"/>
      <w:r w:rsidRPr="00E7371B">
        <w:rPr>
          <w:rFonts w:ascii="Times New Roman" w:hAnsi="Times New Roman"/>
          <w:color w:val="000000" w:themeColor="text1"/>
          <w:sz w:val="24"/>
          <w:szCs w:val="24"/>
        </w:rPr>
        <w:t xml:space="preserve"> ve </w:t>
      </w:r>
      <w:proofErr w:type="spellStart"/>
      <w:r w:rsidRPr="00E7371B">
        <w:rPr>
          <w:rFonts w:ascii="Times New Roman" w:hAnsi="Times New Roman"/>
          <w:color w:val="000000" w:themeColor="text1"/>
          <w:sz w:val="24"/>
          <w:szCs w:val="24"/>
        </w:rPr>
        <w:t>benserazid</w:t>
      </w:r>
      <w:proofErr w:type="spellEnd"/>
      <w:r w:rsidRPr="00E7371B">
        <w:rPr>
          <w:rFonts w:ascii="Times New Roman" w:hAnsi="Times New Roman"/>
          <w:color w:val="000000" w:themeColor="text1"/>
          <w:sz w:val="24"/>
          <w:szCs w:val="24"/>
        </w:rPr>
        <w:t xml:space="preserve"> yaygın olarak </w:t>
      </w:r>
      <w:proofErr w:type="spellStart"/>
      <w:r w:rsidRPr="00E7371B">
        <w:rPr>
          <w:rFonts w:ascii="Times New Roman" w:hAnsi="Times New Roman"/>
          <w:color w:val="000000" w:themeColor="text1"/>
          <w:sz w:val="24"/>
          <w:szCs w:val="24"/>
        </w:rPr>
        <w:t>metabolize</w:t>
      </w:r>
      <w:proofErr w:type="spellEnd"/>
      <w:r w:rsidRPr="00E7371B">
        <w:rPr>
          <w:rFonts w:ascii="Times New Roman" w:hAnsi="Times New Roman"/>
          <w:color w:val="000000" w:themeColor="text1"/>
          <w:sz w:val="24"/>
          <w:szCs w:val="24"/>
        </w:rPr>
        <w:t xml:space="preserve"> edilir ve </w:t>
      </w:r>
      <w:proofErr w:type="spellStart"/>
      <w:r w:rsidRPr="00E7371B">
        <w:rPr>
          <w:rFonts w:ascii="Times New Roman" w:hAnsi="Times New Roman"/>
          <w:color w:val="000000" w:themeColor="text1"/>
          <w:sz w:val="24"/>
          <w:szCs w:val="24"/>
        </w:rPr>
        <w:t>levodopanın</w:t>
      </w:r>
      <w:proofErr w:type="spellEnd"/>
      <w:r w:rsidRPr="00E7371B">
        <w:rPr>
          <w:rFonts w:ascii="Times New Roman" w:hAnsi="Times New Roman"/>
          <w:color w:val="000000" w:themeColor="text1"/>
          <w:sz w:val="24"/>
          <w:szCs w:val="24"/>
        </w:rPr>
        <w:t xml:space="preserve"> %10'undan azı böbreklerden değişmeden atılır. Bu yüzden hafif ve orta yetmezliklerde dozun azaltılması gerekmez.</w:t>
      </w:r>
    </w:p>
    <w:p w:rsidR="00BC3547" w:rsidRPr="00E7371B" w:rsidRDefault="00B405B8" w:rsidP="001B1A15">
      <w:pPr>
        <w:spacing w:line="360" w:lineRule="auto"/>
        <w:jc w:val="both"/>
        <w:rPr>
          <w:rFonts w:ascii="Times New Roman" w:hAnsi="Times New Roman"/>
          <w:b/>
          <w:color w:val="000000" w:themeColor="text1"/>
          <w:sz w:val="24"/>
          <w:szCs w:val="24"/>
        </w:rPr>
      </w:pPr>
      <w:r w:rsidRPr="00E7371B">
        <w:rPr>
          <w:rFonts w:ascii="Times New Roman" w:hAnsi="Times New Roman"/>
          <w:color w:val="000000" w:themeColor="text1"/>
          <w:sz w:val="24"/>
          <w:szCs w:val="24"/>
        </w:rPr>
        <w:t xml:space="preserve">Böbrek yetmezliği olan hastalarda </w:t>
      </w:r>
      <w:proofErr w:type="spellStart"/>
      <w:r w:rsidRPr="00E7371B">
        <w:rPr>
          <w:rFonts w:ascii="Times New Roman" w:hAnsi="Times New Roman"/>
          <w:color w:val="000000" w:themeColor="text1"/>
          <w:sz w:val="24"/>
          <w:szCs w:val="24"/>
        </w:rPr>
        <w:t>levodopa</w:t>
      </w:r>
      <w:proofErr w:type="spellEnd"/>
      <w:r w:rsidRPr="00E7371B">
        <w:rPr>
          <w:rFonts w:ascii="Times New Roman" w:hAnsi="Times New Roman"/>
          <w:color w:val="000000" w:themeColor="text1"/>
          <w:sz w:val="24"/>
          <w:szCs w:val="24"/>
        </w:rPr>
        <w:t xml:space="preserve"> ile </w:t>
      </w:r>
      <w:proofErr w:type="spellStart"/>
      <w:r w:rsidRPr="00E7371B">
        <w:rPr>
          <w:rFonts w:ascii="Times New Roman" w:hAnsi="Times New Roman"/>
          <w:color w:val="000000" w:themeColor="text1"/>
          <w:sz w:val="24"/>
          <w:szCs w:val="24"/>
        </w:rPr>
        <w:t>farmakokinetik</w:t>
      </w:r>
      <w:proofErr w:type="spellEnd"/>
      <w:r w:rsidRPr="00E7371B">
        <w:rPr>
          <w:rFonts w:ascii="Times New Roman" w:hAnsi="Times New Roman"/>
          <w:color w:val="000000" w:themeColor="text1"/>
          <w:sz w:val="24"/>
          <w:szCs w:val="24"/>
        </w:rPr>
        <w:t xml:space="preserve"> veriler mevcut değildir. MADOPAR hemodiyalize giren üremik hastalar tarafından iyi </w:t>
      </w:r>
      <w:proofErr w:type="spellStart"/>
      <w:r w:rsidRPr="00E7371B">
        <w:rPr>
          <w:rFonts w:ascii="Times New Roman" w:hAnsi="Times New Roman"/>
          <w:color w:val="000000" w:themeColor="text1"/>
          <w:sz w:val="24"/>
          <w:szCs w:val="24"/>
        </w:rPr>
        <w:t>tolere</w:t>
      </w:r>
      <w:proofErr w:type="spellEnd"/>
      <w:r w:rsidRPr="00E7371B">
        <w:rPr>
          <w:rFonts w:ascii="Times New Roman" w:hAnsi="Times New Roman"/>
          <w:color w:val="000000" w:themeColor="text1"/>
          <w:sz w:val="24"/>
          <w:szCs w:val="24"/>
        </w:rPr>
        <w:t xml:space="preserve"> edilmektedir.</w:t>
      </w:r>
    </w:p>
    <w:p w:rsidR="00B405B8" w:rsidRPr="00E7371B" w:rsidRDefault="00B405B8" w:rsidP="001B1A15">
      <w:pPr>
        <w:spacing w:line="360" w:lineRule="auto"/>
        <w:jc w:val="both"/>
        <w:rPr>
          <w:rFonts w:ascii="Times New Roman" w:hAnsi="Times New Roman"/>
          <w:b/>
          <w:color w:val="000000" w:themeColor="text1"/>
          <w:sz w:val="24"/>
          <w:szCs w:val="24"/>
        </w:rPr>
      </w:pPr>
      <w:r w:rsidRPr="00E7371B">
        <w:rPr>
          <w:rFonts w:ascii="Times New Roman" w:hAnsi="Times New Roman"/>
          <w:color w:val="000000" w:themeColor="text1"/>
          <w:sz w:val="24"/>
          <w:szCs w:val="24"/>
        </w:rPr>
        <w:t xml:space="preserve">Karaciğer yetmezliği olan hastalarda </w:t>
      </w:r>
      <w:proofErr w:type="spellStart"/>
      <w:r w:rsidRPr="00E7371B">
        <w:rPr>
          <w:rFonts w:ascii="Times New Roman" w:hAnsi="Times New Roman"/>
          <w:color w:val="000000" w:themeColor="text1"/>
          <w:sz w:val="24"/>
          <w:szCs w:val="24"/>
        </w:rPr>
        <w:t>levodopa</w:t>
      </w:r>
      <w:proofErr w:type="spellEnd"/>
      <w:r w:rsidRPr="00E7371B">
        <w:rPr>
          <w:rFonts w:ascii="Times New Roman" w:hAnsi="Times New Roman"/>
          <w:color w:val="000000" w:themeColor="text1"/>
          <w:sz w:val="24"/>
          <w:szCs w:val="24"/>
        </w:rPr>
        <w:t xml:space="preserve"> ile </w:t>
      </w:r>
      <w:proofErr w:type="spellStart"/>
      <w:r w:rsidRPr="00E7371B">
        <w:rPr>
          <w:rFonts w:ascii="Times New Roman" w:hAnsi="Times New Roman"/>
          <w:color w:val="000000" w:themeColor="text1"/>
          <w:sz w:val="24"/>
          <w:szCs w:val="24"/>
        </w:rPr>
        <w:t>farmakokinetik</w:t>
      </w:r>
      <w:proofErr w:type="spellEnd"/>
      <w:r w:rsidRPr="00E7371B">
        <w:rPr>
          <w:rFonts w:ascii="Times New Roman" w:hAnsi="Times New Roman"/>
          <w:color w:val="000000" w:themeColor="text1"/>
          <w:sz w:val="24"/>
          <w:szCs w:val="24"/>
        </w:rPr>
        <w:t xml:space="preserve"> veriler mevcut değildir.</w:t>
      </w:r>
    </w:p>
    <w:p w:rsidR="00B405B8" w:rsidRPr="00E7371B" w:rsidRDefault="00B405B8" w:rsidP="001B1A15">
      <w:pPr>
        <w:spacing w:line="360" w:lineRule="auto"/>
        <w:jc w:val="both"/>
        <w:rPr>
          <w:rFonts w:ascii="Times New Roman" w:hAnsi="Times New Roman"/>
          <w:b/>
          <w:color w:val="000000" w:themeColor="text1"/>
          <w:sz w:val="24"/>
          <w:szCs w:val="24"/>
        </w:rPr>
      </w:pPr>
      <w:proofErr w:type="spellStart"/>
      <w:r w:rsidRPr="00E7371B">
        <w:rPr>
          <w:rFonts w:ascii="Times New Roman" w:hAnsi="Times New Roman"/>
          <w:b/>
          <w:color w:val="000000" w:themeColor="text1"/>
          <w:sz w:val="24"/>
          <w:szCs w:val="24"/>
        </w:rPr>
        <w:t>Pediyatrik</w:t>
      </w:r>
      <w:proofErr w:type="spellEnd"/>
      <w:r w:rsidRPr="00E7371B">
        <w:rPr>
          <w:rFonts w:ascii="Times New Roman" w:hAnsi="Times New Roman"/>
          <w:b/>
          <w:color w:val="000000" w:themeColor="text1"/>
          <w:sz w:val="24"/>
          <w:szCs w:val="24"/>
        </w:rPr>
        <w:t xml:space="preserve"> popülasyon: </w:t>
      </w:r>
      <w:proofErr w:type="spellStart"/>
      <w:r w:rsidRPr="00E7371B">
        <w:rPr>
          <w:rFonts w:ascii="Times New Roman" w:hAnsi="Times New Roman"/>
          <w:color w:val="000000" w:themeColor="text1"/>
          <w:sz w:val="24"/>
          <w:szCs w:val="24"/>
        </w:rPr>
        <w:t>MADOPAR’ın</w:t>
      </w:r>
      <w:proofErr w:type="spellEnd"/>
      <w:r w:rsidRPr="00E7371B">
        <w:rPr>
          <w:rFonts w:ascii="Times New Roman" w:hAnsi="Times New Roman"/>
          <w:color w:val="000000" w:themeColor="text1"/>
          <w:sz w:val="24"/>
          <w:szCs w:val="24"/>
        </w:rPr>
        <w:t xml:space="preserve"> çocuklarda kullanımı güvenilir değildir.</w:t>
      </w:r>
    </w:p>
    <w:p w:rsidR="00BC3547" w:rsidRPr="00E7371B" w:rsidRDefault="00B405B8" w:rsidP="001B1A15">
      <w:pPr>
        <w:spacing w:line="360" w:lineRule="auto"/>
        <w:rPr>
          <w:rFonts w:ascii="Times New Roman" w:hAnsi="Times New Roman"/>
          <w:b/>
          <w:color w:val="000000" w:themeColor="text1"/>
          <w:sz w:val="24"/>
          <w:szCs w:val="24"/>
        </w:rPr>
      </w:pPr>
      <w:proofErr w:type="spellStart"/>
      <w:r w:rsidRPr="00E7371B">
        <w:rPr>
          <w:rFonts w:ascii="Times New Roman" w:hAnsi="Times New Roman"/>
          <w:b/>
          <w:color w:val="000000" w:themeColor="text1"/>
          <w:sz w:val="24"/>
          <w:szCs w:val="24"/>
        </w:rPr>
        <w:t>Geriyatrik</w:t>
      </w:r>
      <w:proofErr w:type="spellEnd"/>
      <w:r w:rsidRPr="00E7371B">
        <w:rPr>
          <w:rFonts w:ascii="Times New Roman" w:hAnsi="Times New Roman"/>
          <w:b/>
          <w:color w:val="000000" w:themeColor="text1"/>
          <w:sz w:val="24"/>
          <w:szCs w:val="24"/>
        </w:rPr>
        <w:t xml:space="preserve"> popülasyon:</w:t>
      </w:r>
      <w:r w:rsidRPr="00E7371B">
        <w:rPr>
          <w:rFonts w:ascii="Times New Roman" w:hAnsi="Times New Roman"/>
          <w:color w:val="000000" w:themeColor="text1"/>
          <w:spacing w:val="-2"/>
          <w:sz w:val="24"/>
          <w:szCs w:val="24"/>
        </w:rPr>
        <w:t xml:space="preserve"> Yaşlılarda doz dikkatle ayarlanmalıdır.</w:t>
      </w:r>
    </w:p>
    <w:p w:rsidR="00933494" w:rsidRPr="00E7371B" w:rsidRDefault="00933494"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4.3 </w:t>
      </w:r>
      <w:r w:rsidRPr="00E7371B">
        <w:rPr>
          <w:rFonts w:ascii="Times New Roman" w:hAnsi="Times New Roman"/>
          <w:b/>
          <w:color w:val="000000" w:themeColor="text1"/>
          <w:sz w:val="24"/>
          <w:szCs w:val="24"/>
        </w:rPr>
        <w:tab/>
      </w:r>
      <w:proofErr w:type="spellStart"/>
      <w:r w:rsidRPr="00E7371B">
        <w:rPr>
          <w:rFonts w:ascii="Times New Roman" w:hAnsi="Times New Roman"/>
          <w:b/>
          <w:color w:val="000000" w:themeColor="text1"/>
          <w:sz w:val="24"/>
          <w:szCs w:val="24"/>
        </w:rPr>
        <w:t>Kontrendikasyonlar</w:t>
      </w:r>
      <w:proofErr w:type="spellEnd"/>
    </w:p>
    <w:p w:rsidR="00B405B8" w:rsidRPr="00E7371B" w:rsidRDefault="009B2F9B"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veya </w:t>
      </w:r>
      <w:proofErr w:type="spellStart"/>
      <w:r w:rsidRPr="00E7371B">
        <w:rPr>
          <w:rFonts w:ascii="Times New Roman" w:hAnsi="Times New Roman"/>
          <w:color w:val="000000" w:themeColor="text1"/>
          <w:spacing w:val="-2"/>
          <w:sz w:val="24"/>
          <w:szCs w:val="24"/>
        </w:rPr>
        <w:t>benserazide</w:t>
      </w:r>
      <w:proofErr w:type="spellEnd"/>
      <w:r w:rsidRPr="00E7371B">
        <w:rPr>
          <w:rFonts w:ascii="Times New Roman" w:hAnsi="Times New Roman"/>
          <w:color w:val="000000" w:themeColor="text1"/>
          <w:spacing w:val="-2"/>
          <w:sz w:val="24"/>
          <w:szCs w:val="24"/>
        </w:rPr>
        <w:t xml:space="preserve"> karşı aşırı duyarlılığı olduğu bilinen hastalara </w:t>
      </w:r>
      <w:r w:rsidR="00671FB0" w:rsidRPr="00E7371B">
        <w:rPr>
          <w:rFonts w:ascii="Times New Roman" w:hAnsi="Times New Roman"/>
          <w:color w:val="000000" w:themeColor="text1"/>
          <w:spacing w:val="-2"/>
          <w:sz w:val="24"/>
          <w:szCs w:val="24"/>
        </w:rPr>
        <w:t>MADOPAR</w:t>
      </w:r>
      <w:r w:rsidRPr="00E7371B">
        <w:rPr>
          <w:rFonts w:ascii="Times New Roman" w:hAnsi="Times New Roman"/>
          <w:b/>
          <w:color w:val="000000" w:themeColor="text1"/>
          <w:spacing w:val="-2"/>
          <w:sz w:val="24"/>
          <w:szCs w:val="24"/>
        </w:rPr>
        <w:t xml:space="preserve"> </w:t>
      </w:r>
      <w:r w:rsidRPr="00E7371B">
        <w:rPr>
          <w:rFonts w:ascii="Times New Roman" w:hAnsi="Times New Roman"/>
          <w:color w:val="000000" w:themeColor="text1"/>
          <w:spacing w:val="-2"/>
          <w:sz w:val="24"/>
          <w:szCs w:val="24"/>
        </w:rPr>
        <w:t xml:space="preserve">verilmemelidir.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non</w:t>
      </w:r>
      <w:proofErr w:type="spellEnd"/>
      <w:r w:rsidRPr="00E7371B">
        <w:rPr>
          <w:rFonts w:ascii="Times New Roman" w:hAnsi="Times New Roman"/>
          <w:color w:val="000000" w:themeColor="text1"/>
          <w:spacing w:val="-2"/>
          <w:sz w:val="24"/>
          <w:szCs w:val="24"/>
        </w:rPr>
        <w:t>-</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monoamin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oksidaz</w:t>
      </w:r>
      <w:proofErr w:type="spellEnd"/>
      <w:r w:rsidRPr="00E7371B">
        <w:rPr>
          <w:rFonts w:ascii="Times New Roman" w:hAnsi="Times New Roman"/>
          <w:color w:val="000000" w:themeColor="text1"/>
          <w:spacing w:val="-2"/>
          <w:sz w:val="24"/>
          <w:szCs w:val="24"/>
        </w:rPr>
        <w:t xml:space="preserve"> (MAO) inhibitörleri ile birlikte </w:t>
      </w:r>
      <w:r w:rsidR="00B405B8" w:rsidRPr="00E7371B">
        <w:rPr>
          <w:rFonts w:ascii="Times New Roman" w:hAnsi="Times New Roman"/>
          <w:color w:val="000000" w:themeColor="text1"/>
          <w:spacing w:val="-2"/>
          <w:sz w:val="24"/>
          <w:szCs w:val="24"/>
        </w:rPr>
        <w:t xml:space="preserve">verilmemelidir. </w:t>
      </w:r>
      <w:r w:rsidR="00B405B8" w:rsidRPr="00E7371B">
        <w:rPr>
          <w:rFonts w:ascii="Times New Roman" w:hAnsi="Times New Roman"/>
          <w:color w:val="000000" w:themeColor="text1"/>
          <w:sz w:val="24"/>
          <w:szCs w:val="24"/>
        </w:rPr>
        <w:t xml:space="preserve">Bununla birlikte, </w:t>
      </w:r>
      <w:proofErr w:type="spellStart"/>
      <w:r w:rsidR="00B405B8" w:rsidRPr="00E7371B">
        <w:rPr>
          <w:rFonts w:ascii="Times New Roman" w:hAnsi="Times New Roman"/>
          <w:color w:val="000000" w:themeColor="text1"/>
          <w:spacing w:val="-2"/>
          <w:sz w:val="24"/>
          <w:szCs w:val="24"/>
        </w:rPr>
        <w:t>seleg</w:t>
      </w:r>
      <w:r w:rsidRPr="00E7371B">
        <w:rPr>
          <w:rFonts w:ascii="Times New Roman" w:hAnsi="Times New Roman"/>
          <w:color w:val="000000" w:themeColor="text1"/>
          <w:spacing w:val="-2"/>
          <w:sz w:val="24"/>
          <w:szCs w:val="24"/>
        </w:rPr>
        <w:t>ilin</w:t>
      </w:r>
      <w:proofErr w:type="spellEnd"/>
      <w:r w:rsidR="00B405B8" w:rsidRPr="00E7371B">
        <w:rPr>
          <w:rFonts w:ascii="Times New Roman" w:hAnsi="Times New Roman"/>
          <w:color w:val="000000" w:themeColor="text1"/>
          <w:spacing w:val="-2"/>
          <w:sz w:val="24"/>
          <w:szCs w:val="24"/>
        </w:rPr>
        <w:t xml:space="preserve"> ve </w:t>
      </w:r>
      <w:proofErr w:type="spellStart"/>
      <w:r w:rsidR="00B405B8" w:rsidRPr="00E7371B">
        <w:rPr>
          <w:rFonts w:ascii="Times New Roman" w:hAnsi="Times New Roman"/>
          <w:color w:val="000000" w:themeColor="text1"/>
          <w:spacing w:val="-2"/>
          <w:sz w:val="24"/>
          <w:szCs w:val="24"/>
        </w:rPr>
        <w:t>rasag</w:t>
      </w:r>
      <w:r w:rsidR="00FE0EF3" w:rsidRPr="00E7371B">
        <w:rPr>
          <w:rFonts w:ascii="Times New Roman" w:hAnsi="Times New Roman"/>
          <w:color w:val="000000" w:themeColor="text1"/>
          <w:spacing w:val="-2"/>
          <w:sz w:val="24"/>
          <w:szCs w:val="24"/>
        </w:rPr>
        <w:t>ilin</w:t>
      </w:r>
      <w:proofErr w:type="spellEnd"/>
      <w:r w:rsidRPr="00E7371B">
        <w:rPr>
          <w:rFonts w:ascii="Times New Roman" w:hAnsi="Times New Roman"/>
          <w:color w:val="000000" w:themeColor="text1"/>
          <w:spacing w:val="-2"/>
          <w:sz w:val="24"/>
          <w:szCs w:val="24"/>
        </w:rPr>
        <w:t xml:space="preserve"> gibi </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MAO-B inhibitörleri veya </w:t>
      </w:r>
      <w:proofErr w:type="spellStart"/>
      <w:r w:rsidRPr="00E7371B">
        <w:rPr>
          <w:rFonts w:ascii="Times New Roman" w:hAnsi="Times New Roman"/>
          <w:color w:val="000000" w:themeColor="text1"/>
          <w:spacing w:val="-2"/>
          <w:sz w:val="24"/>
          <w:szCs w:val="24"/>
        </w:rPr>
        <w:t>moklobemid</w:t>
      </w:r>
      <w:proofErr w:type="spellEnd"/>
      <w:r w:rsidRPr="00E7371B">
        <w:rPr>
          <w:rFonts w:ascii="Times New Roman" w:hAnsi="Times New Roman"/>
          <w:color w:val="000000" w:themeColor="text1"/>
          <w:spacing w:val="-2"/>
          <w:sz w:val="24"/>
          <w:szCs w:val="24"/>
        </w:rPr>
        <w:t xml:space="preserve"> gibi </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MAO-A inhibitörleri </w:t>
      </w:r>
      <w:proofErr w:type="spellStart"/>
      <w:r w:rsidRPr="00E7371B">
        <w:rPr>
          <w:rFonts w:ascii="Times New Roman" w:hAnsi="Times New Roman"/>
          <w:color w:val="000000" w:themeColor="text1"/>
          <w:spacing w:val="-2"/>
          <w:sz w:val="24"/>
          <w:szCs w:val="24"/>
        </w:rPr>
        <w:t>kontrendike</w:t>
      </w:r>
      <w:proofErr w:type="spellEnd"/>
      <w:r w:rsidRPr="00E7371B">
        <w:rPr>
          <w:rFonts w:ascii="Times New Roman" w:hAnsi="Times New Roman"/>
          <w:color w:val="000000" w:themeColor="text1"/>
          <w:spacing w:val="-2"/>
          <w:sz w:val="24"/>
          <w:szCs w:val="24"/>
        </w:rPr>
        <w:t xml:space="preserve"> değildir. MAO-A ve MAO-B inhibitörleri kombinasyonunun etkisi, </w:t>
      </w:r>
      <w:proofErr w:type="spellStart"/>
      <w:r w:rsidRPr="00E7371B">
        <w:rPr>
          <w:rFonts w:ascii="Times New Roman" w:hAnsi="Times New Roman"/>
          <w:color w:val="000000" w:themeColor="text1"/>
          <w:spacing w:val="-2"/>
          <w:sz w:val="24"/>
          <w:szCs w:val="24"/>
        </w:rPr>
        <w:t>non</w:t>
      </w:r>
      <w:proofErr w:type="spellEnd"/>
      <w:r w:rsidRPr="00E7371B">
        <w:rPr>
          <w:rFonts w:ascii="Times New Roman" w:hAnsi="Times New Roman"/>
          <w:color w:val="000000" w:themeColor="text1"/>
          <w:spacing w:val="-2"/>
          <w:sz w:val="24"/>
          <w:szCs w:val="24"/>
        </w:rPr>
        <w:t>-</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MAO </w:t>
      </w:r>
      <w:proofErr w:type="spellStart"/>
      <w:r w:rsidRPr="00E7371B">
        <w:rPr>
          <w:rFonts w:ascii="Times New Roman" w:hAnsi="Times New Roman"/>
          <w:color w:val="000000" w:themeColor="text1"/>
          <w:spacing w:val="-2"/>
          <w:sz w:val="24"/>
          <w:szCs w:val="24"/>
        </w:rPr>
        <w:t>inhibisyonuna</w:t>
      </w:r>
      <w:proofErr w:type="spellEnd"/>
      <w:r w:rsidRPr="00E7371B">
        <w:rPr>
          <w:rFonts w:ascii="Times New Roman" w:hAnsi="Times New Roman"/>
          <w:color w:val="000000" w:themeColor="text1"/>
          <w:spacing w:val="-2"/>
          <w:sz w:val="24"/>
          <w:szCs w:val="24"/>
        </w:rPr>
        <w:t xml:space="preserve"> eşittir. Bu nedenle bu kombinasyon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ile birlikte verilmemelidir. </w:t>
      </w:r>
      <w:r w:rsidR="00671FB0" w:rsidRPr="00E7371B">
        <w:rPr>
          <w:rFonts w:ascii="Times New Roman" w:hAnsi="Times New Roman"/>
          <w:color w:val="000000" w:themeColor="text1"/>
          <w:spacing w:val="-2"/>
          <w:sz w:val="24"/>
          <w:szCs w:val="24"/>
        </w:rPr>
        <w:t>MADOPAR</w:t>
      </w:r>
      <w:r w:rsidR="00B405B8" w:rsidRPr="00E7371B">
        <w:rPr>
          <w:rFonts w:ascii="Times New Roman" w:hAnsi="Times New Roman"/>
          <w:color w:val="000000" w:themeColor="text1"/>
          <w:spacing w:val="-2"/>
          <w:sz w:val="24"/>
          <w:szCs w:val="24"/>
        </w:rPr>
        <w:t xml:space="preserve"> </w:t>
      </w:r>
      <w:r w:rsidR="00B405B8" w:rsidRPr="00E7371B">
        <w:rPr>
          <w:rFonts w:ascii="Times New Roman" w:hAnsi="Times New Roman"/>
          <w:color w:val="000000" w:themeColor="text1"/>
          <w:sz w:val="24"/>
          <w:szCs w:val="24"/>
        </w:rPr>
        <w:t>ciddi</w:t>
      </w:r>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dekompanse</w:t>
      </w:r>
      <w:proofErr w:type="spellEnd"/>
      <w:r w:rsidRPr="00E7371B">
        <w:rPr>
          <w:rFonts w:ascii="Times New Roman" w:hAnsi="Times New Roman"/>
          <w:color w:val="000000" w:themeColor="text1"/>
          <w:spacing w:val="-2"/>
          <w:sz w:val="24"/>
          <w:szCs w:val="24"/>
        </w:rPr>
        <w:t xml:space="preserve"> endokrin, </w:t>
      </w:r>
      <w:proofErr w:type="spellStart"/>
      <w:r w:rsidRPr="00E7371B">
        <w:rPr>
          <w:rFonts w:ascii="Times New Roman" w:hAnsi="Times New Roman"/>
          <w:color w:val="000000" w:themeColor="text1"/>
          <w:spacing w:val="-2"/>
          <w:sz w:val="24"/>
          <w:szCs w:val="24"/>
        </w:rPr>
        <w:t>renal</w:t>
      </w:r>
      <w:proofErr w:type="spellEnd"/>
      <w:r w:rsidRPr="00E7371B">
        <w:rPr>
          <w:rFonts w:ascii="Times New Roman" w:hAnsi="Times New Roman"/>
          <w:color w:val="000000" w:themeColor="text1"/>
          <w:spacing w:val="-2"/>
          <w:sz w:val="24"/>
          <w:szCs w:val="24"/>
        </w:rPr>
        <w:t xml:space="preserve"> veya </w:t>
      </w:r>
      <w:proofErr w:type="spellStart"/>
      <w:r w:rsidRPr="00E7371B">
        <w:rPr>
          <w:rFonts w:ascii="Times New Roman" w:hAnsi="Times New Roman"/>
          <w:color w:val="000000" w:themeColor="text1"/>
          <w:spacing w:val="-2"/>
          <w:sz w:val="24"/>
          <w:szCs w:val="24"/>
        </w:rPr>
        <w:t>hepatik</w:t>
      </w:r>
      <w:proofErr w:type="spellEnd"/>
      <w:r w:rsidRPr="00E7371B">
        <w:rPr>
          <w:rFonts w:ascii="Times New Roman" w:hAnsi="Times New Roman"/>
          <w:color w:val="000000" w:themeColor="text1"/>
          <w:spacing w:val="-2"/>
          <w:sz w:val="24"/>
          <w:szCs w:val="24"/>
        </w:rPr>
        <w:t xml:space="preserve"> </w:t>
      </w:r>
      <w:r w:rsidR="00B405B8" w:rsidRPr="00E7371B">
        <w:rPr>
          <w:rFonts w:ascii="Times New Roman" w:hAnsi="Times New Roman"/>
          <w:color w:val="000000" w:themeColor="text1"/>
          <w:sz w:val="24"/>
          <w:szCs w:val="24"/>
        </w:rPr>
        <w:t xml:space="preserve">fonksiyonları (diyalize giren HBS hastaları haricinde); </w:t>
      </w:r>
      <w:r w:rsidRPr="00E7371B">
        <w:rPr>
          <w:rFonts w:ascii="Times New Roman" w:hAnsi="Times New Roman"/>
          <w:color w:val="000000" w:themeColor="text1"/>
          <w:spacing w:val="-2"/>
          <w:sz w:val="24"/>
          <w:szCs w:val="24"/>
        </w:rPr>
        <w:t xml:space="preserve">kardiyak </w:t>
      </w:r>
      <w:r w:rsidR="00B405B8" w:rsidRPr="00E7371B">
        <w:rPr>
          <w:rFonts w:ascii="Times New Roman" w:hAnsi="Times New Roman"/>
          <w:color w:val="000000" w:themeColor="text1"/>
          <w:sz w:val="24"/>
          <w:szCs w:val="24"/>
        </w:rPr>
        <w:t xml:space="preserve">hastalıklar; </w:t>
      </w:r>
      <w:proofErr w:type="spellStart"/>
      <w:r w:rsidRPr="00E7371B">
        <w:rPr>
          <w:rFonts w:ascii="Times New Roman" w:hAnsi="Times New Roman"/>
          <w:color w:val="000000" w:themeColor="text1"/>
          <w:spacing w:val="-2"/>
          <w:sz w:val="24"/>
          <w:szCs w:val="24"/>
        </w:rPr>
        <w:t>psikotik</w:t>
      </w:r>
      <w:proofErr w:type="spellEnd"/>
      <w:r w:rsidRPr="00E7371B">
        <w:rPr>
          <w:rFonts w:ascii="Times New Roman" w:hAnsi="Times New Roman"/>
          <w:color w:val="000000" w:themeColor="text1"/>
          <w:spacing w:val="-2"/>
          <w:sz w:val="24"/>
          <w:szCs w:val="24"/>
        </w:rPr>
        <w:t xml:space="preserve"> </w:t>
      </w:r>
      <w:r w:rsidR="00B405B8" w:rsidRPr="00E7371B">
        <w:rPr>
          <w:rFonts w:ascii="Times New Roman" w:hAnsi="Times New Roman"/>
          <w:color w:val="000000" w:themeColor="text1"/>
          <w:sz w:val="24"/>
          <w:szCs w:val="24"/>
        </w:rPr>
        <w:t xml:space="preserve">bileşenli </w:t>
      </w:r>
      <w:r w:rsidRPr="00E7371B">
        <w:rPr>
          <w:rFonts w:ascii="Times New Roman" w:hAnsi="Times New Roman"/>
          <w:color w:val="000000" w:themeColor="text1"/>
          <w:spacing w:val="-2"/>
          <w:sz w:val="24"/>
          <w:szCs w:val="24"/>
        </w:rPr>
        <w:t xml:space="preserve">psikiyatrik </w:t>
      </w:r>
      <w:r w:rsidR="00B405B8" w:rsidRPr="00E7371B">
        <w:rPr>
          <w:rFonts w:ascii="Times New Roman" w:hAnsi="Times New Roman"/>
          <w:color w:val="000000" w:themeColor="text1"/>
          <w:sz w:val="24"/>
          <w:szCs w:val="24"/>
        </w:rPr>
        <w:t>hastalıklarda</w:t>
      </w:r>
      <w:r w:rsidRPr="00E7371B">
        <w:rPr>
          <w:rFonts w:ascii="Times New Roman" w:hAnsi="Times New Roman"/>
          <w:color w:val="000000" w:themeColor="text1"/>
          <w:spacing w:val="-2"/>
          <w:sz w:val="24"/>
          <w:szCs w:val="24"/>
        </w:rPr>
        <w:t xml:space="preserve"> veya dar açılı glokomu olan hastalara verilmemelidir.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25 yaşın altındaki hastalara verilmemelidir (iskelet gelişimi tamamlanmış olmalıdır). </w:t>
      </w:r>
    </w:p>
    <w:p w:rsidR="00B405B8" w:rsidRPr="00E7371B" w:rsidRDefault="009B2F9B"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Gebe kadınlara veya yeterli doğum kontrolü uygulamayan, çocuk doğurma potansiyeli olan kadınlara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verilmemelidir.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alan bir kadın hastada gebelik meydana gelirse, ilaç hemen kesilmelidir.</w:t>
      </w:r>
    </w:p>
    <w:p w:rsidR="00BC3547" w:rsidRPr="00E7371B" w:rsidRDefault="00BC3547" w:rsidP="001B1A15">
      <w:pPr>
        <w:tabs>
          <w:tab w:val="left" w:pos="567"/>
        </w:tabs>
        <w:spacing w:line="360" w:lineRule="auto"/>
        <w:rPr>
          <w:rFonts w:ascii="Times New Roman" w:hAnsi="Times New Roman"/>
          <w:b/>
          <w:color w:val="000000" w:themeColor="text1"/>
          <w:sz w:val="24"/>
          <w:szCs w:val="24"/>
        </w:rPr>
      </w:pPr>
    </w:p>
    <w:p w:rsidR="00B405B8" w:rsidRPr="00E7371B" w:rsidRDefault="00B405B8"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4.4. </w:t>
      </w:r>
      <w:r w:rsidRPr="00E7371B">
        <w:rPr>
          <w:rFonts w:ascii="Times New Roman" w:hAnsi="Times New Roman"/>
          <w:b/>
          <w:color w:val="000000" w:themeColor="text1"/>
          <w:sz w:val="24"/>
          <w:szCs w:val="24"/>
        </w:rPr>
        <w:tab/>
        <w:t>Özel kullanım uyarıları ve önlemleri</w:t>
      </w:r>
    </w:p>
    <w:p w:rsidR="00933494" w:rsidRPr="00E7371B" w:rsidRDefault="00B405B8" w:rsidP="001B1A15">
      <w:pPr>
        <w:tabs>
          <w:tab w:val="left" w:pos="-1440"/>
          <w:tab w:val="left" w:pos="-720"/>
          <w:tab w:val="left" w:pos="0"/>
        </w:tabs>
        <w:suppressAutoHyphen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MADOPAR kullanan hastalarda depresyon oluşabilir ancak bu,  altta yatan bir hastalığın etkisi de olabilir. </w:t>
      </w:r>
    </w:p>
    <w:p w:rsidR="000133EA" w:rsidRPr="00E7371B" w:rsidRDefault="000133E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ile birlikte kullanılması,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dekarboksilasyonuna</w:t>
      </w:r>
      <w:proofErr w:type="spellEnd"/>
      <w:r w:rsidRPr="00E7371B">
        <w:rPr>
          <w:rFonts w:ascii="Times New Roman" w:hAnsi="Times New Roman"/>
          <w:color w:val="000000" w:themeColor="text1"/>
          <w:spacing w:val="-2"/>
          <w:sz w:val="24"/>
          <w:szCs w:val="24"/>
        </w:rPr>
        <w:t xml:space="preserve"> bağlı olarak </w:t>
      </w:r>
      <w:proofErr w:type="spellStart"/>
      <w:r w:rsidRPr="00E7371B">
        <w:rPr>
          <w:rFonts w:ascii="Times New Roman" w:hAnsi="Times New Roman"/>
          <w:color w:val="000000" w:themeColor="text1"/>
          <w:spacing w:val="-2"/>
          <w:sz w:val="24"/>
          <w:szCs w:val="24"/>
        </w:rPr>
        <w:t>periferdeki</w:t>
      </w:r>
      <w:proofErr w:type="spellEnd"/>
      <w:r w:rsidRPr="00E7371B">
        <w:rPr>
          <w:rFonts w:ascii="Times New Roman" w:hAnsi="Times New Roman"/>
          <w:color w:val="000000" w:themeColor="text1"/>
          <w:spacing w:val="-2"/>
          <w:sz w:val="24"/>
          <w:szCs w:val="24"/>
        </w:rPr>
        <w:t xml:space="preserve"> etkilerini (bulantı, kusma) </w:t>
      </w:r>
      <w:r w:rsidR="00FE0EF3" w:rsidRPr="00E7371B">
        <w:rPr>
          <w:rFonts w:ascii="Times New Roman" w:hAnsi="Times New Roman"/>
          <w:color w:val="000000" w:themeColor="text1"/>
          <w:spacing w:val="-2"/>
          <w:sz w:val="24"/>
          <w:szCs w:val="24"/>
        </w:rPr>
        <w:t>azaltır</w:t>
      </w:r>
      <w:r w:rsidRPr="00E7371B">
        <w:rPr>
          <w:rFonts w:ascii="Times New Roman" w:hAnsi="Times New Roman"/>
          <w:color w:val="000000" w:themeColor="text1"/>
          <w:spacing w:val="-2"/>
          <w:sz w:val="24"/>
          <w:szCs w:val="24"/>
        </w:rPr>
        <w:t xml:space="preserve">. Ancak,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santral etkilerine bağlı </w:t>
      </w:r>
      <w:proofErr w:type="spellStart"/>
      <w:r w:rsidRPr="00E7371B">
        <w:rPr>
          <w:rFonts w:ascii="Times New Roman" w:hAnsi="Times New Roman"/>
          <w:color w:val="000000" w:themeColor="text1"/>
          <w:spacing w:val="-2"/>
          <w:sz w:val="24"/>
          <w:szCs w:val="24"/>
        </w:rPr>
        <w:t>advers</w:t>
      </w:r>
      <w:proofErr w:type="spellEnd"/>
      <w:r w:rsidRPr="00E7371B">
        <w:rPr>
          <w:rFonts w:ascii="Times New Roman" w:hAnsi="Times New Roman"/>
          <w:color w:val="000000" w:themeColor="text1"/>
          <w:spacing w:val="-2"/>
          <w:sz w:val="24"/>
          <w:szCs w:val="24"/>
        </w:rPr>
        <w:t xml:space="preserve"> etkileri azaltmaz. Çünkü,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beyine daha çok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ulaşmasını ve daha çok </w:t>
      </w:r>
      <w:proofErr w:type="spellStart"/>
      <w:r w:rsidRPr="00E7371B">
        <w:rPr>
          <w:rFonts w:ascii="Times New Roman" w:hAnsi="Times New Roman"/>
          <w:color w:val="000000" w:themeColor="text1"/>
          <w:spacing w:val="-2"/>
          <w:sz w:val="24"/>
          <w:szCs w:val="24"/>
        </w:rPr>
        <w:t>dopamin</w:t>
      </w:r>
      <w:proofErr w:type="spellEnd"/>
      <w:r w:rsidRPr="00E7371B">
        <w:rPr>
          <w:rFonts w:ascii="Times New Roman" w:hAnsi="Times New Roman"/>
          <w:color w:val="000000" w:themeColor="text1"/>
          <w:spacing w:val="-2"/>
          <w:sz w:val="24"/>
          <w:szCs w:val="24"/>
        </w:rPr>
        <w:t xml:space="preserve"> oluşmasını sağlar.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içeren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preparatları ile bazı </w:t>
      </w:r>
      <w:proofErr w:type="spellStart"/>
      <w:r w:rsidRPr="00E7371B">
        <w:rPr>
          <w:rFonts w:ascii="Times New Roman" w:hAnsi="Times New Roman"/>
          <w:color w:val="000000" w:themeColor="text1"/>
          <w:spacing w:val="-2"/>
          <w:sz w:val="24"/>
          <w:szCs w:val="24"/>
        </w:rPr>
        <w:t>advers</w:t>
      </w:r>
      <w:proofErr w:type="spellEnd"/>
      <w:r w:rsidRPr="00E7371B">
        <w:rPr>
          <w:rFonts w:ascii="Times New Roman" w:hAnsi="Times New Roman"/>
          <w:color w:val="000000" w:themeColor="text1"/>
          <w:spacing w:val="-2"/>
          <w:sz w:val="24"/>
          <w:szCs w:val="24"/>
        </w:rPr>
        <w:t xml:space="preserve"> Santral Sinir Sistemi (SSS) etkileri (ör</w:t>
      </w:r>
      <w:r w:rsidR="00D04711" w:rsidRPr="00E7371B">
        <w:rPr>
          <w:rFonts w:ascii="Times New Roman" w:hAnsi="Times New Roman"/>
          <w:color w:val="000000" w:themeColor="text1"/>
          <w:spacing w:val="-2"/>
          <w:sz w:val="24"/>
          <w:szCs w:val="24"/>
        </w:rPr>
        <w:t>n</w:t>
      </w:r>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diskinezi</w:t>
      </w:r>
      <w:proofErr w:type="spellEnd"/>
      <w:r w:rsidRPr="00E7371B">
        <w:rPr>
          <w:rFonts w:ascii="Times New Roman" w:hAnsi="Times New Roman"/>
          <w:color w:val="000000" w:themeColor="text1"/>
          <w:spacing w:val="-2"/>
          <w:sz w:val="24"/>
          <w:szCs w:val="24"/>
        </w:rPr>
        <w:t xml:space="preserve"> (istem dışı hareketler)) sadece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içeren preparatlara göre daha düşük dozlarda ve daha hızlı meydana gelebilir. Yaşlılar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SSS etkilerine daha duyarlı olabilir.</w:t>
      </w:r>
    </w:p>
    <w:p w:rsidR="000133EA" w:rsidRPr="00E7371B" w:rsidRDefault="000133E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Hassas bireylerde aşırı duyarlılık reaksiyonları gelişebilir.</w:t>
      </w:r>
    </w:p>
    <w:p w:rsidR="000133EA" w:rsidRPr="00E7371B" w:rsidRDefault="000133E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Teorik olarak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intraoküler</w:t>
      </w:r>
      <w:proofErr w:type="spellEnd"/>
      <w:r w:rsidRPr="00E7371B">
        <w:rPr>
          <w:rFonts w:ascii="Times New Roman" w:hAnsi="Times New Roman"/>
          <w:color w:val="000000" w:themeColor="text1"/>
          <w:spacing w:val="-2"/>
          <w:sz w:val="24"/>
          <w:szCs w:val="24"/>
        </w:rPr>
        <w:t xml:space="preserve"> (göz içi) basıncı yükseltme potansiyeli olduğundan, geniş açılı glokomu olan hastalarda </w:t>
      </w:r>
      <w:proofErr w:type="spellStart"/>
      <w:r w:rsidRPr="00E7371B">
        <w:rPr>
          <w:rFonts w:ascii="Times New Roman" w:hAnsi="Times New Roman"/>
          <w:color w:val="000000" w:themeColor="text1"/>
          <w:spacing w:val="-2"/>
          <w:sz w:val="24"/>
          <w:szCs w:val="24"/>
        </w:rPr>
        <w:t>intraoküler</w:t>
      </w:r>
      <w:proofErr w:type="spellEnd"/>
      <w:r w:rsidRPr="00E7371B">
        <w:rPr>
          <w:rFonts w:ascii="Times New Roman" w:hAnsi="Times New Roman"/>
          <w:color w:val="000000" w:themeColor="text1"/>
          <w:spacing w:val="-2"/>
          <w:sz w:val="24"/>
          <w:szCs w:val="24"/>
        </w:rPr>
        <w:t xml:space="preserve"> basıncın düzenli olarak ölçülmesi önerilir.</w:t>
      </w:r>
    </w:p>
    <w:p w:rsidR="000133EA" w:rsidRPr="00E7371B" w:rsidRDefault="00671FB0"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MADOPAR</w:t>
      </w:r>
      <w:r w:rsidR="000133EA" w:rsidRPr="00E7371B">
        <w:rPr>
          <w:rFonts w:ascii="Times New Roman" w:hAnsi="Times New Roman"/>
          <w:color w:val="000000" w:themeColor="text1"/>
          <w:spacing w:val="-2"/>
          <w:sz w:val="24"/>
          <w:szCs w:val="24"/>
        </w:rPr>
        <w:t xml:space="preserve"> </w:t>
      </w:r>
      <w:proofErr w:type="spellStart"/>
      <w:r w:rsidR="000133EA" w:rsidRPr="00E7371B">
        <w:rPr>
          <w:rFonts w:ascii="Times New Roman" w:hAnsi="Times New Roman"/>
          <w:color w:val="000000" w:themeColor="text1"/>
          <w:spacing w:val="-2"/>
          <w:sz w:val="24"/>
          <w:szCs w:val="24"/>
        </w:rPr>
        <w:t>mental</w:t>
      </w:r>
      <w:proofErr w:type="spellEnd"/>
      <w:r w:rsidR="000133EA" w:rsidRPr="00E7371B">
        <w:rPr>
          <w:rFonts w:ascii="Times New Roman" w:hAnsi="Times New Roman"/>
          <w:color w:val="000000" w:themeColor="text1"/>
          <w:spacing w:val="-2"/>
          <w:sz w:val="24"/>
          <w:szCs w:val="24"/>
        </w:rPr>
        <w:t xml:space="preserve"> rahatsızlıklara neden olabilir. Bu reaksiyonların, </w:t>
      </w:r>
      <w:proofErr w:type="spellStart"/>
      <w:r w:rsidR="000133EA" w:rsidRPr="00E7371B">
        <w:rPr>
          <w:rFonts w:ascii="Times New Roman" w:hAnsi="Times New Roman"/>
          <w:color w:val="000000" w:themeColor="text1"/>
          <w:spacing w:val="-2"/>
          <w:sz w:val="24"/>
          <w:szCs w:val="24"/>
        </w:rPr>
        <w:t>levodopa</w:t>
      </w:r>
      <w:proofErr w:type="spellEnd"/>
      <w:r w:rsidR="000133EA" w:rsidRPr="00E7371B">
        <w:rPr>
          <w:rFonts w:ascii="Times New Roman" w:hAnsi="Times New Roman"/>
          <w:color w:val="000000" w:themeColor="text1"/>
          <w:spacing w:val="-2"/>
          <w:sz w:val="24"/>
          <w:szCs w:val="24"/>
        </w:rPr>
        <w:t xml:space="preserve"> uygulamasını takiben beyinde </w:t>
      </w:r>
      <w:proofErr w:type="spellStart"/>
      <w:r w:rsidR="000133EA" w:rsidRPr="00E7371B">
        <w:rPr>
          <w:rFonts w:ascii="Times New Roman" w:hAnsi="Times New Roman"/>
          <w:color w:val="000000" w:themeColor="text1"/>
          <w:spacing w:val="-2"/>
          <w:sz w:val="24"/>
          <w:szCs w:val="24"/>
        </w:rPr>
        <w:t>dopamin</w:t>
      </w:r>
      <w:proofErr w:type="spellEnd"/>
      <w:r w:rsidR="000133EA" w:rsidRPr="00E7371B">
        <w:rPr>
          <w:rFonts w:ascii="Times New Roman" w:hAnsi="Times New Roman"/>
          <w:color w:val="000000" w:themeColor="text1"/>
          <w:spacing w:val="-2"/>
          <w:sz w:val="24"/>
          <w:szCs w:val="24"/>
        </w:rPr>
        <w:t xml:space="preserve"> miktarının artmasına bağlı olduğu düşünülmektedir. Tüm hastalar intihar eğiliminin eşlik ettiği depresyon gelişimi bakımından dikkatle izlenmelidir. </w:t>
      </w:r>
      <w:r w:rsidR="001B5D52" w:rsidRPr="00E7371B">
        <w:rPr>
          <w:rFonts w:ascii="Times New Roman" w:hAnsi="Times New Roman"/>
          <w:color w:val="000000" w:themeColor="text1"/>
          <w:sz w:val="24"/>
          <w:szCs w:val="24"/>
        </w:rPr>
        <w:t xml:space="preserve">Depresyon, Parkinson hastalığı olan hastaların klinik seyrinin bir parçası olabilir ve aynı zamanda </w:t>
      </w:r>
      <w:r w:rsidRPr="00E7371B">
        <w:rPr>
          <w:rFonts w:ascii="Times New Roman" w:hAnsi="Times New Roman"/>
          <w:color w:val="000000" w:themeColor="text1"/>
          <w:sz w:val="24"/>
          <w:szCs w:val="24"/>
        </w:rPr>
        <w:t>MADOPAR</w:t>
      </w:r>
      <w:r w:rsidR="001B5D52" w:rsidRPr="00E7371B">
        <w:rPr>
          <w:rFonts w:ascii="Times New Roman" w:hAnsi="Times New Roman"/>
          <w:color w:val="000000" w:themeColor="text1"/>
          <w:sz w:val="24"/>
          <w:szCs w:val="24"/>
        </w:rPr>
        <w:t xml:space="preserve"> ile tedavi edilen hastalarda da ortaya çıkabilir</w:t>
      </w:r>
      <w:r w:rsidR="001B5D52" w:rsidRPr="00E7371B">
        <w:rPr>
          <w:rFonts w:ascii="Times New Roman" w:hAnsi="Times New Roman"/>
          <w:color w:val="000000" w:themeColor="text1"/>
          <w:spacing w:val="-2"/>
          <w:sz w:val="24"/>
          <w:szCs w:val="24"/>
        </w:rPr>
        <w:t xml:space="preserve">. </w:t>
      </w:r>
      <w:r w:rsidR="000133EA" w:rsidRPr="00E7371B">
        <w:rPr>
          <w:rFonts w:ascii="Times New Roman" w:hAnsi="Times New Roman"/>
          <w:color w:val="000000" w:themeColor="text1"/>
          <w:spacing w:val="-2"/>
          <w:sz w:val="24"/>
          <w:szCs w:val="24"/>
        </w:rPr>
        <w:t>Geçmişinde veya mevcut psikozları olan hastalar dikkatle tedavi edilmelidir.</w:t>
      </w:r>
    </w:p>
    <w:p w:rsidR="000133EA" w:rsidRPr="00E7371B" w:rsidRDefault="000133EA"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Parkinson hastalarında </w:t>
      </w:r>
      <w:proofErr w:type="spellStart"/>
      <w:r w:rsidRPr="00E7371B">
        <w:rPr>
          <w:rFonts w:ascii="Times New Roman" w:hAnsi="Times New Roman"/>
          <w:color w:val="000000" w:themeColor="text1"/>
          <w:spacing w:val="-2"/>
          <w:sz w:val="24"/>
          <w:szCs w:val="24"/>
        </w:rPr>
        <w:t>dopaminerjik</w:t>
      </w:r>
      <w:proofErr w:type="spellEnd"/>
      <w:r w:rsidRPr="00E7371B">
        <w:rPr>
          <w:rFonts w:ascii="Times New Roman" w:hAnsi="Times New Roman"/>
          <w:color w:val="000000" w:themeColor="text1"/>
          <w:spacing w:val="-2"/>
          <w:sz w:val="24"/>
          <w:szCs w:val="24"/>
        </w:rPr>
        <w:t xml:space="preserve"> tedavi ile halüsinasyon arasında ilişki kurulmuştur.</w:t>
      </w:r>
    </w:p>
    <w:p w:rsidR="0043096A" w:rsidRPr="00E7371B" w:rsidRDefault="0043096A"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MADOPAR </w:t>
      </w:r>
      <w:proofErr w:type="spellStart"/>
      <w:r w:rsidRPr="00E7371B">
        <w:rPr>
          <w:rFonts w:ascii="Times New Roman" w:hAnsi="Times New Roman"/>
          <w:color w:val="000000" w:themeColor="text1"/>
          <w:sz w:val="24"/>
          <w:szCs w:val="24"/>
        </w:rPr>
        <w:t>diskineziye</w:t>
      </w:r>
      <w:proofErr w:type="spellEnd"/>
      <w:r w:rsidRPr="00E7371B">
        <w:rPr>
          <w:rFonts w:ascii="Times New Roman" w:hAnsi="Times New Roman"/>
          <w:color w:val="000000" w:themeColor="text1"/>
          <w:sz w:val="24"/>
          <w:szCs w:val="24"/>
        </w:rPr>
        <w:t xml:space="preserve"> neden olabilir veya mevcut </w:t>
      </w:r>
      <w:proofErr w:type="spellStart"/>
      <w:r w:rsidRPr="00E7371B">
        <w:rPr>
          <w:rFonts w:ascii="Times New Roman" w:hAnsi="Times New Roman"/>
          <w:color w:val="000000" w:themeColor="text1"/>
          <w:sz w:val="24"/>
          <w:szCs w:val="24"/>
        </w:rPr>
        <w:t>diskineziyi</w:t>
      </w:r>
      <w:proofErr w:type="spellEnd"/>
      <w:r w:rsidRPr="00E7371B">
        <w:rPr>
          <w:rFonts w:ascii="Times New Roman" w:hAnsi="Times New Roman"/>
          <w:color w:val="000000" w:themeColor="text1"/>
          <w:sz w:val="24"/>
          <w:szCs w:val="24"/>
        </w:rPr>
        <w:t xml:space="preserve"> alevlendirebilir.</w:t>
      </w:r>
    </w:p>
    <w:p w:rsidR="0043096A" w:rsidRPr="00E7371B" w:rsidRDefault="0043096A"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MADOPAR ciddi </w:t>
      </w:r>
      <w:proofErr w:type="spellStart"/>
      <w:r w:rsidRPr="00E7371B">
        <w:rPr>
          <w:rFonts w:ascii="Times New Roman" w:hAnsi="Times New Roman"/>
          <w:color w:val="000000" w:themeColor="text1"/>
          <w:sz w:val="24"/>
          <w:szCs w:val="24"/>
        </w:rPr>
        <w:t>kardiyovasküler</w:t>
      </w:r>
      <w:proofErr w:type="spellEnd"/>
      <w:r w:rsidRPr="00E7371B">
        <w:rPr>
          <w:rFonts w:ascii="Times New Roman" w:hAnsi="Times New Roman"/>
          <w:color w:val="000000" w:themeColor="text1"/>
          <w:sz w:val="24"/>
          <w:szCs w:val="24"/>
        </w:rPr>
        <w:t xml:space="preserve"> veya </w:t>
      </w:r>
      <w:proofErr w:type="spellStart"/>
      <w:r w:rsidRPr="00E7371B">
        <w:rPr>
          <w:rFonts w:ascii="Times New Roman" w:hAnsi="Times New Roman"/>
          <w:color w:val="000000" w:themeColor="text1"/>
          <w:sz w:val="24"/>
          <w:szCs w:val="24"/>
        </w:rPr>
        <w:t>pulmoner</w:t>
      </w:r>
      <w:proofErr w:type="spellEnd"/>
      <w:r w:rsidRPr="00E7371B">
        <w:rPr>
          <w:rFonts w:ascii="Times New Roman" w:hAnsi="Times New Roman"/>
          <w:color w:val="000000" w:themeColor="text1"/>
          <w:sz w:val="24"/>
          <w:szCs w:val="24"/>
        </w:rPr>
        <w:t xml:space="preserve"> hastalığı, </w:t>
      </w:r>
      <w:proofErr w:type="spellStart"/>
      <w:r w:rsidRPr="00E7371B">
        <w:rPr>
          <w:rFonts w:ascii="Times New Roman" w:hAnsi="Times New Roman"/>
          <w:color w:val="000000" w:themeColor="text1"/>
          <w:sz w:val="24"/>
          <w:szCs w:val="24"/>
        </w:rPr>
        <w:t>bronşiyal</w:t>
      </w:r>
      <w:proofErr w:type="spellEnd"/>
      <w:r w:rsidRPr="00E7371B">
        <w:rPr>
          <w:rFonts w:ascii="Times New Roman" w:hAnsi="Times New Roman"/>
          <w:color w:val="000000" w:themeColor="text1"/>
          <w:sz w:val="24"/>
          <w:szCs w:val="24"/>
        </w:rPr>
        <w:t xml:space="preserve"> astım, </w:t>
      </w:r>
      <w:proofErr w:type="spellStart"/>
      <w:r w:rsidRPr="00E7371B">
        <w:rPr>
          <w:rFonts w:ascii="Times New Roman" w:hAnsi="Times New Roman"/>
          <w:color w:val="000000" w:themeColor="text1"/>
          <w:sz w:val="24"/>
          <w:szCs w:val="24"/>
        </w:rPr>
        <w:t>renal</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hepatik</w:t>
      </w:r>
      <w:proofErr w:type="spellEnd"/>
      <w:r w:rsidRPr="00E7371B">
        <w:rPr>
          <w:rFonts w:ascii="Times New Roman" w:hAnsi="Times New Roman"/>
          <w:color w:val="000000" w:themeColor="text1"/>
          <w:sz w:val="24"/>
          <w:szCs w:val="24"/>
        </w:rPr>
        <w:t xml:space="preserve"> veya endokrin hastalığı bulunan hastalarda dikkatle uygulanmalıdır. </w:t>
      </w:r>
      <w:proofErr w:type="spellStart"/>
      <w:r w:rsidRPr="00E7371B">
        <w:rPr>
          <w:rFonts w:ascii="Times New Roman" w:hAnsi="Times New Roman"/>
          <w:color w:val="000000" w:themeColor="text1"/>
          <w:sz w:val="24"/>
          <w:szCs w:val="24"/>
        </w:rPr>
        <w:t>Rezidüel</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atrial</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nodal</w:t>
      </w:r>
      <w:proofErr w:type="spellEnd"/>
      <w:r w:rsidRPr="00E7371B">
        <w:rPr>
          <w:rFonts w:ascii="Times New Roman" w:hAnsi="Times New Roman"/>
          <w:color w:val="000000" w:themeColor="text1"/>
          <w:sz w:val="24"/>
          <w:szCs w:val="24"/>
        </w:rPr>
        <w:t xml:space="preserve"> veya </w:t>
      </w:r>
      <w:proofErr w:type="spellStart"/>
      <w:r w:rsidRPr="00E7371B">
        <w:rPr>
          <w:rFonts w:ascii="Times New Roman" w:hAnsi="Times New Roman"/>
          <w:color w:val="000000" w:themeColor="text1"/>
          <w:sz w:val="24"/>
          <w:szCs w:val="24"/>
        </w:rPr>
        <w:t>ventriküler</w:t>
      </w:r>
      <w:proofErr w:type="spellEnd"/>
      <w:r w:rsidRPr="00E7371B">
        <w:rPr>
          <w:rFonts w:ascii="Times New Roman" w:hAnsi="Times New Roman"/>
          <w:color w:val="000000" w:themeColor="text1"/>
          <w:sz w:val="24"/>
          <w:szCs w:val="24"/>
        </w:rPr>
        <w:t xml:space="preserve"> aritmisi olan </w:t>
      </w:r>
      <w:proofErr w:type="spellStart"/>
      <w:r w:rsidRPr="00E7371B">
        <w:rPr>
          <w:rFonts w:ascii="Times New Roman" w:hAnsi="Times New Roman"/>
          <w:color w:val="000000" w:themeColor="text1"/>
          <w:sz w:val="24"/>
          <w:szCs w:val="24"/>
        </w:rPr>
        <w:t>miyokardiyal</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infarktüs</w:t>
      </w:r>
      <w:proofErr w:type="spellEnd"/>
      <w:r w:rsidRPr="00E7371B">
        <w:rPr>
          <w:rFonts w:ascii="Times New Roman" w:hAnsi="Times New Roman"/>
          <w:color w:val="000000" w:themeColor="text1"/>
          <w:sz w:val="24"/>
          <w:szCs w:val="24"/>
        </w:rPr>
        <w:t xml:space="preserve"> geçmişi olan hastalarda uygulanırken dikkatli olunmalıdır. Bu tür hastalar, ilk doz ayarlama periyodunda yoğun kardiyak bakım koşullarına sahip bir ünitede dikkatle izlenmelidir. </w:t>
      </w:r>
    </w:p>
    <w:p w:rsidR="0043096A" w:rsidRPr="00E7371B" w:rsidRDefault="0043096A"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Tedavi sırasında karaciğer fonksiyonu ve kan sayımı kontrolleri yapılmalıdır. </w:t>
      </w:r>
    </w:p>
    <w:p w:rsidR="0004082E" w:rsidRPr="00E7371B" w:rsidRDefault="0004082E"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Diyabetli hastalarda sık olarak kan şekeri testleri yapılmalı ve </w:t>
      </w:r>
      <w:proofErr w:type="spellStart"/>
      <w:r w:rsidRPr="00E7371B">
        <w:rPr>
          <w:rFonts w:ascii="Times New Roman" w:hAnsi="Times New Roman"/>
          <w:color w:val="000000" w:themeColor="text1"/>
          <w:sz w:val="24"/>
          <w:szCs w:val="24"/>
        </w:rPr>
        <w:t>antidiyabetik</w:t>
      </w:r>
      <w:proofErr w:type="spellEnd"/>
      <w:r w:rsidRPr="00E7371B">
        <w:rPr>
          <w:rFonts w:ascii="Times New Roman" w:hAnsi="Times New Roman"/>
          <w:color w:val="000000" w:themeColor="text1"/>
          <w:sz w:val="24"/>
          <w:szCs w:val="24"/>
        </w:rPr>
        <w:t xml:space="preserve"> ajanların dozu kan şekeri seviyelerine göre ayarlanmalıdır. </w:t>
      </w:r>
    </w:p>
    <w:p w:rsidR="0004082E" w:rsidRPr="00E7371B" w:rsidRDefault="0004082E" w:rsidP="001B1A15">
      <w:pPr>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Halotan</w:t>
      </w:r>
      <w:proofErr w:type="spellEnd"/>
      <w:r w:rsidRPr="00E7371B">
        <w:rPr>
          <w:rFonts w:ascii="Times New Roman" w:hAnsi="Times New Roman"/>
          <w:color w:val="000000" w:themeColor="text1"/>
          <w:sz w:val="24"/>
          <w:szCs w:val="24"/>
        </w:rPr>
        <w:t xml:space="preserve"> anestezisi uygulanan MADOPAR tedavisi altındaki hastalarda, kan basıncı dalgalanmaları ve/veya aritmi meydana gelebilir. Bu nedenle, acil vakalar dışında, genel anestezi gerektiren cerrahi müdahalelerden 12-48 saat önce, MADOPAR tedavisi mümkünse kesilmelidir. Ameliyatı takiben MADOPAR tedavisine tekrar başlanabilir; doz operasyon öncesi düzeye kademeli olarak artırılmalıdır. </w:t>
      </w:r>
    </w:p>
    <w:p w:rsidR="0004082E" w:rsidRPr="00E7371B" w:rsidRDefault="0004082E"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MADOPAR </w:t>
      </w:r>
      <w:proofErr w:type="spellStart"/>
      <w:r w:rsidRPr="00E7371B">
        <w:rPr>
          <w:rFonts w:ascii="Times New Roman" w:hAnsi="Times New Roman"/>
          <w:color w:val="000000" w:themeColor="text1"/>
          <w:sz w:val="24"/>
          <w:szCs w:val="24"/>
        </w:rPr>
        <w:t>peptik</w:t>
      </w:r>
      <w:proofErr w:type="spellEnd"/>
      <w:r w:rsidRPr="00E7371B">
        <w:rPr>
          <w:rFonts w:ascii="Times New Roman" w:hAnsi="Times New Roman"/>
          <w:color w:val="000000" w:themeColor="text1"/>
          <w:sz w:val="24"/>
          <w:szCs w:val="24"/>
        </w:rPr>
        <w:t xml:space="preserve"> ülser geçmişine sahip hastalarda üst </w:t>
      </w:r>
      <w:proofErr w:type="spellStart"/>
      <w:r w:rsidRPr="00E7371B">
        <w:rPr>
          <w:rFonts w:ascii="Times New Roman" w:hAnsi="Times New Roman"/>
          <w:color w:val="000000" w:themeColor="text1"/>
          <w:sz w:val="24"/>
          <w:szCs w:val="24"/>
        </w:rPr>
        <w:t>gastrointestinal</w:t>
      </w:r>
      <w:proofErr w:type="spellEnd"/>
      <w:r w:rsidRPr="00E7371B">
        <w:rPr>
          <w:rFonts w:ascii="Times New Roman" w:hAnsi="Times New Roman"/>
          <w:color w:val="000000" w:themeColor="text1"/>
          <w:sz w:val="24"/>
          <w:szCs w:val="24"/>
        </w:rPr>
        <w:t xml:space="preserve"> kanama olasılığını arttırabilir.</w:t>
      </w:r>
    </w:p>
    <w:p w:rsidR="0004082E" w:rsidRPr="00E7371B" w:rsidRDefault="0004082E"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MADOPAR </w:t>
      </w:r>
      <w:proofErr w:type="spellStart"/>
      <w:r w:rsidRPr="00E7371B">
        <w:rPr>
          <w:rFonts w:ascii="Times New Roman" w:hAnsi="Times New Roman"/>
          <w:color w:val="000000" w:themeColor="text1"/>
          <w:sz w:val="24"/>
          <w:szCs w:val="24"/>
        </w:rPr>
        <w:t>ortostatik</w:t>
      </w:r>
      <w:proofErr w:type="spellEnd"/>
      <w:r w:rsidRPr="00E7371B">
        <w:rPr>
          <w:rFonts w:ascii="Times New Roman" w:hAnsi="Times New Roman"/>
          <w:color w:val="000000" w:themeColor="text1"/>
          <w:sz w:val="24"/>
          <w:szCs w:val="24"/>
        </w:rPr>
        <w:t xml:space="preserve"> hipotansiyona neden olabilir. Parkinson hastaları </w:t>
      </w:r>
      <w:proofErr w:type="spellStart"/>
      <w:r w:rsidRPr="00E7371B">
        <w:rPr>
          <w:rFonts w:ascii="Times New Roman" w:hAnsi="Times New Roman"/>
          <w:color w:val="000000" w:themeColor="text1"/>
          <w:sz w:val="24"/>
          <w:szCs w:val="24"/>
        </w:rPr>
        <w:t>postür</w:t>
      </w:r>
      <w:proofErr w:type="spellEnd"/>
      <w:r w:rsidRPr="00E7371B">
        <w:rPr>
          <w:rFonts w:ascii="Times New Roman" w:hAnsi="Times New Roman"/>
          <w:color w:val="000000" w:themeColor="text1"/>
          <w:sz w:val="24"/>
          <w:szCs w:val="24"/>
        </w:rPr>
        <w:t xml:space="preserve"> değişikliklerine cevapta yetersiz kapasiteye sahiptir. Hipotansiyon riski bulunan (</w:t>
      </w:r>
      <w:proofErr w:type="spellStart"/>
      <w:r w:rsidRPr="00E7371B">
        <w:rPr>
          <w:rFonts w:ascii="Times New Roman" w:hAnsi="Times New Roman"/>
          <w:color w:val="000000" w:themeColor="text1"/>
          <w:sz w:val="24"/>
          <w:szCs w:val="24"/>
        </w:rPr>
        <w:t>antihipertansif</w:t>
      </w:r>
      <w:proofErr w:type="spellEnd"/>
      <w:r w:rsidRPr="00E7371B">
        <w:rPr>
          <w:rFonts w:ascii="Times New Roman" w:hAnsi="Times New Roman"/>
          <w:color w:val="000000" w:themeColor="text1"/>
          <w:sz w:val="24"/>
          <w:szCs w:val="24"/>
        </w:rPr>
        <w:t xml:space="preserve"> ilaç kullananlar gibi) hastalarda veya geçici </w:t>
      </w:r>
      <w:proofErr w:type="spellStart"/>
      <w:r w:rsidRPr="00E7371B">
        <w:rPr>
          <w:rFonts w:ascii="Times New Roman" w:hAnsi="Times New Roman"/>
          <w:color w:val="000000" w:themeColor="text1"/>
          <w:sz w:val="24"/>
          <w:szCs w:val="24"/>
        </w:rPr>
        <w:t>hipotansif</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episodları</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tolere</w:t>
      </w:r>
      <w:proofErr w:type="spellEnd"/>
      <w:r w:rsidRPr="00E7371B">
        <w:rPr>
          <w:rFonts w:ascii="Times New Roman" w:hAnsi="Times New Roman"/>
          <w:color w:val="000000" w:themeColor="text1"/>
          <w:sz w:val="24"/>
          <w:szCs w:val="24"/>
        </w:rPr>
        <w:t xml:space="preserve"> etmekte zayıf (</w:t>
      </w:r>
      <w:proofErr w:type="spellStart"/>
      <w:r w:rsidRPr="00E7371B">
        <w:rPr>
          <w:rFonts w:ascii="Times New Roman" w:hAnsi="Times New Roman"/>
          <w:color w:val="000000" w:themeColor="text1"/>
          <w:sz w:val="24"/>
          <w:szCs w:val="24"/>
        </w:rPr>
        <w:t>kardiyovasküler</w:t>
      </w:r>
      <w:proofErr w:type="spellEnd"/>
      <w:r w:rsidRPr="00E7371B">
        <w:rPr>
          <w:rFonts w:ascii="Times New Roman" w:hAnsi="Times New Roman"/>
          <w:color w:val="000000" w:themeColor="text1"/>
          <w:sz w:val="24"/>
          <w:szCs w:val="24"/>
        </w:rPr>
        <w:t xml:space="preserve"> veya </w:t>
      </w:r>
      <w:proofErr w:type="spellStart"/>
      <w:r w:rsidRPr="00E7371B">
        <w:rPr>
          <w:rFonts w:ascii="Times New Roman" w:hAnsi="Times New Roman"/>
          <w:color w:val="000000" w:themeColor="text1"/>
          <w:sz w:val="24"/>
          <w:szCs w:val="24"/>
        </w:rPr>
        <w:t>serebrovasküler</w:t>
      </w:r>
      <w:proofErr w:type="spellEnd"/>
      <w:r w:rsidRPr="00E7371B">
        <w:rPr>
          <w:rFonts w:ascii="Times New Roman" w:hAnsi="Times New Roman"/>
          <w:color w:val="000000" w:themeColor="text1"/>
          <w:sz w:val="24"/>
          <w:szCs w:val="24"/>
        </w:rPr>
        <w:t xml:space="preserve"> hastalıkları olan) hastalarda dikkatle kullanılmalıdır. </w:t>
      </w:r>
    </w:p>
    <w:p w:rsidR="0004082E" w:rsidRPr="00E7371B" w:rsidRDefault="0004082E"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MADOPAR ani olarak bırakılmamalıdır. MADOPAR tedavisinin kesilmesi veya dozun azaltılması sebebiyle </w:t>
      </w:r>
      <w:proofErr w:type="spellStart"/>
      <w:r w:rsidRPr="00E7371B">
        <w:rPr>
          <w:rFonts w:ascii="Times New Roman" w:hAnsi="Times New Roman"/>
          <w:color w:val="000000" w:themeColor="text1"/>
          <w:sz w:val="24"/>
          <w:szCs w:val="24"/>
        </w:rPr>
        <w:t>Nöroleptik</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Malign</w:t>
      </w:r>
      <w:proofErr w:type="spellEnd"/>
      <w:r w:rsidRPr="00E7371B">
        <w:rPr>
          <w:rFonts w:ascii="Times New Roman" w:hAnsi="Times New Roman"/>
          <w:color w:val="000000" w:themeColor="text1"/>
          <w:sz w:val="24"/>
          <w:szCs w:val="24"/>
        </w:rPr>
        <w:t xml:space="preserve"> Sendrom (NMS) benzeri kompleks </w:t>
      </w:r>
      <w:proofErr w:type="spellStart"/>
      <w:r w:rsidRPr="00E7371B">
        <w:rPr>
          <w:rFonts w:ascii="Times New Roman" w:hAnsi="Times New Roman"/>
          <w:color w:val="000000" w:themeColor="text1"/>
          <w:sz w:val="24"/>
          <w:szCs w:val="24"/>
        </w:rPr>
        <w:t>septomlar</w:t>
      </w:r>
      <w:proofErr w:type="spellEnd"/>
      <w:r w:rsidRPr="00E7371B">
        <w:rPr>
          <w:rFonts w:ascii="Times New Roman" w:hAnsi="Times New Roman"/>
          <w:color w:val="000000" w:themeColor="text1"/>
          <w:sz w:val="24"/>
          <w:szCs w:val="24"/>
        </w:rPr>
        <w:t xml:space="preserve"> içeren nadir vakalar görülmüştür. Bu sebeple, MADOPAR dozu birden azaltıldığında veya kesildiğinde özellikle </w:t>
      </w:r>
      <w:proofErr w:type="spellStart"/>
      <w:r w:rsidRPr="00E7371B">
        <w:rPr>
          <w:rFonts w:ascii="Times New Roman" w:hAnsi="Times New Roman"/>
          <w:color w:val="000000" w:themeColor="text1"/>
          <w:sz w:val="24"/>
          <w:szCs w:val="24"/>
        </w:rPr>
        <w:t>nöroleptik</w:t>
      </w:r>
      <w:proofErr w:type="spellEnd"/>
      <w:r w:rsidRPr="00E7371B">
        <w:rPr>
          <w:rFonts w:ascii="Times New Roman" w:hAnsi="Times New Roman"/>
          <w:color w:val="000000" w:themeColor="text1"/>
          <w:sz w:val="24"/>
          <w:szCs w:val="24"/>
        </w:rPr>
        <w:t xml:space="preserve"> ilaç alan hastalar dikkatle izlenmelidir. </w:t>
      </w:r>
      <w:proofErr w:type="spellStart"/>
      <w:r w:rsidRPr="00E7371B">
        <w:rPr>
          <w:rFonts w:ascii="Times New Roman" w:hAnsi="Times New Roman"/>
          <w:color w:val="000000" w:themeColor="text1"/>
          <w:sz w:val="24"/>
          <w:szCs w:val="24"/>
        </w:rPr>
        <w:t>Nöroleptik</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Malign</w:t>
      </w:r>
      <w:proofErr w:type="spellEnd"/>
      <w:r w:rsidRPr="00E7371B">
        <w:rPr>
          <w:rFonts w:ascii="Times New Roman" w:hAnsi="Times New Roman"/>
          <w:color w:val="000000" w:themeColor="text1"/>
          <w:sz w:val="24"/>
          <w:szCs w:val="24"/>
        </w:rPr>
        <w:t xml:space="preserve"> Sendrom ateş veya </w:t>
      </w:r>
      <w:proofErr w:type="spellStart"/>
      <w:r w:rsidRPr="00E7371B">
        <w:rPr>
          <w:rFonts w:ascii="Times New Roman" w:hAnsi="Times New Roman"/>
          <w:color w:val="000000" w:themeColor="text1"/>
          <w:sz w:val="24"/>
          <w:szCs w:val="24"/>
        </w:rPr>
        <w:t>hipertermi</w:t>
      </w:r>
      <w:proofErr w:type="spellEnd"/>
      <w:r w:rsidRPr="00E7371B">
        <w:rPr>
          <w:rFonts w:ascii="Times New Roman" w:hAnsi="Times New Roman"/>
          <w:color w:val="000000" w:themeColor="text1"/>
          <w:sz w:val="24"/>
          <w:szCs w:val="24"/>
        </w:rPr>
        <w:t xml:space="preserve"> ile karakterize, nadir görülen ancak hayatı tehdit edici bir sendromdur. </w:t>
      </w:r>
      <w:proofErr w:type="spellStart"/>
      <w:r w:rsidRPr="00E7371B">
        <w:rPr>
          <w:rFonts w:ascii="Times New Roman" w:hAnsi="Times New Roman"/>
          <w:color w:val="000000" w:themeColor="text1"/>
          <w:sz w:val="24"/>
          <w:szCs w:val="24"/>
        </w:rPr>
        <w:t>Adele</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rijiditesi</w:t>
      </w:r>
      <w:proofErr w:type="spellEnd"/>
      <w:r w:rsidRPr="00E7371B">
        <w:rPr>
          <w:rFonts w:ascii="Times New Roman" w:hAnsi="Times New Roman"/>
          <w:color w:val="000000" w:themeColor="text1"/>
          <w:sz w:val="24"/>
          <w:szCs w:val="24"/>
        </w:rPr>
        <w:t xml:space="preserve">, istem dışı hareketler, değişken bilinç, </w:t>
      </w:r>
      <w:proofErr w:type="spellStart"/>
      <w:r w:rsidRPr="00E7371B">
        <w:rPr>
          <w:rFonts w:ascii="Times New Roman" w:hAnsi="Times New Roman"/>
          <w:color w:val="000000" w:themeColor="text1"/>
          <w:sz w:val="24"/>
          <w:szCs w:val="24"/>
        </w:rPr>
        <w:t>mental</w:t>
      </w:r>
      <w:proofErr w:type="spellEnd"/>
      <w:r w:rsidRPr="00E7371B">
        <w:rPr>
          <w:rFonts w:ascii="Times New Roman" w:hAnsi="Times New Roman"/>
          <w:color w:val="000000" w:themeColor="text1"/>
          <w:sz w:val="24"/>
          <w:szCs w:val="24"/>
        </w:rPr>
        <w:t xml:space="preserve"> durum değişikliklerini içeren nörolojik bulgular; </w:t>
      </w:r>
      <w:proofErr w:type="spellStart"/>
      <w:r w:rsidRPr="00E7371B">
        <w:rPr>
          <w:rFonts w:ascii="Times New Roman" w:hAnsi="Times New Roman"/>
          <w:color w:val="000000" w:themeColor="text1"/>
          <w:sz w:val="24"/>
          <w:szCs w:val="24"/>
        </w:rPr>
        <w:t>otonomik</w:t>
      </w:r>
      <w:proofErr w:type="spellEnd"/>
      <w:r w:rsidRPr="00E7371B">
        <w:rPr>
          <w:rFonts w:ascii="Times New Roman" w:hAnsi="Times New Roman"/>
          <w:color w:val="000000" w:themeColor="text1"/>
          <w:sz w:val="24"/>
          <w:szCs w:val="24"/>
        </w:rPr>
        <w:t xml:space="preserve"> bozukluk, taşikardi, hızlı solunum, terleme, </w:t>
      </w:r>
      <w:proofErr w:type="spellStart"/>
      <w:r w:rsidRPr="00E7371B">
        <w:rPr>
          <w:rFonts w:ascii="Times New Roman" w:hAnsi="Times New Roman"/>
          <w:color w:val="000000" w:themeColor="text1"/>
          <w:sz w:val="24"/>
          <w:szCs w:val="24"/>
        </w:rPr>
        <w:t>hiper</w:t>
      </w:r>
      <w:proofErr w:type="spellEnd"/>
      <w:r w:rsidRPr="00E7371B">
        <w:rPr>
          <w:rFonts w:ascii="Times New Roman" w:hAnsi="Times New Roman"/>
          <w:color w:val="000000" w:themeColor="text1"/>
          <w:sz w:val="24"/>
          <w:szCs w:val="24"/>
        </w:rPr>
        <w:t xml:space="preserve"> veya hipotansiyon gibi diğer rahatsızlıklar; </w:t>
      </w:r>
      <w:proofErr w:type="spellStart"/>
      <w:r w:rsidRPr="00E7371B">
        <w:rPr>
          <w:rFonts w:ascii="Times New Roman" w:hAnsi="Times New Roman"/>
          <w:color w:val="000000" w:themeColor="text1"/>
          <w:sz w:val="24"/>
          <w:szCs w:val="24"/>
        </w:rPr>
        <w:t>kreatin</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fosfokinazda</w:t>
      </w:r>
      <w:proofErr w:type="spellEnd"/>
      <w:r w:rsidRPr="00E7371B">
        <w:rPr>
          <w:rFonts w:ascii="Times New Roman" w:hAnsi="Times New Roman"/>
          <w:color w:val="000000" w:themeColor="text1"/>
          <w:sz w:val="24"/>
          <w:szCs w:val="24"/>
        </w:rPr>
        <w:t xml:space="preserve"> yükselme, </w:t>
      </w:r>
      <w:proofErr w:type="spellStart"/>
      <w:r w:rsidRPr="00E7371B">
        <w:rPr>
          <w:rFonts w:ascii="Times New Roman" w:hAnsi="Times New Roman"/>
          <w:color w:val="000000" w:themeColor="text1"/>
          <w:sz w:val="24"/>
          <w:szCs w:val="24"/>
        </w:rPr>
        <w:t>lökositoz</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miyoglobinüri</w:t>
      </w:r>
      <w:proofErr w:type="spellEnd"/>
      <w:r w:rsidRPr="00E7371B">
        <w:rPr>
          <w:rFonts w:ascii="Times New Roman" w:hAnsi="Times New Roman"/>
          <w:color w:val="000000" w:themeColor="text1"/>
          <w:sz w:val="24"/>
          <w:szCs w:val="24"/>
        </w:rPr>
        <w:t xml:space="preserve">, ve artmış serum </w:t>
      </w:r>
      <w:proofErr w:type="spellStart"/>
      <w:r w:rsidRPr="00E7371B">
        <w:rPr>
          <w:rFonts w:ascii="Times New Roman" w:hAnsi="Times New Roman"/>
          <w:color w:val="000000" w:themeColor="text1"/>
          <w:sz w:val="24"/>
          <w:szCs w:val="24"/>
        </w:rPr>
        <w:t>miyoglobin</w:t>
      </w:r>
      <w:proofErr w:type="spellEnd"/>
      <w:r w:rsidRPr="00E7371B">
        <w:rPr>
          <w:rFonts w:ascii="Times New Roman" w:hAnsi="Times New Roman"/>
          <w:color w:val="000000" w:themeColor="text1"/>
          <w:sz w:val="24"/>
          <w:szCs w:val="24"/>
        </w:rPr>
        <w:t xml:space="preserve"> düzeyleri gibi </w:t>
      </w:r>
      <w:proofErr w:type="spellStart"/>
      <w:r w:rsidRPr="00E7371B">
        <w:rPr>
          <w:rFonts w:ascii="Times New Roman" w:hAnsi="Times New Roman"/>
          <w:color w:val="000000" w:themeColor="text1"/>
          <w:sz w:val="24"/>
          <w:szCs w:val="24"/>
        </w:rPr>
        <w:t>laboratuvar</w:t>
      </w:r>
      <w:proofErr w:type="spellEnd"/>
      <w:r w:rsidRPr="00E7371B">
        <w:rPr>
          <w:rFonts w:ascii="Times New Roman" w:hAnsi="Times New Roman"/>
          <w:color w:val="000000" w:themeColor="text1"/>
          <w:sz w:val="24"/>
          <w:szCs w:val="24"/>
        </w:rPr>
        <w:t xml:space="preserve"> bulguları rapor edilmiştir.</w:t>
      </w:r>
    </w:p>
    <w:p w:rsidR="0004082E" w:rsidRPr="00E7371B" w:rsidRDefault="0004082E"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Hastanın doğru şekilde tedavi edilmesi için bu durumun erken tanısı önemlidir. </w:t>
      </w:r>
      <w:proofErr w:type="spellStart"/>
      <w:r w:rsidRPr="00E7371B">
        <w:rPr>
          <w:rFonts w:ascii="Times New Roman" w:hAnsi="Times New Roman"/>
          <w:color w:val="000000" w:themeColor="text1"/>
          <w:sz w:val="24"/>
          <w:szCs w:val="24"/>
        </w:rPr>
        <w:t>NMS’nin</w:t>
      </w:r>
      <w:proofErr w:type="spellEnd"/>
      <w:r w:rsidRPr="00E7371B">
        <w:rPr>
          <w:rFonts w:ascii="Times New Roman" w:hAnsi="Times New Roman"/>
          <w:color w:val="000000" w:themeColor="text1"/>
          <w:sz w:val="24"/>
          <w:szCs w:val="24"/>
        </w:rPr>
        <w:t xml:space="preserve"> muhtemel tanı olması göz önünde tutulmalı ve diğer akut hastalıklar (ör. </w:t>
      </w:r>
      <w:proofErr w:type="spellStart"/>
      <w:r w:rsidRPr="00E7371B">
        <w:rPr>
          <w:rFonts w:ascii="Times New Roman" w:hAnsi="Times New Roman"/>
          <w:color w:val="000000" w:themeColor="text1"/>
          <w:sz w:val="24"/>
          <w:szCs w:val="24"/>
        </w:rPr>
        <w:t>pnömoni</w:t>
      </w:r>
      <w:proofErr w:type="spellEnd"/>
      <w:r w:rsidRPr="00E7371B">
        <w:rPr>
          <w:rFonts w:ascii="Times New Roman" w:hAnsi="Times New Roman"/>
          <w:color w:val="000000" w:themeColor="text1"/>
          <w:sz w:val="24"/>
          <w:szCs w:val="24"/>
        </w:rPr>
        <w:t xml:space="preserve">, sistemik enfeksiyon, vb.) ekarte edilmelidir. Klinik durum, hem ciddi medikal hastalıklar hem de tedavi edilmemiş veya yetersiz tedavi edilmiş </w:t>
      </w:r>
      <w:proofErr w:type="spellStart"/>
      <w:r w:rsidRPr="00E7371B">
        <w:rPr>
          <w:rFonts w:ascii="Times New Roman" w:hAnsi="Times New Roman"/>
          <w:color w:val="000000" w:themeColor="text1"/>
          <w:sz w:val="24"/>
          <w:szCs w:val="24"/>
        </w:rPr>
        <w:t>ekstrapramidal</w:t>
      </w:r>
      <w:proofErr w:type="spellEnd"/>
      <w:r w:rsidRPr="00E7371B">
        <w:rPr>
          <w:rFonts w:ascii="Times New Roman" w:hAnsi="Times New Roman"/>
          <w:color w:val="000000" w:themeColor="text1"/>
          <w:sz w:val="24"/>
          <w:szCs w:val="24"/>
        </w:rPr>
        <w:t xml:space="preserve"> semptomlar (EPS) içeriyorsa, ayırıcı tanı daha zor olabilir. Ayırıcı tanıda göz önünde bulundurulması gereken diğer önemli başlıklar santral </w:t>
      </w:r>
      <w:proofErr w:type="spellStart"/>
      <w:r w:rsidRPr="00E7371B">
        <w:rPr>
          <w:rFonts w:ascii="Times New Roman" w:hAnsi="Times New Roman"/>
          <w:color w:val="000000" w:themeColor="text1"/>
          <w:sz w:val="24"/>
          <w:szCs w:val="24"/>
        </w:rPr>
        <w:t>antikolinerjik</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toksisite</w:t>
      </w:r>
      <w:proofErr w:type="spellEnd"/>
      <w:r w:rsidRPr="00E7371B">
        <w:rPr>
          <w:rFonts w:ascii="Times New Roman" w:hAnsi="Times New Roman"/>
          <w:color w:val="000000" w:themeColor="text1"/>
          <w:sz w:val="24"/>
          <w:szCs w:val="24"/>
        </w:rPr>
        <w:t xml:space="preserve">, sıcak çarpması, ilaç ateşi ve </w:t>
      </w:r>
      <w:proofErr w:type="spellStart"/>
      <w:r w:rsidRPr="00E7371B">
        <w:rPr>
          <w:rFonts w:ascii="Times New Roman" w:hAnsi="Times New Roman"/>
          <w:color w:val="000000" w:themeColor="text1"/>
          <w:sz w:val="24"/>
          <w:szCs w:val="24"/>
        </w:rPr>
        <w:t>primer</w:t>
      </w:r>
      <w:proofErr w:type="spellEnd"/>
      <w:r w:rsidRPr="00E7371B">
        <w:rPr>
          <w:rFonts w:ascii="Times New Roman" w:hAnsi="Times New Roman"/>
          <w:color w:val="000000" w:themeColor="text1"/>
          <w:sz w:val="24"/>
          <w:szCs w:val="24"/>
        </w:rPr>
        <w:t xml:space="preserve"> santral sinir sistemi patolojisini içerir.</w:t>
      </w:r>
    </w:p>
    <w:p w:rsidR="0004082E" w:rsidRPr="00E7371B" w:rsidRDefault="0004082E" w:rsidP="001B1A15">
      <w:pPr>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NMS’nin</w:t>
      </w:r>
      <w:proofErr w:type="spellEnd"/>
      <w:r w:rsidRPr="00E7371B">
        <w:rPr>
          <w:rFonts w:ascii="Times New Roman" w:hAnsi="Times New Roman"/>
          <w:color w:val="000000" w:themeColor="text1"/>
          <w:sz w:val="24"/>
          <w:szCs w:val="24"/>
        </w:rPr>
        <w:t xml:space="preserve"> tedavisi şunları içermelidir: 1) Yoğun </w:t>
      </w:r>
      <w:proofErr w:type="spellStart"/>
      <w:r w:rsidRPr="00E7371B">
        <w:rPr>
          <w:rFonts w:ascii="Times New Roman" w:hAnsi="Times New Roman"/>
          <w:color w:val="000000" w:themeColor="text1"/>
          <w:sz w:val="24"/>
          <w:szCs w:val="24"/>
        </w:rPr>
        <w:t>semptomatik</w:t>
      </w:r>
      <w:proofErr w:type="spellEnd"/>
      <w:r w:rsidRPr="00E7371B">
        <w:rPr>
          <w:rFonts w:ascii="Times New Roman" w:hAnsi="Times New Roman"/>
          <w:color w:val="000000" w:themeColor="text1"/>
          <w:sz w:val="24"/>
          <w:szCs w:val="24"/>
        </w:rPr>
        <w:t xml:space="preserve"> tedavi ve medikal gözetim 2) Beraberinde görülen herhangi bir ciddi medikal problem için mevcut spesifik tedaviler. </w:t>
      </w:r>
      <w:proofErr w:type="spellStart"/>
      <w:r w:rsidRPr="00E7371B">
        <w:rPr>
          <w:rFonts w:ascii="Times New Roman" w:hAnsi="Times New Roman"/>
          <w:color w:val="000000" w:themeColor="text1"/>
          <w:sz w:val="24"/>
          <w:szCs w:val="24"/>
        </w:rPr>
        <w:t>NMS’nin</w:t>
      </w:r>
      <w:proofErr w:type="spellEnd"/>
      <w:r w:rsidRPr="00E7371B">
        <w:rPr>
          <w:rFonts w:ascii="Times New Roman" w:hAnsi="Times New Roman"/>
          <w:color w:val="000000" w:themeColor="text1"/>
          <w:sz w:val="24"/>
          <w:szCs w:val="24"/>
        </w:rPr>
        <w:t xml:space="preserve"> tedavisinde </w:t>
      </w:r>
      <w:proofErr w:type="spellStart"/>
      <w:r w:rsidRPr="00E7371B">
        <w:rPr>
          <w:rFonts w:ascii="Times New Roman" w:hAnsi="Times New Roman"/>
          <w:color w:val="000000" w:themeColor="text1"/>
          <w:sz w:val="24"/>
          <w:szCs w:val="24"/>
        </w:rPr>
        <w:t>bromokriptin</w:t>
      </w:r>
      <w:proofErr w:type="spellEnd"/>
      <w:r w:rsidRPr="00E7371B">
        <w:rPr>
          <w:rFonts w:ascii="Times New Roman" w:hAnsi="Times New Roman"/>
          <w:color w:val="000000" w:themeColor="text1"/>
          <w:sz w:val="24"/>
          <w:szCs w:val="24"/>
        </w:rPr>
        <w:t xml:space="preserve"> gibi </w:t>
      </w:r>
      <w:proofErr w:type="spellStart"/>
      <w:r w:rsidRPr="00E7371B">
        <w:rPr>
          <w:rFonts w:ascii="Times New Roman" w:hAnsi="Times New Roman"/>
          <w:color w:val="000000" w:themeColor="text1"/>
          <w:sz w:val="24"/>
          <w:szCs w:val="24"/>
        </w:rPr>
        <w:t>dopamin</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agonistleri</w:t>
      </w:r>
      <w:proofErr w:type="spellEnd"/>
      <w:r w:rsidRPr="00E7371B">
        <w:rPr>
          <w:rFonts w:ascii="Times New Roman" w:hAnsi="Times New Roman"/>
          <w:color w:val="000000" w:themeColor="text1"/>
          <w:sz w:val="24"/>
          <w:szCs w:val="24"/>
        </w:rPr>
        <w:t xml:space="preserve"> ve </w:t>
      </w:r>
      <w:proofErr w:type="spellStart"/>
      <w:r w:rsidRPr="00E7371B">
        <w:rPr>
          <w:rFonts w:ascii="Times New Roman" w:hAnsi="Times New Roman"/>
          <w:color w:val="000000" w:themeColor="text1"/>
          <w:sz w:val="24"/>
          <w:szCs w:val="24"/>
        </w:rPr>
        <w:t>dantrolen</w:t>
      </w:r>
      <w:proofErr w:type="spellEnd"/>
      <w:r w:rsidRPr="00E7371B">
        <w:rPr>
          <w:rFonts w:ascii="Times New Roman" w:hAnsi="Times New Roman"/>
          <w:color w:val="000000" w:themeColor="text1"/>
          <w:sz w:val="24"/>
          <w:szCs w:val="24"/>
        </w:rPr>
        <w:t xml:space="preserve"> gibi kas gevşeticiler sıklıkla kullanılır, ancak etkinlikleri kontrollü çalışmalarda gösterilememiştir. </w:t>
      </w:r>
    </w:p>
    <w:p w:rsidR="0074327E" w:rsidRPr="00E7371B" w:rsidRDefault="0074327E" w:rsidP="001B1A15">
      <w:pPr>
        <w:spacing w:line="360" w:lineRule="auto"/>
        <w:jc w:val="both"/>
        <w:rPr>
          <w:rFonts w:ascii="Times New Roman" w:hAnsi="Times New Roman"/>
          <w:color w:val="000000" w:themeColor="text1"/>
          <w:sz w:val="24"/>
          <w:szCs w:val="24"/>
        </w:rPr>
      </w:pPr>
    </w:p>
    <w:p w:rsidR="0004082E" w:rsidRPr="00E7371B" w:rsidRDefault="0004082E" w:rsidP="001B1A15">
      <w:pPr>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Pediyatrik</w:t>
      </w:r>
      <w:proofErr w:type="spellEnd"/>
      <w:r w:rsidRPr="00E7371B">
        <w:rPr>
          <w:rFonts w:ascii="Times New Roman" w:hAnsi="Times New Roman"/>
          <w:color w:val="000000" w:themeColor="text1"/>
          <w:sz w:val="24"/>
          <w:szCs w:val="24"/>
        </w:rPr>
        <w:t xml:space="preserve"> hastalarda güvenirlik ve etkinlik açısından yeterli veri yoktur.</w:t>
      </w:r>
    </w:p>
    <w:p w:rsidR="0004082E" w:rsidRPr="00E7371B" w:rsidRDefault="0004082E" w:rsidP="001B1A15">
      <w:pPr>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Dekstrometorfan</w:t>
      </w:r>
      <w:proofErr w:type="spellEnd"/>
      <w:r w:rsidRPr="00E7371B">
        <w:rPr>
          <w:rFonts w:ascii="Times New Roman" w:hAnsi="Times New Roman"/>
          <w:color w:val="000000" w:themeColor="text1"/>
          <w:sz w:val="24"/>
          <w:szCs w:val="24"/>
        </w:rPr>
        <w:t xml:space="preserve"> ile </w:t>
      </w:r>
      <w:proofErr w:type="spellStart"/>
      <w:r w:rsidRPr="00E7371B">
        <w:rPr>
          <w:rFonts w:ascii="Times New Roman" w:hAnsi="Times New Roman"/>
          <w:color w:val="000000" w:themeColor="text1"/>
          <w:sz w:val="24"/>
          <w:szCs w:val="24"/>
        </w:rPr>
        <w:t>toksik</w:t>
      </w:r>
      <w:proofErr w:type="spellEnd"/>
      <w:r w:rsidRPr="00E7371B">
        <w:rPr>
          <w:rFonts w:ascii="Times New Roman" w:hAnsi="Times New Roman"/>
          <w:color w:val="000000" w:themeColor="text1"/>
          <w:sz w:val="24"/>
          <w:szCs w:val="24"/>
        </w:rPr>
        <w:t xml:space="preserve"> reaksiyonlar meydana gelmiştir.</w:t>
      </w:r>
    </w:p>
    <w:p w:rsidR="00960F6A" w:rsidRPr="00E7371B" w:rsidRDefault="00960F6A" w:rsidP="001B1A15">
      <w:pPr>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Levodopa</w:t>
      </w:r>
      <w:proofErr w:type="spellEnd"/>
      <w:r w:rsidRPr="00E7371B">
        <w:rPr>
          <w:rFonts w:ascii="Times New Roman" w:hAnsi="Times New Roman"/>
          <w:color w:val="000000" w:themeColor="text1"/>
          <w:sz w:val="24"/>
          <w:szCs w:val="24"/>
        </w:rPr>
        <w:t xml:space="preserve">, uyku hali ve ani uykuya geçiş </w:t>
      </w:r>
      <w:proofErr w:type="spellStart"/>
      <w:r w:rsidRPr="00E7371B">
        <w:rPr>
          <w:rFonts w:ascii="Times New Roman" w:hAnsi="Times New Roman"/>
          <w:color w:val="000000" w:themeColor="text1"/>
          <w:sz w:val="24"/>
          <w:szCs w:val="24"/>
        </w:rPr>
        <w:t>episodları</w:t>
      </w:r>
      <w:proofErr w:type="spellEnd"/>
      <w:r w:rsidRPr="00E7371B">
        <w:rPr>
          <w:rFonts w:ascii="Times New Roman" w:hAnsi="Times New Roman"/>
          <w:color w:val="000000" w:themeColor="text1"/>
          <w:sz w:val="24"/>
          <w:szCs w:val="24"/>
        </w:rPr>
        <w:t xml:space="preserve"> ile ilişkilendirilmiştir. Günlük aktiviteler süresince bazı durumlarda farkında olmadan ya da uyarı belirtisi görülmeden başlayan ani uykuya geçiş hali, çok nadir olarak rapor edilmiştir. Hastalar bu konuda bilgilendirilmeli ve </w:t>
      </w:r>
      <w:proofErr w:type="spellStart"/>
      <w:r w:rsidRPr="00E7371B">
        <w:rPr>
          <w:rFonts w:ascii="Times New Roman" w:hAnsi="Times New Roman"/>
          <w:color w:val="000000" w:themeColor="text1"/>
          <w:sz w:val="24"/>
          <w:szCs w:val="24"/>
        </w:rPr>
        <w:t>levodopa</w:t>
      </w:r>
      <w:proofErr w:type="spellEnd"/>
      <w:r w:rsidRPr="00E7371B">
        <w:rPr>
          <w:rFonts w:ascii="Times New Roman" w:hAnsi="Times New Roman"/>
          <w:color w:val="000000" w:themeColor="text1"/>
          <w:sz w:val="24"/>
          <w:szCs w:val="24"/>
        </w:rPr>
        <w:t xml:space="preserve"> tedavisi sırasında araç ya da makine kullanırken dikkatli olmaları tavsiye edilmelidir. Uyku hali ve/veya ani uykuya geçiş hali yaşayan hastaların araç ya da makine kullanımından kaçınması gerekmektedir. Bunun yanı sıra dozun azaltılması ya da tedavinin kesilmesi de düşünülmelidir (Bkz. Araç ve Makine Kullanımı Üzerine Etkisi)</w:t>
      </w:r>
    </w:p>
    <w:p w:rsidR="0004082E" w:rsidRPr="00E7371B" w:rsidRDefault="00960F6A" w:rsidP="001B1A15">
      <w:pPr>
        <w:suppressAutoHyphen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Parkinson hastaları arasındaki küçük bir alt grup, medikal tavsiyenin dışında artan miktarlarda ilaç alımı ve motor yetersizliklerinin tedavisi için gerekli olanın ötesinde doz alımı şeklinde atfedilebilecek bilinçsel ve davranışsal bozukluklar göstermektedirler.</w:t>
      </w:r>
    </w:p>
    <w:p w:rsidR="00DC705F" w:rsidRPr="00E7371B" w:rsidRDefault="00DC705F" w:rsidP="001B1A15">
      <w:pPr>
        <w:suppressAutoHyphens/>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Dopaminerjik</w:t>
      </w:r>
      <w:proofErr w:type="spellEnd"/>
      <w:r w:rsidRPr="00E7371B">
        <w:rPr>
          <w:rFonts w:ascii="Times New Roman" w:hAnsi="Times New Roman"/>
          <w:color w:val="000000" w:themeColor="text1"/>
          <w:sz w:val="24"/>
          <w:szCs w:val="24"/>
        </w:rPr>
        <w:t xml:space="preserve"> ilaçlar: Parkinson hastalığı nedeniyle </w:t>
      </w:r>
      <w:proofErr w:type="spellStart"/>
      <w:r w:rsidRPr="00E7371B">
        <w:rPr>
          <w:rFonts w:ascii="Times New Roman" w:hAnsi="Times New Roman"/>
          <w:color w:val="000000" w:themeColor="text1"/>
          <w:sz w:val="24"/>
          <w:szCs w:val="24"/>
        </w:rPr>
        <w:t>dopamin</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agonistleri</w:t>
      </w:r>
      <w:proofErr w:type="spellEnd"/>
      <w:r w:rsidRPr="00E7371B">
        <w:rPr>
          <w:rFonts w:ascii="Times New Roman" w:hAnsi="Times New Roman"/>
          <w:color w:val="000000" w:themeColor="text1"/>
          <w:sz w:val="24"/>
          <w:szCs w:val="24"/>
        </w:rPr>
        <w:t xml:space="preserve"> ile tedavi edilen hastalarda patolojik</w:t>
      </w:r>
      <w:r w:rsidR="00EA0866" w:rsidRPr="00E7371B">
        <w:rPr>
          <w:rFonts w:ascii="Times New Roman" w:hAnsi="Times New Roman"/>
          <w:color w:val="000000" w:themeColor="text1"/>
          <w:sz w:val="24"/>
          <w:szCs w:val="24"/>
        </w:rPr>
        <w:t xml:space="preserve"> kumar oynama</w:t>
      </w:r>
      <w:r w:rsidRPr="00E7371B">
        <w:rPr>
          <w:rFonts w:ascii="Times New Roman" w:hAnsi="Times New Roman"/>
          <w:color w:val="000000" w:themeColor="text1"/>
          <w:sz w:val="24"/>
          <w:szCs w:val="24"/>
        </w:rPr>
        <w:t xml:space="preserve">, artmış libido ve </w:t>
      </w:r>
      <w:proofErr w:type="spellStart"/>
      <w:r w:rsidR="00EA0866" w:rsidRPr="00E7371B">
        <w:rPr>
          <w:rFonts w:ascii="Times New Roman" w:hAnsi="Times New Roman"/>
          <w:color w:val="000000" w:themeColor="text1"/>
          <w:sz w:val="24"/>
          <w:szCs w:val="24"/>
        </w:rPr>
        <w:t>hiperseksüalite</w:t>
      </w:r>
      <w:proofErr w:type="spellEnd"/>
      <w:r w:rsidRPr="00E7371B">
        <w:rPr>
          <w:rFonts w:ascii="Times New Roman" w:hAnsi="Times New Roman"/>
          <w:color w:val="000000" w:themeColor="text1"/>
          <w:sz w:val="24"/>
          <w:szCs w:val="24"/>
        </w:rPr>
        <w:t xml:space="preserve"> rapor edilmiştir. Ancak </w:t>
      </w:r>
      <w:proofErr w:type="spellStart"/>
      <w:r w:rsidRPr="00E7371B">
        <w:rPr>
          <w:rFonts w:ascii="Times New Roman" w:hAnsi="Times New Roman"/>
          <w:color w:val="000000" w:themeColor="text1"/>
          <w:sz w:val="24"/>
          <w:szCs w:val="24"/>
        </w:rPr>
        <w:t>dopamin</w:t>
      </w:r>
      <w:proofErr w:type="spellEnd"/>
      <w:r w:rsidR="00586116" w:rsidRPr="00E7371B">
        <w:rPr>
          <w:rFonts w:ascii="Times New Roman" w:hAnsi="Times New Roman"/>
          <w:color w:val="000000" w:themeColor="text1"/>
          <w:sz w:val="24"/>
          <w:szCs w:val="24"/>
        </w:rPr>
        <w:t xml:space="preserve"> </w:t>
      </w:r>
      <w:proofErr w:type="spellStart"/>
      <w:r w:rsidR="00586116" w:rsidRPr="00E7371B">
        <w:rPr>
          <w:rFonts w:ascii="Times New Roman" w:hAnsi="Times New Roman"/>
          <w:color w:val="000000" w:themeColor="text1"/>
          <w:sz w:val="24"/>
          <w:szCs w:val="24"/>
        </w:rPr>
        <w:t>agonisti</w:t>
      </w:r>
      <w:proofErr w:type="spellEnd"/>
      <w:r w:rsidR="00586116" w:rsidRPr="00E7371B">
        <w:rPr>
          <w:rFonts w:ascii="Times New Roman" w:hAnsi="Times New Roman"/>
          <w:color w:val="000000" w:themeColor="text1"/>
          <w:sz w:val="24"/>
          <w:szCs w:val="24"/>
        </w:rPr>
        <w:t xml:space="preserve"> olmayan </w:t>
      </w:r>
      <w:r w:rsidR="00DC07E8" w:rsidRPr="00E7371B">
        <w:rPr>
          <w:rFonts w:ascii="Times New Roman" w:hAnsi="Times New Roman"/>
          <w:color w:val="000000" w:themeColor="text1"/>
          <w:sz w:val="24"/>
          <w:szCs w:val="24"/>
        </w:rPr>
        <w:t>MADOPAR</w:t>
      </w:r>
      <w:r w:rsidRPr="00E7371B">
        <w:rPr>
          <w:rFonts w:ascii="Times New Roman" w:hAnsi="Times New Roman"/>
          <w:color w:val="000000" w:themeColor="text1"/>
          <w:sz w:val="24"/>
          <w:szCs w:val="24"/>
        </w:rPr>
        <w:t xml:space="preserve"> ile bu olaylar</w:t>
      </w:r>
      <w:r w:rsidR="00586116" w:rsidRPr="00E7371B">
        <w:rPr>
          <w:rFonts w:ascii="Times New Roman" w:hAnsi="Times New Roman"/>
          <w:color w:val="000000" w:themeColor="text1"/>
          <w:sz w:val="24"/>
          <w:szCs w:val="24"/>
        </w:rPr>
        <w:t xml:space="preserve"> arasında belirlenmiş </w:t>
      </w:r>
      <w:r w:rsidRPr="00E7371B">
        <w:rPr>
          <w:rFonts w:ascii="Times New Roman" w:hAnsi="Times New Roman"/>
          <w:color w:val="000000" w:themeColor="text1"/>
          <w:sz w:val="24"/>
          <w:szCs w:val="24"/>
        </w:rPr>
        <w:t xml:space="preserve">bir nedensel ilişki bulunmamaktadır. Bununla birlikte </w:t>
      </w:r>
      <w:proofErr w:type="spellStart"/>
      <w:r w:rsidRPr="00E7371B">
        <w:rPr>
          <w:rFonts w:ascii="Times New Roman" w:hAnsi="Times New Roman"/>
          <w:color w:val="000000" w:themeColor="text1"/>
          <w:sz w:val="24"/>
          <w:szCs w:val="24"/>
        </w:rPr>
        <w:t>dopaminerjik</w:t>
      </w:r>
      <w:proofErr w:type="spellEnd"/>
      <w:r w:rsidRPr="00E7371B">
        <w:rPr>
          <w:rFonts w:ascii="Times New Roman" w:hAnsi="Times New Roman"/>
          <w:color w:val="000000" w:themeColor="text1"/>
          <w:sz w:val="24"/>
          <w:szCs w:val="24"/>
        </w:rPr>
        <w:t xml:space="preserve"> ilaç olduğu</w:t>
      </w:r>
      <w:r w:rsidR="00DC07E8" w:rsidRPr="00E7371B">
        <w:rPr>
          <w:rFonts w:ascii="Times New Roman" w:hAnsi="Times New Roman"/>
          <w:color w:val="000000" w:themeColor="text1"/>
          <w:sz w:val="24"/>
          <w:szCs w:val="24"/>
        </w:rPr>
        <w:t xml:space="preserve"> </w:t>
      </w:r>
      <w:proofErr w:type="spellStart"/>
      <w:r w:rsidR="00DC07E8" w:rsidRPr="00E7371B">
        <w:rPr>
          <w:rFonts w:ascii="Times New Roman" w:hAnsi="Times New Roman"/>
          <w:color w:val="000000" w:themeColor="text1"/>
          <w:sz w:val="24"/>
          <w:szCs w:val="24"/>
        </w:rPr>
        <w:t>MADOPAR’ın</w:t>
      </w:r>
      <w:proofErr w:type="spellEnd"/>
      <w:r w:rsidR="00DC07E8" w:rsidRPr="00E7371B">
        <w:rPr>
          <w:rFonts w:ascii="Times New Roman" w:hAnsi="Times New Roman"/>
          <w:color w:val="000000" w:themeColor="text1"/>
          <w:sz w:val="24"/>
          <w:szCs w:val="24"/>
        </w:rPr>
        <w:t xml:space="preserve"> </w:t>
      </w:r>
      <w:r w:rsidRPr="00E7371B">
        <w:rPr>
          <w:rFonts w:ascii="Times New Roman" w:hAnsi="Times New Roman"/>
          <w:color w:val="000000" w:themeColor="text1"/>
          <w:sz w:val="24"/>
          <w:szCs w:val="24"/>
        </w:rPr>
        <w:t>dikkatli kullanılması önerilir.</w:t>
      </w:r>
    </w:p>
    <w:p w:rsidR="0074327E" w:rsidRPr="00E7371B" w:rsidRDefault="0074327E" w:rsidP="0074327E">
      <w:pPr>
        <w:suppressAutoHyphens/>
        <w:jc w:val="both"/>
        <w:rPr>
          <w:rFonts w:ascii="Times New Roman" w:hAnsi="Times New Roman"/>
          <w:color w:val="000000" w:themeColor="text1"/>
          <w:spacing w:val="-2"/>
          <w:sz w:val="24"/>
          <w:szCs w:val="24"/>
        </w:rPr>
      </w:pPr>
    </w:p>
    <w:p w:rsidR="0004082E" w:rsidRPr="00E7371B" w:rsidRDefault="0004082E"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4.5 </w:t>
      </w:r>
      <w:r w:rsidRPr="00E7371B">
        <w:rPr>
          <w:rFonts w:ascii="Times New Roman" w:hAnsi="Times New Roman"/>
          <w:b/>
          <w:color w:val="000000" w:themeColor="text1"/>
          <w:sz w:val="24"/>
          <w:szCs w:val="24"/>
        </w:rPr>
        <w:tab/>
        <w:t>Diğer tıbbi ürünlerle etkileşim ve diğer etkileşim şekilleri</w:t>
      </w:r>
    </w:p>
    <w:p w:rsidR="0004082E" w:rsidRPr="00E7371B" w:rsidRDefault="0004082E" w:rsidP="001B1A15">
      <w:pPr>
        <w:spacing w:line="360" w:lineRule="auto"/>
        <w:jc w:val="both"/>
        <w:rPr>
          <w:rFonts w:ascii="Times New Roman" w:hAnsi="Times New Roman"/>
          <w:color w:val="000000" w:themeColor="text1"/>
          <w:spacing w:val="-2"/>
          <w:sz w:val="24"/>
          <w:szCs w:val="24"/>
          <w:u w:val="single"/>
        </w:rPr>
      </w:pPr>
      <w:proofErr w:type="spellStart"/>
      <w:r w:rsidRPr="00E7371B">
        <w:rPr>
          <w:rFonts w:ascii="Times New Roman" w:hAnsi="Times New Roman"/>
          <w:color w:val="000000" w:themeColor="text1"/>
          <w:spacing w:val="-2"/>
          <w:sz w:val="24"/>
          <w:szCs w:val="24"/>
          <w:u w:val="single"/>
        </w:rPr>
        <w:t>Farmakokinetik</w:t>
      </w:r>
      <w:proofErr w:type="spellEnd"/>
      <w:r w:rsidRPr="00E7371B">
        <w:rPr>
          <w:rFonts w:ascii="Times New Roman" w:hAnsi="Times New Roman"/>
          <w:color w:val="000000" w:themeColor="text1"/>
          <w:spacing w:val="-2"/>
          <w:sz w:val="24"/>
          <w:szCs w:val="24"/>
          <w:u w:val="single"/>
        </w:rPr>
        <w:t xml:space="preserve"> etkileşmeler:</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Antikolinerjik</w:t>
      </w:r>
      <w:proofErr w:type="spellEnd"/>
      <w:r w:rsidRPr="00E7371B">
        <w:rPr>
          <w:rFonts w:ascii="Times New Roman" w:hAnsi="Times New Roman"/>
          <w:color w:val="000000" w:themeColor="text1"/>
          <w:spacing w:val="-2"/>
          <w:sz w:val="24"/>
          <w:szCs w:val="24"/>
        </w:rPr>
        <w:t xml:space="preserve"> bir ilaç olan </w:t>
      </w:r>
      <w:proofErr w:type="spellStart"/>
      <w:r w:rsidRPr="00E7371B">
        <w:rPr>
          <w:rFonts w:ascii="Times New Roman" w:hAnsi="Times New Roman"/>
          <w:color w:val="000000" w:themeColor="text1"/>
          <w:spacing w:val="-2"/>
          <w:sz w:val="24"/>
          <w:szCs w:val="24"/>
        </w:rPr>
        <w:t>triheksifenidilin</w:t>
      </w:r>
      <w:proofErr w:type="spellEnd"/>
      <w:r w:rsidRPr="00E7371B">
        <w:rPr>
          <w:rFonts w:ascii="Times New Roman" w:hAnsi="Times New Roman"/>
          <w:color w:val="000000" w:themeColor="text1"/>
          <w:spacing w:val="-2"/>
          <w:sz w:val="24"/>
          <w:szCs w:val="24"/>
        </w:rPr>
        <w:t xml:space="preserve">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ile birlikte uygulanması, </w:t>
      </w:r>
      <w:proofErr w:type="spellStart"/>
      <w:r w:rsidRPr="00E7371B">
        <w:rPr>
          <w:rFonts w:ascii="Times New Roman" w:hAnsi="Times New Roman"/>
          <w:color w:val="000000" w:themeColor="text1"/>
          <w:spacing w:val="-2"/>
          <w:sz w:val="24"/>
          <w:szCs w:val="24"/>
        </w:rPr>
        <w:t>levodopa</w:t>
      </w:r>
      <w:r w:rsidR="00DC705F"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absorpsiyon</w:t>
      </w:r>
      <w:proofErr w:type="spellEnd"/>
      <w:r w:rsidRPr="00E7371B">
        <w:rPr>
          <w:rFonts w:ascii="Times New Roman" w:hAnsi="Times New Roman"/>
          <w:color w:val="000000" w:themeColor="text1"/>
          <w:spacing w:val="-2"/>
          <w:sz w:val="24"/>
          <w:szCs w:val="24"/>
        </w:rPr>
        <w:t xml:space="preserve"> hızını azaltır, fakat miktarını değiştirmez. </w:t>
      </w:r>
      <w:r w:rsidR="00671FB0" w:rsidRPr="00E7371B">
        <w:rPr>
          <w:rFonts w:ascii="Times New Roman" w:hAnsi="Times New Roman"/>
          <w:color w:val="000000" w:themeColor="text1"/>
          <w:spacing w:val="-2"/>
          <w:sz w:val="24"/>
          <w:szCs w:val="24"/>
        </w:rPr>
        <w:t>MADOPAR</w:t>
      </w:r>
      <w:r w:rsidR="00545369" w:rsidRPr="00E7371B">
        <w:rPr>
          <w:rFonts w:ascii="Times New Roman" w:hAnsi="Times New Roman"/>
          <w:color w:val="000000" w:themeColor="text1"/>
          <w:spacing w:val="-2"/>
          <w:sz w:val="24"/>
          <w:szCs w:val="24"/>
        </w:rPr>
        <w:t xml:space="preserve"> HBS ile birlikte verilen </w:t>
      </w:r>
      <w:proofErr w:type="spellStart"/>
      <w:r w:rsidR="00545369" w:rsidRPr="00E7371B">
        <w:rPr>
          <w:rFonts w:ascii="Times New Roman" w:hAnsi="Times New Roman"/>
          <w:color w:val="000000" w:themeColor="text1"/>
          <w:spacing w:val="-2"/>
          <w:sz w:val="24"/>
          <w:szCs w:val="24"/>
        </w:rPr>
        <w:t>triheksifenidil</w:t>
      </w:r>
      <w:proofErr w:type="spellEnd"/>
      <w:r w:rsidR="00545369" w:rsidRPr="00E7371B">
        <w:rPr>
          <w:rFonts w:ascii="Times New Roman" w:hAnsi="Times New Roman"/>
          <w:color w:val="000000" w:themeColor="text1"/>
          <w:spacing w:val="-2"/>
          <w:sz w:val="24"/>
          <w:szCs w:val="24"/>
        </w:rPr>
        <w:t xml:space="preserve"> </w:t>
      </w:r>
      <w:proofErr w:type="spellStart"/>
      <w:r w:rsidR="00545369" w:rsidRPr="00E7371B">
        <w:rPr>
          <w:rFonts w:ascii="Times New Roman" w:hAnsi="Times New Roman"/>
          <w:color w:val="000000" w:themeColor="text1"/>
          <w:spacing w:val="-2"/>
          <w:sz w:val="24"/>
          <w:szCs w:val="24"/>
        </w:rPr>
        <w:t>levodopa</w:t>
      </w:r>
      <w:r w:rsidR="001F0038" w:rsidRPr="00E7371B">
        <w:rPr>
          <w:rFonts w:ascii="Times New Roman" w:hAnsi="Times New Roman"/>
          <w:color w:val="000000" w:themeColor="text1"/>
          <w:spacing w:val="-2"/>
          <w:sz w:val="24"/>
          <w:szCs w:val="24"/>
        </w:rPr>
        <w:t>’</w:t>
      </w:r>
      <w:r w:rsidR="00545369" w:rsidRPr="00E7371B">
        <w:rPr>
          <w:rFonts w:ascii="Times New Roman" w:hAnsi="Times New Roman"/>
          <w:color w:val="000000" w:themeColor="text1"/>
          <w:spacing w:val="-2"/>
          <w:sz w:val="24"/>
          <w:szCs w:val="24"/>
        </w:rPr>
        <w:t>nın</w:t>
      </w:r>
      <w:proofErr w:type="spellEnd"/>
      <w:r w:rsidR="00545369" w:rsidRPr="00E7371B">
        <w:rPr>
          <w:rFonts w:ascii="Times New Roman" w:hAnsi="Times New Roman"/>
          <w:color w:val="000000" w:themeColor="text1"/>
          <w:spacing w:val="-2"/>
          <w:sz w:val="24"/>
          <w:szCs w:val="24"/>
        </w:rPr>
        <w:t xml:space="preserve"> </w:t>
      </w:r>
      <w:proofErr w:type="spellStart"/>
      <w:r w:rsidR="00545369" w:rsidRPr="00E7371B">
        <w:rPr>
          <w:rFonts w:ascii="Times New Roman" w:hAnsi="Times New Roman"/>
          <w:color w:val="000000" w:themeColor="text1"/>
          <w:spacing w:val="-2"/>
          <w:sz w:val="24"/>
          <w:szCs w:val="24"/>
        </w:rPr>
        <w:t>farmakokinetiğini</w:t>
      </w:r>
      <w:proofErr w:type="spellEnd"/>
      <w:r w:rsidR="00545369" w:rsidRPr="00E7371B">
        <w:rPr>
          <w:rFonts w:ascii="Times New Roman" w:hAnsi="Times New Roman"/>
          <w:color w:val="000000" w:themeColor="text1"/>
          <w:spacing w:val="-2"/>
          <w:sz w:val="24"/>
          <w:szCs w:val="24"/>
        </w:rPr>
        <w:t xml:space="preserve"> etkilemez. </w:t>
      </w:r>
      <w:r w:rsidR="00671FB0" w:rsidRPr="00E7371B">
        <w:rPr>
          <w:rFonts w:ascii="Times New Roman" w:hAnsi="Times New Roman"/>
          <w:color w:val="000000" w:themeColor="text1"/>
          <w:spacing w:val="-2"/>
          <w:sz w:val="24"/>
          <w:szCs w:val="24"/>
        </w:rPr>
        <w:t>MADOPAR</w:t>
      </w:r>
      <w:r w:rsidR="00545369" w:rsidRPr="00E7371B">
        <w:rPr>
          <w:rFonts w:ascii="Times New Roman" w:hAnsi="Times New Roman"/>
          <w:color w:val="000000" w:themeColor="text1"/>
          <w:spacing w:val="-2"/>
          <w:sz w:val="24"/>
          <w:szCs w:val="24"/>
        </w:rPr>
        <w:t xml:space="preserve"> HBS ile antiasitlerin birlikte verilmesi </w:t>
      </w:r>
      <w:proofErr w:type="spellStart"/>
      <w:r w:rsidR="00545369" w:rsidRPr="00E7371B">
        <w:rPr>
          <w:rFonts w:ascii="Times New Roman" w:hAnsi="Times New Roman"/>
          <w:color w:val="000000" w:themeColor="text1"/>
          <w:spacing w:val="-2"/>
          <w:sz w:val="24"/>
          <w:szCs w:val="24"/>
        </w:rPr>
        <w:t>levodopa</w:t>
      </w:r>
      <w:proofErr w:type="spellEnd"/>
      <w:r w:rsidR="00545369" w:rsidRPr="00E7371B">
        <w:rPr>
          <w:rFonts w:ascii="Times New Roman" w:hAnsi="Times New Roman"/>
          <w:color w:val="000000" w:themeColor="text1"/>
          <w:spacing w:val="-2"/>
          <w:sz w:val="24"/>
          <w:szCs w:val="24"/>
        </w:rPr>
        <w:t xml:space="preserve"> emilimini %32 azaltır. </w:t>
      </w:r>
      <w:r w:rsidRPr="00E7371B">
        <w:rPr>
          <w:rFonts w:ascii="Times New Roman" w:hAnsi="Times New Roman"/>
          <w:color w:val="000000" w:themeColor="text1"/>
          <w:spacing w:val="-2"/>
          <w:sz w:val="24"/>
          <w:szCs w:val="24"/>
        </w:rPr>
        <w:t xml:space="preserve">Demir sülfat, </w:t>
      </w:r>
      <w:proofErr w:type="spellStart"/>
      <w:r w:rsidRPr="00E7371B">
        <w:rPr>
          <w:rFonts w:ascii="Times New Roman" w:hAnsi="Times New Roman"/>
          <w:color w:val="000000" w:themeColor="text1"/>
          <w:spacing w:val="-2"/>
          <w:sz w:val="24"/>
          <w:szCs w:val="24"/>
        </w:rPr>
        <w:t>levodopa’ya</w:t>
      </w:r>
      <w:proofErr w:type="spellEnd"/>
      <w:r w:rsidRPr="00E7371B">
        <w:rPr>
          <w:rFonts w:ascii="Times New Roman" w:hAnsi="Times New Roman"/>
          <w:color w:val="000000" w:themeColor="text1"/>
          <w:spacing w:val="-2"/>
          <w:sz w:val="24"/>
          <w:szCs w:val="24"/>
        </w:rPr>
        <w:t xml:space="preserve"> bağlanarak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maksimum plazma konsantrasyonunu ve </w:t>
      </w:r>
      <w:proofErr w:type="spellStart"/>
      <w:r w:rsidRPr="00E7371B">
        <w:rPr>
          <w:rFonts w:ascii="Times New Roman" w:hAnsi="Times New Roman"/>
          <w:color w:val="000000" w:themeColor="text1"/>
          <w:spacing w:val="-2"/>
          <w:sz w:val="24"/>
          <w:szCs w:val="24"/>
        </w:rPr>
        <w:t>EAA’ını</w:t>
      </w:r>
      <w:proofErr w:type="spellEnd"/>
      <w:r w:rsidRPr="00E7371B">
        <w:rPr>
          <w:rFonts w:ascii="Times New Roman" w:hAnsi="Times New Roman"/>
          <w:color w:val="000000" w:themeColor="text1"/>
          <w:spacing w:val="-2"/>
          <w:sz w:val="24"/>
          <w:szCs w:val="24"/>
        </w:rPr>
        <w:t xml:space="preserve"> %30-50 azaltır. </w:t>
      </w:r>
      <w:r w:rsidR="00D11158" w:rsidRPr="00E7371B">
        <w:rPr>
          <w:rFonts w:ascii="Times New Roman" w:hAnsi="Times New Roman"/>
          <w:color w:val="000000" w:themeColor="text1"/>
          <w:spacing w:val="-2"/>
          <w:sz w:val="24"/>
          <w:szCs w:val="24"/>
        </w:rPr>
        <w:t xml:space="preserve">Bu sebeple, demir ve </w:t>
      </w:r>
      <w:proofErr w:type="spellStart"/>
      <w:r w:rsidR="00D11158" w:rsidRPr="00E7371B">
        <w:rPr>
          <w:rFonts w:ascii="Times New Roman" w:hAnsi="Times New Roman"/>
          <w:color w:val="000000" w:themeColor="text1"/>
          <w:spacing w:val="-2"/>
          <w:sz w:val="24"/>
          <w:szCs w:val="24"/>
        </w:rPr>
        <w:t>levodopa</w:t>
      </w:r>
      <w:proofErr w:type="spellEnd"/>
      <w:r w:rsidR="00D11158" w:rsidRPr="00E7371B">
        <w:rPr>
          <w:rFonts w:ascii="Times New Roman" w:hAnsi="Times New Roman"/>
          <w:color w:val="000000" w:themeColor="text1"/>
          <w:spacing w:val="-2"/>
          <w:sz w:val="24"/>
          <w:szCs w:val="24"/>
        </w:rPr>
        <w:t xml:space="preserve"> dozları farklı zamanlarda verilmelidir.</w:t>
      </w:r>
      <w:r w:rsidRPr="00E7371B">
        <w:rPr>
          <w:rFonts w:ascii="Times New Roman" w:hAnsi="Times New Roman"/>
          <w:color w:val="000000" w:themeColor="text1"/>
          <w:spacing w:val="-2"/>
          <w:sz w:val="24"/>
          <w:szCs w:val="24"/>
        </w:rPr>
        <w:t xml:space="preserve"> Demir sülfat ile birlikte tedavi sırasında, hastaların tümünde değil ama bazılarında, klinik olarak anlamlı </w:t>
      </w:r>
      <w:proofErr w:type="spellStart"/>
      <w:r w:rsidRPr="00E7371B">
        <w:rPr>
          <w:rFonts w:ascii="Times New Roman" w:hAnsi="Times New Roman"/>
          <w:color w:val="000000" w:themeColor="text1"/>
          <w:spacing w:val="-2"/>
          <w:sz w:val="24"/>
          <w:szCs w:val="24"/>
        </w:rPr>
        <w:t>farmakokinetik</w:t>
      </w:r>
      <w:proofErr w:type="spellEnd"/>
      <w:r w:rsidRPr="00E7371B">
        <w:rPr>
          <w:rFonts w:ascii="Times New Roman" w:hAnsi="Times New Roman"/>
          <w:color w:val="000000" w:themeColor="text1"/>
          <w:spacing w:val="-2"/>
          <w:sz w:val="24"/>
          <w:szCs w:val="24"/>
        </w:rPr>
        <w:t xml:space="preserve"> değişiklikler gözlenmiştir.</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Metoklopramid</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levodopa</w:t>
      </w:r>
      <w:r w:rsidR="003B3536" w:rsidRPr="00E7371B">
        <w:rPr>
          <w:rFonts w:ascii="Times New Roman" w:hAnsi="Times New Roman"/>
          <w:color w:val="000000" w:themeColor="text1"/>
          <w:spacing w:val="-2"/>
          <w:sz w:val="24"/>
          <w:szCs w:val="24"/>
        </w:rPr>
        <w:t>’</w:t>
      </w:r>
      <w:r w:rsidR="00AE569E"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absorpsiyon</w:t>
      </w:r>
      <w:proofErr w:type="spellEnd"/>
      <w:r w:rsidRPr="00E7371B">
        <w:rPr>
          <w:rFonts w:ascii="Times New Roman" w:hAnsi="Times New Roman"/>
          <w:color w:val="000000" w:themeColor="text1"/>
          <w:spacing w:val="-2"/>
          <w:sz w:val="24"/>
          <w:szCs w:val="24"/>
        </w:rPr>
        <w:t xml:space="preserve"> hızını artırır. </w:t>
      </w:r>
      <w:proofErr w:type="spellStart"/>
      <w:r w:rsidRPr="00E7371B">
        <w:rPr>
          <w:rFonts w:ascii="Times New Roman" w:hAnsi="Times New Roman"/>
          <w:color w:val="000000" w:themeColor="text1"/>
          <w:spacing w:val="-2"/>
          <w:sz w:val="24"/>
          <w:szCs w:val="24"/>
        </w:rPr>
        <w:t>Metoklopramid</w:t>
      </w:r>
      <w:proofErr w:type="spellEnd"/>
      <w:r w:rsidRPr="00E7371B">
        <w:rPr>
          <w:rFonts w:ascii="Times New Roman" w:hAnsi="Times New Roman"/>
          <w:color w:val="000000" w:themeColor="text1"/>
          <w:spacing w:val="-2"/>
          <w:sz w:val="24"/>
          <w:szCs w:val="24"/>
        </w:rPr>
        <w:t xml:space="preserve"> midenin boşalmasını sağlayarak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biyoyararlanımını</w:t>
      </w:r>
      <w:proofErr w:type="spellEnd"/>
      <w:r w:rsidRPr="00E7371B">
        <w:rPr>
          <w:rFonts w:ascii="Times New Roman" w:hAnsi="Times New Roman"/>
          <w:color w:val="000000" w:themeColor="text1"/>
          <w:spacing w:val="-2"/>
          <w:sz w:val="24"/>
          <w:szCs w:val="24"/>
        </w:rPr>
        <w:t xml:space="preserve"> artırmasına rağmen, </w:t>
      </w:r>
      <w:proofErr w:type="spellStart"/>
      <w:r w:rsidRPr="00E7371B">
        <w:rPr>
          <w:rFonts w:ascii="Times New Roman" w:hAnsi="Times New Roman"/>
          <w:color w:val="000000" w:themeColor="text1"/>
          <w:spacing w:val="-2"/>
          <w:sz w:val="24"/>
          <w:szCs w:val="24"/>
        </w:rPr>
        <w:t>dopamin</w:t>
      </w:r>
      <w:proofErr w:type="spellEnd"/>
      <w:r w:rsidRPr="00E7371B">
        <w:rPr>
          <w:rFonts w:ascii="Times New Roman" w:hAnsi="Times New Roman"/>
          <w:color w:val="000000" w:themeColor="text1"/>
          <w:spacing w:val="-2"/>
          <w:sz w:val="24"/>
          <w:szCs w:val="24"/>
        </w:rPr>
        <w:t xml:space="preserve"> reseptör antagonisti özellikleri ile hastalığın kontrolünü ters etkileyebilir. </w:t>
      </w:r>
    </w:p>
    <w:p w:rsidR="0045472A" w:rsidRPr="00E7371B" w:rsidRDefault="0045472A" w:rsidP="001B1A15">
      <w:pPr>
        <w:pStyle w:val="GvdeMetni"/>
        <w:spacing w:line="360" w:lineRule="auto"/>
        <w:rPr>
          <w:rFonts w:ascii="Times New Roman" w:hAnsi="Times New Roman"/>
          <w:color w:val="000000" w:themeColor="text1"/>
          <w:szCs w:val="24"/>
        </w:rPr>
      </w:pPr>
      <w:proofErr w:type="spellStart"/>
      <w:r w:rsidRPr="00E7371B">
        <w:rPr>
          <w:rFonts w:ascii="Times New Roman" w:hAnsi="Times New Roman"/>
          <w:color w:val="000000" w:themeColor="text1"/>
          <w:szCs w:val="24"/>
        </w:rPr>
        <w:t>Bromokriptin</w:t>
      </w:r>
      <w:proofErr w:type="spellEnd"/>
      <w:r w:rsidRPr="00E7371B">
        <w:rPr>
          <w:rFonts w:ascii="Times New Roman" w:hAnsi="Times New Roman"/>
          <w:color w:val="000000" w:themeColor="text1"/>
          <w:szCs w:val="24"/>
        </w:rPr>
        <w:t xml:space="preserve">, </w:t>
      </w:r>
      <w:proofErr w:type="spellStart"/>
      <w:r w:rsidRPr="00E7371B">
        <w:rPr>
          <w:rFonts w:ascii="Times New Roman" w:hAnsi="Times New Roman"/>
          <w:color w:val="000000" w:themeColor="text1"/>
          <w:szCs w:val="24"/>
        </w:rPr>
        <w:t>amantadin</w:t>
      </w:r>
      <w:proofErr w:type="spellEnd"/>
      <w:r w:rsidRPr="00E7371B">
        <w:rPr>
          <w:rFonts w:ascii="Times New Roman" w:hAnsi="Times New Roman"/>
          <w:color w:val="000000" w:themeColor="text1"/>
          <w:szCs w:val="24"/>
        </w:rPr>
        <w:t xml:space="preserve">, </w:t>
      </w:r>
      <w:proofErr w:type="spellStart"/>
      <w:r w:rsidRPr="00E7371B">
        <w:rPr>
          <w:rFonts w:ascii="Times New Roman" w:hAnsi="Times New Roman"/>
          <w:color w:val="000000" w:themeColor="text1"/>
          <w:szCs w:val="24"/>
        </w:rPr>
        <w:t>selejilin</w:t>
      </w:r>
      <w:proofErr w:type="spellEnd"/>
      <w:r w:rsidRPr="00E7371B">
        <w:rPr>
          <w:rFonts w:ascii="Times New Roman" w:hAnsi="Times New Roman"/>
          <w:color w:val="000000" w:themeColor="text1"/>
          <w:szCs w:val="24"/>
        </w:rPr>
        <w:t xml:space="preserve"> ve </w:t>
      </w:r>
      <w:proofErr w:type="spellStart"/>
      <w:r w:rsidRPr="00E7371B">
        <w:rPr>
          <w:rFonts w:ascii="Times New Roman" w:hAnsi="Times New Roman"/>
          <w:color w:val="000000" w:themeColor="text1"/>
          <w:szCs w:val="24"/>
        </w:rPr>
        <w:t>domperidon</w:t>
      </w:r>
      <w:proofErr w:type="spellEnd"/>
      <w:r w:rsidRPr="00E7371B">
        <w:rPr>
          <w:rFonts w:ascii="Times New Roman" w:hAnsi="Times New Roman"/>
          <w:color w:val="000000" w:themeColor="text1"/>
          <w:szCs w:val="24"/>
        </w:rPr>
        <w:t xml:space="preserve"> ile </w:t>
      </w:r>
      <w:proofErr w:type="spellStart"/>
      <w:r w:rsidRPr="00E7371B">
        <w:rPr>
          <w:rFonts w:ascii="Times New Roman" w:hAnsi="Times New Roman"/>
          <w:color w:val="000000" w:themeColor="text1"/>
          <w:szCs w:val="24"/>
        </w:rPr>
        <w:t>levodopa</w:t>
      </w:r>
      <w:proofErr w:type="spellEnd"/>
      <w:r w:rsidRPr="00E7371B">
        <w:rPr>
          <w:rFonts w:ascii="Times New Roman" w:hAnsi="Times New Roman"/>
          <w:color w:val="000000" w:themeColor="text1"/>
          <w:szCs w:val="24"/>
        </w:rPr>
        <w:t xml:space="preserve"> arasında hiçbir </w:t>
      </w:r>
      <w:proofErr w:type="spellStart"/>
      <w:r w:rsidRPr="00E7371B">
        <w:rPr>
          <w:rFonts w:ascii="Times New Roman" w:hAnsi="Times New Roman"/>
          <w:color w:val="000000" w:themeColor="text1"/>
          <w:szCs w:val="24"/>
        </w:rPr>
        <w:t>farmakokinetik</w:t>
      </w:r>
      <w:proofErr w:type="spellEnd"/>
      <w:r w:rsidRPr="00E7371B">
        <w:rPr>
          <w:rFonts w:ascii="Times New Roman" w:hAnsi="Times New Roman"/>
          <w:color w:val="000000" w:themeColor="text1"/>
          <w:szCs w:val="24"/>
        </w:rPr>
        <w:t xml:space="preserve"> etkileşim bulunmamaktadır.</w:t>
      </w:r>
    </w:p>
    <w:p w:rsidR="0004082E" w:rsidRPr="00E7371B" w:rsidRDefault="0004082E"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u w:val="single"/>
        </w:rPr>
        <w:t>Farmakodinamik etkileşmeler</w:t>
      </w:r>
      <w:r w:rsidRPr="00E7371B">
        <w:rPr>
          <w:rFonts w:ascii="Times New Roman" w:hAnsi="Times New Roman"/>
          <w:color w:val="000000" w:themeColor="text1"/>
          <w:spacing w:val="-2"/>
          <w:sz w:val="24"/>
          <w:szCs w:val="24"/>
        </w:rPr>
        <w:t>:</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Nöroleptikler</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opioidler</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papaverin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fenitoin</w:t>
      </w:r>
      <w:proofErr w:type="spellEnd"/>
      <w:r w:rsidRPr="00E7371B">
        <w:rPr>
          <w:rFonts w:ascii="Times New Roman" w:hAnsi="Times New Roman"/>
          <w:color w:val="000000" w:themeColor="text1"/>
          <w:spacing w:val="-2"/>
          <w:sz w:val="24"/>
          <w:szCs w:val="24"/>
        </w:rPr>
        <w:t xml:space="preserve"> ve </w:t>
      </w:r>
      <w:proofErr w:type="spellStart"/>
      <w:r w:rsidRPr="00E7371B">
        <w:rPr>
          <w:rFonts w:ascii="Times New Roman" w:hAnsi="Times New Roman"/>
          <w:color w:val="000000" w:themeColor="text1"/>
          <w:spacing w:val="-2"/>
          <w:sz w:val="24"/>
          <w:szCs w:val="24"/>
        </w:rPr>
        <w:t>rezerpin</w:t>
      </w:r>
      <w:proofErr w:type="spellEnd"/>
      <w:r w:rsidRPr="00E7371B">
        <w:rPr>
          <w:rFonts w:ascii="Times New Roman" w:hAnsi="Times New Roman"/>
          <w:color w:val="000000" w:themeColor="text1"/>
          <w:spacing w:val="-2"/>
          <w:sz w:val="24"/>
          <w:szCs w:val="24"/>
        </w:rPr>
        <w:t xml:space="preserve"> içeren </w:t>
      </w:r>
      <w:proofErr w:type="spellStart"/>
      <w:r w:rsidRPr="00E7371B">
        <w:rPr>
          <w:rFonts w:ascii="Times New Roman" w:hAnsi="Times New Roman"/>
          <w:color w:val="000000" w:themeColor="text1"/>
          <w:spacing w:val="-2"/>
          <w:sz w:val="24"/>
          <w:szCs w:val="24"/>
        </w:rPr>
        <w:t>antihipertansif</w:t>
      </w:r>
      <w:proofErr w:type="spellEnd"/>
      <w:r w:rsidRPr="00E7371B">
        <w:rPr>
          <w:rFonts w:ascii="Times New Roman" w:hAnsi="Times New Roman"/>
          <w:color w:val="000000" w:themeColor="text1"/>
          <w:spacing w:val="-2"/>
          <w:sz w:val="24"/>
          <w:szCs w:val="24"/>
        </w:rPr>
        <w:t xml:space="preserve"> ilaçlar, </w:t>
      </w:r>
      <w:proofErr w:type="spellStart"/>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’ın</w:t>
      </w:r>
      <w:proofErr w:type="spellEnd"/>
      <w:r w:rsidRPr="00E7371B">
        <w:rPr>
          <w:rFonts w:ascii="Times New Roman" w:hAnsi="Times New Roman"/>
          <w:color w:val="000000" w:themeColor="text1"/>
          <w:spacing w:val="-2"/>
          <w:sz w:val="24"/>
          <w:szCs w:val="24"/>
        </w:rPr>
        <w:t xml:space="preserve"> etkisini </w:t>
      </w:r>
      <w:proofErr w:type="spellStart"/>
      <w:r w:rsidRPr="00E7371B">
        <w:rPr>
          <w:rFonts w:ascii="Times New Roman" w:hAnsi="Times New Roman"/>
          <w:color w:val="000000" w:themeColor="text1"/>
          <w:spacing w:val="-2"/>
          <w:sz w:val="24"/>
          <w:szCs w:val="24"/>
        </w:rPr>
        <w:t>inhibe</w:t>
      </w:r>
      <w:proofErr w:type="spellEnd"/>
      <w:r w:rsidRPr="00E7371B">
        <w:rPr>
          <w:rFonts w:ascii="Times New Roman" w:hAnsi="Times New Roman"/>
          <w:color w:val="000000" w:themeColor="text1"/>
          <w:spacing w:val="-2"/>
          <w:sz w:val="24"/>
          <w:szCs w:val="24"/>
        </w:rPr>
        <w:t xml:space="preserve"> ederler. </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Antihipertansif</w:t>
      </w:r>
      <w:proofErr w:type="spellEnd"/>
      <w:r w:rsidRPr="00E7371B">
        <w:rPr>
          <w:rFonts w:ascii="Times New Roman" w:hAnsi="Times New Roman"/>
          <w:color w:val="000000" w:themeColor="text1"/>
          <w:spacing w:val="-2"/>
          <w:sz w:val="24"/>
          <w:szCs w:val="24"/>
        </w:rPr>
        <w:t xml:space="preserve"> alan hastanın tedavisine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ilave edildiğinde </w:t>
      </w:r>
      <w:proofErr w:type="spellStart"/>
      <w:r w:rsidRPr="00E7371B">
        <w:rPr>
          <w:rFonts w:ascii="Times New Roman" w:hAnsi="Times New Roman"/>
          <w:color w:val="000000" w:themeColor="text1"/>
          <w:spacing w:val="-2"/>
          <w:sz w:val="24"/>
          <w:szCs w:val="24"/>
        </w:rPr>
        <w:t>semptomatik</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postural</w:t>
      </w:r>
      <w:proofErr w:type="spellEnd"/>
      <w:r w:rsidRPr="00E7371B">
        <w:rPr>
          <w:rFonts w:ascii="Times New Roman" w:hAnsi="Times New Roman"/>
          <w:color w:val="000000" w:themeColor="text1"/>
          <w:spacing w:val="-2"/>
          <w:sz w:val="24"/>
          <w:szCs w:val="24"/>
        </w:rPr>
        <w:t xml:space="preserve"> hipotansiyon meydana gelebilir. Bu sebeple,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tedavisine başlandığında </w:t>
      </w:r>
      <w:proofErr w:type="spellStart"/>
      <w:r w:rsidRPr="00E7371B">
        <w:rPr>
          <w:rFonts w:ascii="Times New Roman" w:hAnsi="Times New Roman"/>
          <w:color w:val="000000" w:themeColor="text1"/>
          <w:spacing w:val="-2"/>
          <w:sz w:val="24"/>
          <w:szCs w:val="24"/>
        </w:rPr>
        <w:t>antihipertansif</w:t>
      </w:r>
      <w:proofErr w:type="spellEnd"/>
      <w:r w:rsidRPr="00E7371B">
        <w:rPr>
          <w:rFonts w:ascii="Times New Roman" w:hAnsi="Times New Roman"/>
          <w:color w:val="000000" w:themeColor="text1"/>
          <w:spacing w:val="-2"/>
          <w:sz w:val="24"/>
          <w:szCs w:val="24"/>
        </w:rPr>
        <w:t xml:space="preserve"> ilacın dozunu ayarlamak gerekebilir.</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İreversibl</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non</w:t>
      </w:r>
      <w:proofErr w:type="spellEnd"/>
      <w:r w:rsidRPr="00E7371B">
        <w:rPr>
          <w:rFonts w:ascii="Times New Roman" w:hAnsi="Times New Roman"/>
          <w:color w:val="000000" w:themeColor="text1"/>
          <w:spacing w:val="-2"/>
          <w:sz w:val="24"/>
          <w:szCs w:val="24"/>
        </w:rPr>
        <w:t>-</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MAO inhibitörleri alan hastalarda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uygulanacaksa, MAO inhibitörlerinin kesilmesi ve </w:t>
      </w:r>
      <w:proofErr w:type="spellStart"/>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’a</w:t>
      </w:r>
      <w:proofErr w:type="spellEnd"/>
      <w:r w:rsidRPr="00E7371B">
        <w:rPr>
          <w:rFonts w:ascii="Times New Roman" w:hAnsi="Times New Roman"/>
          <w:color w:val="000000" w:themeColor="text1"/>
          <w:spacing w:val="-2"/>
          <w:sz w:val="24"/>
          <w:szCs w:val="24"/>
        </w:rPr>
        <w:t xml:space="preserve"> başlanması arasında en az iki haftalık bir ara olmalıdır. Aksi takdirde, </w:t>
      </w:r>
      <w:proofErr w:type="spellStart"/>
      <w:r w:rsidRPr="00E7371B">
        <w:rPr>
          <w:rFonts w:ascii="Times New Roman" w:hAnsi="Times New Roman"/>
          <w:color w:val="000000" w:themeColor="text1"/>
          <w:spacing w:val="-2"/>
          <w:sz w:val="24"/>
          <w:szCs w:val="24"/>
        </w:rPr>
        <w:t>hipertansif</w:t>
      </w:r>
      <w:proofErr w:type="spellEnd"/>
      <w:r w:rsidRPr="00E7371B">
        <w:rPr>
          <w:rFonts w:ascii="Times New Roman" w:hAnsi="Times New Roman"/>
          <w:color w:val="000000" w:themeColor="text1"/>
          <w:spacing w:val="-2"/>
          <w:sz w:val="24"/>
          <w:szCs w:val="24"/>
        </w:rPr>
        <w:t xml:space="preserve"> kriz gibi istenmeyen etkiler meydana gelebilir (Bkz. 4.3 </w:t>
      </w:r>
      <w:proofErr w:type="spellStart"/>
      <w:r w:rsidRPr="00E7371B">
        <w:rPr>
          <w:rFonts w:ascii="Times New Roman" w:hAnsi="Times New Roman"/>
          <w:color w:val="000000" w:themeColor="text1"/>
          <w:spacing w:val="-2"/>
          <w:sz w:val="24"/>
          <w:szCs w:val="24"/>
        </w:rPr>
        <w:t>Kontrendikasyonlar</w:t>
      </w:r>
      <w:proofErr w:type="spellEnd"/>
      <w:r w:rsidRPr="00E7371B">
        <w:rPr>
          <w:rFonts w:ascii="Times New Roman" w:hAnsi="Times New Roman"/>
          <w:color w:val="000000" w:themeColor="text1"/>
          <w:spacing w:val="-2"/>
          <w:sz w:val="24"/>
          <w:szCs w:val="24"/>
        </w:rPr>
        <w:t xml:space="preserve">). </w:t>
      </w:r>
      <w:proofErr w:type="spellStart"/>
      <w:r w:rsidR="0004082E" w:rsidRPr="00E7371B">
        <w:rPr>
          <w:rFonts w:ascii="Times New Roman" w:hAnsi="Times New Roman"/>
          <w:color w:val="000000" w:themeColor="text1"/>
          <w:sz w:val="24"/>
          <w:szCs w:val="24"/>
        </w:rPr>
        <w:t>Selegilin</w:t>
      </w:r>
      <w:proofErr w:type="spellEnd"/>
      <w:r w:rsidR="0004082E" w:rsidRPr="00E7371B">
        <w:rPr>
          <w:rFonts w:ascii="Times New Roman" w:hAnsi="Times New Roman"/>
          <w:color w:val="000000" w:themeColor="text1"/>
          <w:sz w:val="24"/>
          <w:szCs w:val="24"/>
        </w:rPr>
        <w:t xml:space="preserve"> </w:t>
      </w:r>
      <w:r w:rsidR="0004082E" w:rsidRPr="00E7371B">
        <w:rPr>
          <w:rFonts w:ascii="Times New Roman" w:hAnsi="Times New Roman"/>
          <w:color w:val="000000" w:themeColor="text1"/>
          <w:spacing w:val="-2"/>
          <w:sz w:val="24"/>
          <w:szCs w:val="24"/>
        </w:rPr>
        <w:t xml:space="preserve">ve </w:t>
      </w:r>
      <w:proofErr w:type="spellStart"/>
      <w:r w:rsidR="0004082E" w:rsidRPr="00E7371B">
        <w:rPr>
          <w:rFonts w:ascii="Times New Roman" w:hAnsi="Times New Roman"/>
          <w:color w:val="000000" w:themeColor="text1"/>
          <w:spacing w:val="-2"/>
          <w:sz w:val="24"/>
          <w:szCs w:val="24"/>
        </w:rPr>
        <w:t>rasagilin</w:t>
      </w:r>
      <w:proofErr w:type="spellEnd"/>
      <w:r w:rsidR="0004082E" w:rsidRPr="00E7371B">
        <w:rPr>
          <w:rFonts w:ascii="Times New Roman" w:hAnsi="Times New Roman"/>
          <w:color w:val="000000" w:themeColor="text1"/>
          <w:spacing w:val="-2"/>
          <w:sz w:val="24"/>
          <w:szCs w:val="24"/>
        </w:rPr>
        <w:t xml:space="preserve"> </w:t>
      </w:r>
      <w:r w:rsidRPr="00E7371B">
        <w:rPr>
          <w:rFonts w:ascii="Times New Roman" w:hAnsi="Times New Roman"/>
          <w:color w:val="000000" w:themeColor="text1"/>
          <w:spacing w:val="-2"/>
          <w:sz w:val="24"/>
          <w:szCs w:val="24"/>
        </w:rPr>
        <w:t xml:space="preserve">gibi </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MAO-B inhibitörleri ve </w:t>
      </w:r>
      <w:proofErr w:type="spellStart"/>
      <w:r w:rsidRPr="00E7371B">
        <w:rPr>
          <w:rFonts w:ascii="Times New Roman" w:hAnsi="Times New Roman"/>
          <w:color w:val="000000" w:themeColor="text1"/>
          <w:spacing w:val="-2"/>
          <w:sz w:val="24"/>
          <w:szCs w:val="24"/>
        </w:rPr>
        <w:t>moklobemid</w:t>
      </w:r>
      <w:proofErr w:type="spellEnd"/>
      <w:r w:rsidRPr="00E7371B">
        <w:rPr>
          <w:rFonts w:ascii="Times New Roman" w:hAnsi="Times New Roman"/>
          <w:color w:val="000000" w:themeColor="text1"/>
          <w:spacing w:val="-2"/>
          <w:sz w:val="24"/>
          <w:szCs w:val="24"/>
        </w:rPr>
        <w:t xml:space="preserve"> gibi </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MAO-A inhibitörleri,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tedavisindeki hastalara </w:t>
      </w:r>
      <w:r w:rsidR="0004082E" w:rsidRPr="00E7371B">
        <w:rPr>
          <w:rFonts w:ascii="Times New Roman" w:hAnsi="Times New Roman"/>
          <w:color w:val="000000" w:themeColor="text1"/>
          <w:sz w:val="24"/>
          <w:szCs w:val="24"/>
        </w:rPr>
        <w:t xml:space="preserve">reçete edilebilir; </w:t>
      </w:r>
      <w:r w:rsidR="0004082E" w:rsidRPr="00E7371B">
        <w:rPr>
          <w:rFonts w:ascii="Times New Roman" w:hAnsi="Times New Roman"/>
          <w:color w:val="000000" w:themeColor="text1"/>
          <w:spacing w:val="-2"/>
          <w:sz w:val="24"/>
          <w:szCs w:val="24"/>
        </w:rPr>
        <w:t xml:space="preserve">etkinlik </w:t>
      </w:r>
      <w:r w:rsidRPr="00E7371B">
        <w:rPr>
          <w:rFonts w:ascii="Times New Roman" w:hAnsi="Times New Roman"/>
          <w:color w:val="000000" w:themeColor="text1"/>
          <w:spacing w:val="-2"/>
          <w:sz w:val="24"/>
          <w:szCs w:val="24"/>
        </w:rPr>
        <w:t xml:space="preserve">ve tolerans göz önüne alınarak, hastanın bireysel ihtiyacına göre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dozunun yeniden ayarlanması tavsiye edilir. MAO-A ve MAO-B inhibitörleri kombinasyonunun etkisi, </w:t>
      </w:r>
      <w:proofErr w:type="spellStart"/>
      <w:r w:rsidRPr="00E7371B">
        <w:rPr>
          <w:rFonts w:ascii="Times New Roman" w:hAnsi="Times New Roman"/>
          <w:color w:val="000000" w:themeColor="text1"/>
          <w:spacing w:val="-2"/>
          <w:sz w:val="24"/>
          <w:szCs w:val="24"/>
        </w:rPr>
        <w:t>non</w:t>
      </w:r>
      <w:proofErr w:type="spellEnd"/>
      <w:r w:rsidRPr="00E7371B">
        <w:rPr>
          <w:rFonts w:ascii="Times New Roman" w:hAnsi="Times New Roman"/>
          <w:color w:val="000000" w:themeColor="text1"/>
          <w:spacing w:val="-2"/>
          <w:sz w:val="24"/>
          <w:szCs w:val="24"/>
        </w:rPr>
        <w:t>-</w:t>
      </w:r>
      <w:proofErr w:type="spellStart"/>
      <w:r w:rsidRPr="00E7371B">
        <w:rPr>
          <w:rFonts w:ascii="Times New Roman" w:hAnsi="Times New Roman"/>
          <w:color w:val="000000" w:themeColor="text1"/>
          <w:spacing w:val="-2"/>
          <w:sz w:val="24"/>
          <w:szCs w:val="24"/>
        </w:rPr>
        <w:t>selektif</w:t>
      </w:r>
      <w:proofErr w:type="spellEnd"/>
      <w:r w:rsidRPr="00E7371B">
        <w:rPr>
          <w:rFonts w:ascii="Times New Roman" w:hAnsi="Times New Roman"/>
          <w:color w:val="000000" w:themeColor="text1"/>
          <w:spacing w:val="-2"/>
          <w:sz w:val="24"/>
          <w:szCs w:val="24"/>
        </w:rPr>
        <w:t xml:space="preserve"> MAO </w:t>
      </w:r>
      <w:proofErr w:type="spellStart"/>
      <w:r w:rsidRPr="00E7371B">
        <w:rPr>
          <w:rFonts w:ascii="Times New Roman" w:hAnsi="Times New Roman"/>
          <w:color w:val="000000" w:themeColor="text1"/>
          <w:spacing w:val="-2"/>
          <w:sz w:val="24"/>
          <w:szCs w:val="24"/>
        </w:rPr>
        <w:t>inhibisyonuna</w:t>
      </w:r>
      <w:proofErr w:type="spellEnd"/>
      <w:r w:rsidRPr="00E7371B">
        <w:rPr>
          <w:rFonts w:ascii="Times New Roman" w:hAnsi="Times New Roman"/>
          <w:color w:val="000000" w:themeColor="text1"/>
          <w:spacing w:val="-2"/>
          <w:sz w:val="24"/>
          <w:szCs w:val="24"/>
        </w:rPr>
        <w:t xml:space="preserve"> eşittir. Bu nedenle bu kombinasyon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ile birlikte verilmemelidir (Bkz. 4.3 </w:t>
      </w:r>
      <w:proofErr w:type="spellStart"/>
      <w:r w:rsidRPr="00E7371B">
        <w:rPr>
          <w:rFonts w:ascii="Times New Roman" w:hAnsi="Times New Roman"/>
          <w:color w:val="000000" w:themeColor="text1"/>
          <w:spacing w:val="-2"/>
          <w:sz w:val="24"/>
          <w:szCs w:val="24"/>
        </w:rPr>
        <w:t>Kontrendikasyonlar</w:t>
      </w:r>
      <w:proofErr w:type="spellEnd"/>
      <w:r w:rsidRPr="00E7371B">
        <w:rPr>
          <w:rFonts w:ascii="Times New Roman" w:hAnsi="Times New Roman"/>
          <w:color w:val="000000" w:themeColor="text1"/>
          <w:spacing w:val="-2"/>
          <w:sz w:val="24"/>
          <w:szCs w:val="24"/>
        </w:rPr>
        <w:t>).</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Trisiklik</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antidepresanlarla</w:t>
      </w:r>
      <w:proofErr w:type="spellEnd"/>
      <w:r w:rsidRPr="00E7371B">
        <w:rPr>
          <w:rFonts w:ascii="Times New Roman" w:hAnsi="Times New Roman"/>
          <w:color w:val="000000" w:themeColor="text1"/>
          <w:spacing w:val="-2"/>
          <w:sz w:val="24"/>
          <w:szCs w:val="24"/>
        </w:rPr>
        <w:t xml:space="preserve"> birlikte kullanıldığında nadiren hipertansiyon ve </w:t>
      </w:r>
      <w:proofErr w:type="spellStart"/>
      <w:r w:rsidRPr="00E7371B">
        <w:rPr>
          <w:rFonts w:ascii="Times New Roman" w:hAnsi="Times New Roman"/>
          <w:color w:val="000000" w:themeColor="text1"/>
          <w:spacing w:val="-2"/>
          <w:sz w:val="24"/>
          <w:szCs w:val="24"/>
        </w:rPr>
        <w:t>diskineziyi</w:t>
      </w:r>
      <w:proofErr w:type="spellEnd"/>
      <w:r w:rsidRPr="00E7371B">
        <w:rPr>
          <w:rFonts w:ascii="Times New Roman" w:hAnsi="Times New Roman"/>
          <w:color w:val="000000" w:themeColor="text1"/>
          <w:spacing w:val="-2"/>
          <w:sz w:val="24"/>
          <w:szCs w:val="24"/>
        </w:rPr>
        <w:t xml:space="preserve"> içeren </w:t>
      </w:r>
      <w:proofErr w:type="spellStart"/>
      <w:r w:rsidRPr="00E7371B">
        <w:rPr>
          <w:rFonts w:ascii="Times New Roman" w:hAnsi="Times New Roman"/>
          <w:color w:val="000000" w:themeColor="text1"/>
          <w:spacing w:val="-2"/>
          <w:sz w:val="24"/>
          <w:szCs w:val="24"/>
        </w:rPr>
        <w:t>advers</w:t>
      </w:r>
      <w:proofErr w:type="spellEnd"/>
      <w:r w:rsidRPr="00E7371B">
        <w:rPr>
          <w:rFonts w:ascii="Times New Roman" w:hAnsi="Times New Roman"/>
          <w:color w:val="000000" w:themeColor="text1"/>
          <w:spacing w:val="-2"/>
          <w:sz w:val="24"/>
          <w:szCs w:val="24"/>
        </w:rPr>
        <w:t xml:space="preserve"> etkiler rapor edilmiştir. </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Fenotiazinler</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butirofenonlar</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risperidon</w:t>
      </w:r>
      <w:proofErr w:type="spellEnd"/>
      <w:r w:rsidRPr="00E7371B">
        <w:rPr>
          <w:rFonts w:ascii="Times New Roman" w:hAnsi="Times New Roman"/>
          <w:color w:val="000000" w:themeColor="text1"/>
          <w:spacing w:val="-2"/>
          <w:sz w:val="24"/>
          <w:szCs w:val="24"/>
        </w:rPr>
        <w:t xml:space="preserve"> gibi </w:t>
      </w:r>
      <w:proofErr w:type="spellStart"/>
      <w:r w:rsidRPr="00E7371B">
        <w:rPr>
          <w:rFonts w:ascii="Times New Roman" w:hAnsi="Times New Roman"/>
          <w:color w:val="000000" w:themeColor="text1"/>
          <w:spacing w:val="-2"/>
          <w:sz w:val="24"/>
          <w:szCs w:val="24"/>
        </w:rPr>
        <w:t>dopamin</w:t>
      </w:r>
      <w:proofErr w:type="spellEnd"/>
      <w:r w:rsidRPr="00E7371B">
        <w:rPr>
          <w:rFonts w:ascii="Times New Roman" w:hAnsi="Times New Roman"/>
          <w:color w:val="000000" w:themeColor="text1"/>
          <w:spacing w:val="-2"/>
          <w:sz w:val="24"/>
          <w:szCs w:val="24"/>
        </w:rPr>
        <w:t xml:space="preserve"> D2 reseptör antagonistleri ve </w:t>
      </w:r>
      <w:proofErr w:type="spellStart"/>
      <w:r w:rsidRPr="00E7371B">
        <w:rPr>
          <w:rFonts w:ascii="Times New Roman" w:hAnsi="Times New Roman"/>
          <w:color w:val="000000" w:themeColor="text1"/>
          <w:spacing w:val="-2"/>
          <w:sz w:val="24"/>
          <w:szCs w:val="24"/>
        </w:rPr>
        <w:t>izoniazid</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terapötik</w:t>
      </w:r>
      <w:proofErr w:type="spellEnd"/>
      <w:r w:rsidRPr="00E7371B">
        <w:rPr>
          <w:rFonts w:ascii="Times New Roman" w:hAnsi="Times New Roman"/>
          <w:color w:val="000000" w:themeColor="text1"/>
          <w:spacing w:val="-2"/>
          <w:sz w:val="24"/>
          <w:szCs w:val="24"/>
        </w:rPr>
        <w:t xml:space="preserve"> etkisini azaltabilir.</w:t>
      </w:r>
    </w:p>
    <w:p w:rsidR="0045472A" w:rsidRPr="00E7371B" w:rsidRDefault="00671FB0"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MADOPAR</w:t>
      </w:r>
      <w:r w:rsidR="0045472A" w:rsidRPr="00E7371B">
        <w:rPr>
          <w:rFonts w:ascii="Times New Roman" w:hAnsi="Times New Roman"/>
          <w:color w:val="000000" w:themeColor="text1"/>
          <w:spacing w:val="-2"/>
          <w:sz w:val="24"/>
          <w:szCs w:val="24"/>
        </w:rPr>
        <w:t xml:space="preserve"> </w:t>
      </w:r>
      <w:proofErr w:type="spellStart"/>
      <w:r w:rsidR="0045472A" w:rsidRPr="00E7371B">
        <w:rPr>
          <w:rFonts w:ascii="Times New Roman" w:hAnsi="Times New Roman"/>
          <w:color w:val="000000" w:themeColor="text1"/>
          <w:spacing w:val="-2"/>
          <w:sz w:val="24"/>
          <w:szCs w:val="24"/>
        </w:rPr>
        <w:t>sempatomimetiklerle</w:t>
      </w:r>
      <w:proofErr w:type="spellEnd"/>
      <w:r w:rsidR="0045472A" w:rsidRPr="00E7371B">
        <w:rPr>
          <w:rFonts w:ascii="Times New Roman" w:hAnsi="Times New Roman"/>
          <w:color w:val="000000" w:themeColor="text1"/>
          <w:spacing w:val="-2"/>
          <w:sz w:val="24"/>
          <w:szCs w:val="24"/>
        </w:rPr>
        <w:t xml:space="preserve"> (adrenalin, </w:t>
      </w:r>
      <w:proofErr w:type="spellStart"/>
      <w:r w:rsidR="0045472A" w:rsidRPr="00E7371B">
        <w:rPr>
          <w:rFonts w:ascii="Times New Roman" w:hAnsi="Times New Roman"/>
          <w:color w:val="000000" w:themeColor="text1"/>
          <w:spacing w:val="-2"/>
          <w:sz w:val="24"/>
          <w:szCs w:val="24"/>
        </w:rPr>
        <w:t>noradrenalin</w:t>
      </w:r>
      <w:proofErr w:type="spellEnd"/>
      <w:r w:rsidR="0045472A" w:rsidRPr="00E7371B">
        <w:rPr>
          <w:rFonts w:ascii="Times New Roman" w:hAnsi="Times New Roman"/>
          <w:color w:val="000000" w:themeColor="text1"/>
          <w:spacing w:val="-2"/>
          <w:sz w:val="24"/>
          <w:szCs w:val="24"/>
        </w:rPr>
        <w:t xml:space="preserve">, </w:t>
      </w:r>
      <w:proofErr w:type="spellStart"/>
      <w:r w:rsidR="0045472A" w:rsidRPr="00E7371B">
        <w:rPr>
          <w:rFonts w:ascii="Times New Roman" w:hAnsi="Times New Roman"/>
          <w:color w:val="000000" w:themeColor="text1"/>
          <w:spacing w:val="-2"/>
          <w:sz w:val="24"/>
          <w:szCs w:val="24"/>
        </w:rPr>
        <w:t>isoproterenol</w:t>
      </w:r>
      <w:proofErr w:type="spellEnd"/>
      <w:r w:rsidR="0045472A" w:rsidRPr="00E7371B">
        <w:rPr>
          <w:rFonts w:ascii="Times New Roman" w:hAnsi="Times New Roman"/>
          <w:color w:val="000000" w:themeColor="text1"/>
          <w:spacing w:val="-2"/>
          <w:sz w:val="24"/>
          <w:szCs w:val="24"/>
        </w:rPr>
        <w:t xml:space="preserve"> veya amfetamin gibi sempatik sinir sistemini uyaran ajanlar) birlikte uygulanmamalıdır, zira </w:t>
      </w:r>
      <w:proofErr w:type="spellStart"/>
      <w:r w:rsidR="0045472A" w:rsidRPr="00E7371B">
        <w:rPr>
          <w:rFonts w:ascii="Times New Roman" w:hAnsi="Times New Roman"/>
          <w:color w:val="000000" w:themeColor="text1"/>
          <w:spacing w:val="-2"/>
          <w:sz w:val="24"/>
          <w:szCs w:val="24"/>
        </w:rPr>
        <w:t>levodopa</w:t>
      </w:r>
      <w:proofErr w:type="spellEnd"/>
      <w:r w:rsidR="0045472A" w:rsidRPr="00E7371B">
        <w:rPr>
          <w:rFonts w:ascii="Times New Roman" w:hAnsi="Times New Roman"/>
          <w:color w:val="000000" w:themeColor="text1"/>
          <w:spacing w:val="-2"/>
          <w:sz w:val="24"/>
          <w:szCs w:val="24"/>
        </w:rPr>
        <w:t xml:space="preserve"> bunların etkilerini </w:t>
      </w:r>
      <w:proofErr w:type="spellStart"/>
      <w:r w:rsidR="0045472A" w:rsidRPr="00E7371B">
        <w:rPr>
          <w:rFonts w:ascii="Times New Roman" w:hAnsi="Times New Roman"/>
          <w:color w:val="000000" w:themeColor="text1"/>
          <w:spacing w:val="-2"/>
          <w:sz w:val="24"/>
          <w:szCs w:val="24"/>
        </w:rPr>
        <w:t>potansiyalize</w:t>
      </w:r>
      <w:proofErr w:type="spellEnd"/>
      <w:r w:rsidR="0045472A" w:rsidRPr="00E7371B">
        <w:rPr>
          <w:rFonts w:ascii="Times New Roman" w:hAnsi="Times New Roman"/>
          <w:color w:val="000000" w:themeColor="text1"/>
          <w:spacing w:val="-2"/>
          <w:sz w:val="24"/>
          <w:szCs w:val="24"/>
        </w:rPr>
        <w:t xml:space="preserve"> edebilir. Birlikte uygulamanın zorunlu olduğu durumlarda, </w:t>
      </w:r>
      <w:proofErr w:type="spellStart"/>
      <w:r w:rsidR="0045472A" w:rsidRPr="00E7371B">
        <w:rPr>
          <w:rFonts w:ascii="Times New Roman" w:hAnsi="Times New Roman"/>
          <w:color w:val="000000" w:themeColor="text1"/>
          <w:spacing w:val="-2"/>
          <w:sz w:val="24"/>
          <w:szCs w:val="24"/>
        </w:rPr>
        <w:t>kardiyovasküler</w:t>
      </w:r>
      <w:proofErr w:type="spellEnd"/>
      <w:r w:rsidR="0045472A" w:rsidRPr="00E7371B">
        <w:rPr>
          <w:rFonts w:ascii="Times New Roman" w:hAnsi="Times New Roman"/>
          <w:color w:val="000000" w:themeColor="text1"/>
          <w:spacing w:val="-2"/>
          <w:sz w:val="24"/>
          <w:szCs w:val="24"/>
        </w:rPr>
        <w:t xml:space="preserve"> sistemin yakından takip edilmesi gereklidir ve </w:t>
      </w:r>
      <w:proofErr w:type="spellStart"/>
      <w:r w:rsidR="0045472A" w:rsidRPr="00E7371B">
        <w:rPr>
          <w:rFonts w:ascii="Times New Roman" w:hAnsi="Times New Roman"/>
          <w:color w:val="000000" w:themeColor="text1"/>
          <w:spacing w:val="-2"/>
          <w:sz w:val="24"/>
          <w:szCs w:val="24"/>
        </w:rPr>
        <w:t>sempatomimetik</w:t>
      </w:r>
      <w:proofErr w:type="spellEnd"/>
      <w:r w:rsidR="0045472A" w:rsidRPr="00E7371B">
        <w:rPr>
          <w:rFonts w:ascii="Times New Roman" w:hAnsi="Times New Roman"/>
          <w:color w:val="000000" w:themeColor="text1"/>
          <w:spacing w:val="-2"/>
          <w:sz w:val="24"/>
          <w:szCs w:val="24"/>
        </w:rPr>
        <w:t xml:space="preserve"> ilaçların dozlarının azaltılması gerekebilir. </w:t>
      </w:r>
      <w:proofErr w:type="spellStart"/>
      <w:r w:rsidR="008150E1" w:rsidRPr="00E7371B">
        <w:rPr>
          <w:rFonts w:ascii="Times New Roman" w:hAnsi="Times New Roman"/>
          <w:color w:val="000000" w:themeColor="text1"/>
          <w:spacing w:val="-2"/>
          <w:sz w:val="24"/>
          <w:szCs w:val="24"/>
        </w:rPr>
        <w:t>A</w:t>
      </w:r>
      <w:r w:rsidR="0045472A" w:rsidRPr="00E7371B">
        <w:rPr>
          <w:rFonts w:ascii="Times New Roman" w:hAnsi="Times New Roman"/>
          <w:color w:val="000000" w:themeColor="text1"/>
          <w:spacing w:val="-2"/>
          <w:sz w:val="24"/>
          <w:szCs w:val="24"/>
        </w:rPr>
        <w:t>ntikolinerjikler</w:t>
      </w:r>
      <w:proofErr w:type="spellEnd"/>
      <w:r w:rsidR="0045472A" w:rsidRPr="00E7371B">
        <w:rPr>
          <w:rFonts w:ascii="Times New Roman" w:hAnsi="Times New Roman"/>
          <w:color w:val="000000" w:themeColor="text1"/>
          <w:spacing w:val="-2"/>
          <w:sz w:val="24"/>
          <w:szCs w:val="24"/>
        </w:rPr>
        <w:t xml:space="preserve">, </w:t>
      </w:r>
      <w:proofErr w:type="spellStart"/>
      <w:r w:rsidR="0045472A" w:rsidRPr="00E7371B">
        <w:rPr>
          <w:rFonts w:ascii="Times New Roman" w:hAnsi="Times New Roman"/>
          <w:color w:val="000000" w:themeColor="text1"/>
          <w:spacing w:val="-2"/>
          <w:sz w:val="24"/>
          <w:szCs w:val="24"/>
        </w:rPr>
        <w:t>amantadin</w:t>
      </w:r>
      <w:proofErr w:type="spellEnd"/>
      <w:r w:rsidR="008150E1" w:rsidRPr="00E7371B">
        <w:rPr>
          <w:rFonts w:ascii="Times New Roman" w:hAnsi="Times New Roman"/>
          <w:color w:val="000000" w:themeColor="text1"/>
          <w:spacing w:val="-2"/>
          <w:sz w:val="24"/>
          <w:szCs w:val="24"/>
        </w:rPr>
        <w:t xml:space="preserve"> ve</w:t>
      </w:r>
      <w:r w:rsidR="0045472A" w:rsidRPr="00E7371B">
        <w:rPr>
          <w:rFonts w:ascii="Times New Roman" w:hAnsi="Times New Roman"/>
          <w:color w:val="000000" w:themeColor="text1"/>
          <w:spacing w:val="-2"/>
          <w:sz w:val="24"/>
          <w:szCs w:val="24"/>
        </w:rPr>
        <w:t xml:space="preserve"> </w:t>
      </w:r>
      <w:proofErr w:type="spellStart"/>
      <w:r w:rsidR="0045472A" w:rsidRPr="00E7371B">
        <w:rPr>
          <w:rFonts w:ascii="Times New Roman" w:hAnsi="Times New Roman"/>
          <w:color w:val="000000" w:themeColor="text1"/>
          <w:spacing w:val="-2"/>
          <w:sz w:val="24"/>
          <w:szCs w:val="24"/>
        </w:rPr>
        <w:t>dopamin</w:t>
      </w:r>
      <w:proofErr w:type="spellEnd"/>
      <w:r w:rsidR="0045472A" w:rsidRPr="00E7371B">
        <w:rPr>
          <w:rFonts w:ascii="Times New Roman" w:hAnsi="Times New Roman"/>
          <w:color w:val="000000" w:themeColor="text1"/>
          <w:spacing w:val="-2"/>
          <w:sz w:val="24"/>
          <w:szCs w:val="24"/>
        </w:rPr>
        <w:t xml:space="preserve"> </w:t>
      </w:r>
      <w:proofErr w:type="spellStart"/>
      <w:r w:rsidR="0045472A" w:rsidRPr="00E7371B">
        <w:rPr>
          <w:rFonts w:ascii="Times New Roman" w:hAnsi="Times New Roman"/>
          <w:color w:val="000000" w:themeColor="text1"/>
          <w:spacing w:val="-2"/>
          <w:sz w:val="24"/>
          <w:szCs w:val="24"/>
        </w:rPr>
        <w:t>agonistleri</w:t>
      </w:r>
      <w:proofErr w:type="spellEnd"/>
      <w:r w:rsidR="008150E1" w:rsidRPr="00E7371B">
        <w:rPr>
          <w:rFonts w:ascii="Times New Roman" w:hAnsi="Times New Roman"/>
          <w:color w:val="000000" w:themeColor="text1"/>
          <w:spacing w:val="-2"/>
          <w:sz w:val="24"/>
          <w:szCs w:val="24"/>
        </w:rPr>
        <w:t xml:space="preserve"> gibi diğer ajanlarla</w:t>
      </w:r>
      <w:r w:rsidR="0045472A" w:rsidRPr="00E7371B">
        <w:rPr>
          <w:rFonts w:ascii="Times New Roman" w:hAnsi="Times New Roman"/>
          <w:color w:val="000000" w:themeColor="text1"/>
          <w:spacing w:val="-2"/>
          <w:sz w:val="24"/>
          <w:szCs w:val="24"/>
        </w:rPr>
        <w:t xml:space="preserve"> kombinasyon yapılabilir, ancak bu, tedavinin hem istenen, hem de istenmeyen etkilerinin yoğunluğunu artırabilir. </w:t>
      </w:r>
    </w:p>
    <w:p w:rsidR="0045472A" w:rsidRPr="00E7371B" w:rsidRDefault="00671FB0"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MADOPAR</w:t>
      </w:r>
      <w:r w:rsidR="0045472A" w:rsidRPr="00E7371B">
        <w:rPr>
          <w:rFonts w:ascii="Times New Roman" w:hAnsi="Times New Roman"/>
          <w:color w:val="000000" w:themeColor="text1"/>
          <w:spacing w:val="-2"/>
          <w:sz w:val="24"/>
          <w:szCs w:val="24"/>
        </w:rPr>
        <w:t xml:space="preserve"> veya diğer ilacın dozunu azaltmak gerekebilir. Bir COMT inhibitörü ile </w:t>
      </w:r>
      <w:proofErr w:type="spellStart"/>
      <w:r w:rsidR="0045472A" w:rsidRPr="00E7371B">
        <w:rPr>
          <w:rFonts w:ascii="Times New Roman" w:hAnsi="Times New Roman"/>
          <w:color w:val="000000" w:themeColor="text1"/>
          <w:spacing w:val="-2"/>
          <w:sz w:val="24"/>
          <w:szCs w:val="24"/>
        </w:rPr>
        <w:t>adjuvan</w:t>
      </w:r>
      <w:proofErr w:type="spellEnd"/>
      <w:r w:rsidR="0045472A" w:rsidRPr="00E7371B">
        <w:rPr>
          <w:rFonts w:ascii="Times New Roman" w:hAnsi="Times New Roman"/>
          <w:color w:val="000000" w:themeColor="text1"/>
          <w:spacing w:val="-2"/>
          <w:sz w:val="24"/>
          <w:szCs w:val="24"/>
        </w:rPr>
        <w:t xml:space="preserve"> tedaviye başlandığında, </w:t>
      </w:r>
      <w:r w:rsidRPr="00E7371B">
        <w:rPr>
          <w:rFonts w:ascii="Times New Roman" w:hAnsi="Times New Roman"/>
          <w:color w:val="000000" w:themeColor="text1"/>
          <w:spacing w:val="-2"/>
          <w:sz w:val="24"/>
          <w:szCs w:val="24"/>
        </w:rPr>
        <w:t>MADOPAR</w:t>
      </w:r>
      <w:r w:rsidR="0045472A" w:rsidRPr="00E7371B">
        <w:rPr>
          <w:rFonts w:ascii="Times New Roman" w:hAnsi="Times New Roman"/>
          <w:color w:val="000000" w:themeColor="text1"/>
          <w:spacing w:val="-2"/>
          <w:sz w:val="24"/>
          <w:szCs w:val="24"/>
        </w:rPr>
        <w:t xml:space="preserve"> dozunun azaltılması gerekli olabilir. </w:t>
      </w:r>
      <w:proofErr w:type="spellStart"/>
      <w:r w:rsidR="0045472A" w:rsidRPr="00E7371B">
        <w:rPr>
          <w:rFonts w:ascii="Times New Roman" w:hAnsi="Times New Roman"/>
          <w:color w:val="000000" w:themeColor="text1"/>
          <w:spacing w:val="-2"/>
          <w:sz w:val="24"/>
          <w:szCs w:val="24"/>
        </w:rPr>
        <w:t>Levodopa’nın</w:t>
      </w:r>
      <w:proofErr w:type="spellEnd"/>
      <w:r w:rsidR="0045472A" w:rsidRPr="00E7371B">
        <w:rPr>
          <w:rFonts w:ascii="Times New Roman" w:hAnsi="Times New Roman"/>
          <w:color w:val="000000" w:themeColor="text1"/>
          <w:spacing w:val="-2"/>
          <w:sz w:val="24"/>
          <w:szCs w:val="24"/>
        </w:rPr>
        <w:t xml:space="preserve"> etkisi bir süre başlamayacağı için, </w:t>
      </w:r>
      <w:r w:rsidRPr="00E7371B">
        <w:rPr>
          <w:rFonts w:ascii="Times New Roman" w:hAnsi="Times New Roman"/>
          <w:color w:val="000000" w:themeColor="text1"/>
          <w:spacing w:val="-2"/>
          <w:sz w:val="24"/>
          <w:szCs w:val="24"/>
        </w:rPr>
        <w:t>MADOPAR</w:t>
      </w:r>
      <w:r w:rsidR="0045472A" w:rsidRPr="00E7371B">
        <w:rPr>
          <w:rFonts w:ascii="Times New Roman" w:hAnsi="Times New Roman"/>
          <w:color w:val="000000" w:themeColor="text1"/>
          <w:spacing w:val="-2"/>
          <w:sz w:val="24"/>
          <w:szCs w:val="24"/>
        </w:rPr>
        <w:t xml:space="preserve"> tedavisi başladığında, </w:t>
      </w:r>
      <w:proofErr w:type="spellStart"/>
      <w:r w:rsidR="0045472A" w:rsidRPr="00E7371B">
        <w:rPr>
          <w:rFonts w:ascii="Times New Roman" w:hAnsi="Times New Roman"/>
          <w:color w:val="000000" w:themeColor="text1"/>
          <w:spacing w:val="-2"/>
          <w:sz w:val="24"/>
          <w:szCs w:val="24"/>
        </w:rPr>
        <w:t>antikolinerjikler</w:t>
      </w:r>
      <w:proofErr w:type="spellEnd"/>
      <w:r w:rsidR="0045472A" w:rsidRPr="00E7371B">
        <w:rPr>
          <w:rFonts w:ascii="Times New Roman" w:hAnsi="Times New Roman"/>
          <w:color w:val="000000" w:themeColor="text1"/>
          <w:spacing w:val="-2"/>
          <w:sz w:val="24"/>
          <w:szCs w:val="24"/>
        </w:rPr>
        <w:t xml:space="preserve"> aniden bırakılmamalıdır. </w:t>
      </w:r>
      <w:proofErr w:type="spellStart"/>
      <w:r w:rsidR="0045472A" w:rsidRPr="00E7371B">
        <w:rPr>
          <w:rFonts w:ascii="Times New Roman" w:hAnsi="Times New Roman"/>
          <w:color w:val="000000" w:themeColor="text1"/>
          <w:spacing w:val="-2"/>
          <w:sz w:val="24"/>
          <w:szCs w:val="24"/>
        </w:rPr>
        <w:t>Levodopa</w:t>
      </w:r>
      <w:proofErr w:type="spellEnd"/>
      <w:r w:rsidR="0045472A" w:rsidRPr="00E7371B">
        <w:rPr>
          <w:rFonts w:ascii="Times New Roman" w:hAnsi="Times New Roman"/>
          <w:color w:val="000000" w:themeColor="text1"/>
          <w:spacing w:val="-2"/>
          <w:sz w:val="24"/>
          <w:szCs w:val="24"/>
        </w:rPr>
        <w:t xml:space="preserve">, </w:t>
      </w:r>
      <w:proofErr w:type="spellStart"/>
      <w:r w:rsidR="0045472A" w:rsidRPr="00E7371B">
        <w:rPr>
          <w:rFonts w:ascii="Times New Roman" w:hAnsi="Times New Roman"/>
          <w:color w:val="000000" w:themeColor="text1"/>
          <w:spacing w:val="-2"/>
          <w:sz w:val="24"/>
          <w:szCs w:val="24"/>
        </w:rPr>
        <w:t>katekola</w:t>
      </w:r>
      <w:r w:rsidR="00DC705F" w:rsidRPr="00E7371B">
        <w:rPr>
          <w:rFonts w:ascii="Times New Roman" w:hAnsi="Times New Roman"/>
          <w:color w:val="000000" w:themeColor="text1"/>
          <w:spacing w:val="-2"/>
          <w:sz w:val="24"/>
          <w:szCs w:val="24"/>
        </w:rPr>
        <w:t>min</w:t>
      </w:r>
      <w:proofErr w:type="spellEnd"/>
      <w:r w:rsidR="00DC705F" w:rsidRPr="00E7371B">
        <w:rPr>
          <w:rFonts w:ascii="Times New Roman" w:hAnsi="Times New Roman"/>
          <w:color w:val="000000" w:themeColor="text1"/>
          <w:spacing w:val="-2"/>
          <w:sz w:val="24"/>
          <w:szCs w:val="24"/>
        </w:rPr>
        <w:t xml:space="preserve">, </w:t>
      </w:r>
      <w:proofErr w:type="spellStart"/>
      <w:r w:rsidR="00DC705F" w:rsidRPr="00E7371B">
        <w:rPr>
          <w:rFonts w:ascii="Times New Roman" w:hAnsi="Times New Roman"/>
          <w:color w:val="000000" w:themeColor="text1"/>
          <w:spacing w:val="-2"/>
          <w:sz w:val="24"/>
          <w:szCs w:val="24"/>
        </w:rPr>
        <w:t>kreatinin</w:t>
      </w:r>
      <w:proofErr w:type="spellEnd"/>
      <w:r w:rsidR="00DC705F" w:rsidRPr="00E7371B">
        <w:rPr>
          <w:rFonts w:ascii="Times New Roman" w:hAnsi="Times New Roman"/>
          <w:color w:val="000000" w:themeColor="text1"/>
          <w:spacing w:val="-2"/>
          <w:sz w:val="24"/>
          <w:szCs w:val="24"/>
        </w:rPr>
        <w:t xml:space="preserve">, ürik asit ve </w:t>
      </w:r>
      <w:proofErr w:type="spellStart"/>
      <w:r w:rsidR="00DC705F" w:rsidRPr="00E7371B">
        <w:rPr>
          <w:rFonts w:ascii="Times New Roman" w:hAnsi="Times New Roman"/>
          <w:color w:val="000000" w:themeColor="text1"/>
          <w:spacing w:val="-2"/>
          <w:sz w:val="24"/>
          <w:szCs w:val="24"/>
        </w:rPr>
        <w:t>glu</w:t>
      </w:r>
      <w:r w:rsidR="0045472A" w:rsidRPr="00E7371B">
        <w:rPr>
          <w:rFonts w:ascii="Times New Roman" w:hAnsi="Times New Roman"/>
          <w:color w:val="000000" w:themeColor="text1"/>
          <w:spacing w:val="-2"/>
          <w:sz w:val="24"/>
          <w:szCs w:val="24"/>
        </w:rPr>
        <w:t>koz</w:t>
      </w:r>
      <w:proofErr w:type="spellEnd"/>
      <w:r w:rsidR="0045472A" w:rsidRPr="00E7371B">
        <w:rPr>
          <w:rFonts w:ascii="Times New Roman" w:hAnsi="Times New Roman"/>
          <w:color w:val="000000" w:themeColor="text1"/>
          <w:spacing w:val="-2"/>
          <w:sz w:val="24"/>
          <w:szCs w:val="24"/>
        </w:rPr>
        <w:t xml:space="preserve"> için yapılan laboratuar testlerinin sonuçlarını etkileyebilir. </w:t>
      </w:r>
      <w:r w:rsidRPr="00E7371B">
        <w:rPr>
          <w:rFonts w:ascii="Times New Roman" w:hAnsi="Times New Roman"/>
          <w:color w:val="000000" w:themeColor="text1"/>
          <w:spacing w:val="-2"/>
          <w:sz w:val="24"/>
          <w:szCs w:val="24"/>
        </w:rPr>
        <w:t>MADOPAR</w:t>
      </w:r>
      <w:r w:rsidR="0045472A" w:rsidRPr="00E7371B">
        <w:rPr>
          <w:rFonts w:ascii="Times New Roman" w:hAnsi="Times New Roman"/>
          <w:color w:val="000000" w:themeColor="text1"/>
          <w:spacing w:val="-2"/>
          <w:sz w:val="24"/>
          <w:szCs w:val="24"/>
        </w:rPr>
        <w:t xml:space="preserve"> alan hastalarda, </w:t>
      </w:r>
      <w:proofErr w:type="spellStart"/>
      <w:r w:rsidR="0045472A" w:rsidRPr="00E7371B">
        <w:rPr>
          <w:rFonts w:ascii="Times New Roman" w:hAnsi="Times New Roman"/>
          <w:color w:val="000000" w:themeColor="text1"/>
          <w:spacing w:val="-2"/>
          <w:sz w:val="24"/>
          <w:szCs w:val="24"/>
        </w:rPr>
        <w:t>Coombs</w:t>
      </w:r>
      <w:proofErr w:type="spellEnd"/>
      <w:r w:rsidR="0045472A" w:rsidRPr="00E7371B">
        <w:rPr>
          <w:rFonts w:ascii="Times New Roman" w:hAnsi="Times New Roman"/>
          <w:color w:val="000000" w:themeColor="text1"/>
          <w:spacing w:val="-2"/>
          <w:sz w:val="24"/>
          <w:szCs w:val="24"/>
        </w:rPr>
        <w:t xml:space="preserve"> testleri hatalı pozitif sonuç verebilir. İlaç, protein</w:t>
      </w:r>
      <w:r w:rsidR="00DC705F" w:rsidRPr="00E7371B">
        <w:rPr>
          <w:rFonts w:ascii="Times New Roman" w:hAnsi="Times New Roman"/>
          <w:color w:val="000000" w:themeColor="text1"/>
          <w:spacing w:val="-2"/>
          <w:sz w:val="24"/>
          <w:szCs w:val="24"/>
        </w:rPr>
        <w:t>d</w:t>
      </w:r>
      <w:r w:rsidR="001F087D" w:rsidRPr="00E7371B">
        <w:rPr>
          <w:rFonts w:ascii="Times New Roman" w:hAnsi="Times New Roman"/>
          <w:color w:val="000000" w:themeColor="text1"/>
          <w:spacing w:val="-2"/>
          <w:sz w:val="24"/>
          <w:szCs w:val="24"/>
        </w:rPr>
        <w:t>e</w:t>
      </w:r>
      <w:r w:rsidR="00DC705F" w:rsidRPr="00E7371B">
        <w:rPr>
          <w:rFonts w:ascii="Times New Roman" w:hAnsi="Times New Roman"/>
          <w:color w:val="000000" w:themeColor="text1"/>
          <w:spacing w:val="-2"/>
          <w:sz w:val="24"/>
          <w:szCs w:val="24"/>
        </w:rPr>
        <w:t>n</w:t>
      </w:r>
      <w:r w:rsidR="0045472A" w:rsidRPr="00E7371B">
        <w:rPr>
          <w:rFonts w:ascii="Times New Roman" w:hAnsi="Times New Roman"/>
          <w:color w:val="000000" w:themeColor="text1"/>
          <w:spacing w:val="-2"/>
          <w:sz w:val="24"/>
          <w:szCs w:val="24"/>
        </w:rPr>
        <w:t xml:space="preserve"> zengin bir diyetle alındığında, etkinin azaldığı gözlenmiştir.</w:t>
      </w:r>
    </w:p>
    <w:p w:rsidR="0045472A" w:rsidRPr="00E7371B" w:rsidRDefault="0045472A"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ile 10-25 mg </w:t>
      </w:r>
      <w:proofErr w:type="spellStart"/>
      <w:r w:rsidRPr="00E7371B">
        <w:rPr>
          <w:rFonts w:ascii="Times New Roman" w:hAnsi="Times New Roman"/>
          <w:color w:val="000000" w:themeColor="text1"/>
          <w:spacing w:val="-2"/>
          <w:sz w:val="24"/>
          <w:szCs w:val="24"/>
        </w:rPr>
        <w:t>piridoksin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hidroklorür</w:t>
      </w:r>
      <w:proofErr w:type="spellEnd"/>
      <w:r w:rsidRPr="00E7371B">
        <w:rPr>
          <w:rFonts w:ascii="Times New Roman" w:hAnsi="Times New Roman"/>
          <w:color w:val="000000" w:themeColor="text1"/>
          <w:spacing w:val="-2"/>
          <w:sz w:val="24"/>
          <w:szCs w:val="24"/>
        </w:rPr>
        <w:t xml:space="preserve"> (B6 vitamini) verilmesi aromatik aminoasit </w:t>
      </w:r>
      <w:proofErr w:type="spellStart"/>
      <w:r w:rsidRPr="00E7371B">
        <w:rPr>
          <w:rFonts w:ascii="Times New Roman" w:hAnsi="Times New Roman"/>
          <w:color w:val="000000" w:themeColor="text1"/>
          <w:spacing w:val="-2"/>
          <w:sz w:val="24"/>
          <w:szCs w:val="24"/>
        </w:rPr>
        <w:t>dekarboksilasyon</w:t>
      </w:r>
      <w:proofErr w:type="spellEnd"/>
      <w:r w:rsidRPr="00E7371B">
        <w:rPr>
          <w:rFonts w:ascii="Times New Roman" w:hAnsi="Times New Roman"/>
          <w:color w:val="000000" w:themeColor="text1"/>
          <w:spacing w:val="-2"/>
          <w:sz w:val="24"/>
          <w:szCs w:val="24"/>
        </w:rPr>
        <w:t xml:space="preserve"> hızını arttırarak </w:t>
      </w: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etkisini tersine çevirebilir.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piridoksinin</w:t>
      </w:r>
      <w:proofErr w:type="spellEnd"/>
      <w:r w:rsidRPr="00E7371B">
        <w:rPr>
          <w:rFonts w:ascii="Times New Roman" w:hAnsi="Times New Roman"/>
          <w:color w:val="000000" w:themeColor="text1"/>
          <w:spacing w:val="-2"/>
          <w:sz w:val="24"/>
          <w:szCs w:val="24"/>
        </w:rPr>
        <w:t xml:space="preserve"> bu aksiyonunu önlediğinden,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destek </w:t>
      </w:r>
      <w:proofErr w:type="spellStart"/>
      <w:r w:rsidRPr="00E7371B">
        <w:rPr>
          <w:rFonts w:ascii="Times New Roman" w:hAnsi="Times New Roman"/>
          <w:color w:val="000000" w:themeColor="text1"/>
          <w:spacing w:val="-2"/>
          <w:sz w:val="24"/>
          <w:szCs w:val="24"/>
        </w:rPr>
        <w:t>piridoksin</w:t>
      </w:r>
      <w:proofErr w:type="spellEnd"/>
      <w:r w:rsidRPr="00E7371B">
        <w:rPr>
          <w:rFonts w:ascii="Times New Roman" w:hAnsi="Times New Roman"/>
          <w:color w:val="000000" w:themeColor="text1"/>
          <w:spacing w:val="-2"/>
          <w:sz w:val="24"/>
          <w:szCs w:val="24"/>
        </w:rPr>
        <w:t xml:space="preserve"> alan hastalara verilebilir.</w:t>
      </w:r>
    </w:p>
    <w:p w:rsidR="00601811" w:rsidRPr="00E7371B" w:rsidRDefault="0045472A" w:rsidP="001B1A15">
      <w:pPr>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prolaktin</w:t>
      </w:r>
      <w:proofErr w:type="spellEnd"/>
      <w:r w:rsidRPr="00E7371B">
        <w:rPr>
          <w:rFonts w:ascii="Times New Roman" w:hAnsi="Times New Roman"/>
          <w:color w:val="000000" w:themeColor="text1"/>
          <w:spacing w:val="-2"/>
          <w:sz w:val="24"/>
          <w:szCs w:val="24"/>
        </w:rPr>
        <w:t xml:space="preserve"> salgılanmasını baskıladığı ve büyüme </w:t>
      </w:r>
      <w:proofErr w:type="spellStart"/>
      <w:r w:rsidRPr="00E7371B">
        <w:rPr>
          <w:rFonts w:ascii="Times New Roman" w:hAnsi="Times New Roman"/>
          <w:color w:val="000000" w:themeColor="text1"/>
          <w:spacing w:val="-2"/>
          <w:sz w:val="24"/>
          <w:szCs w:val="24"/>
        </w:rPr>
        <w:t>hormunu</w:t>
      </w:r>
      <w:proofErr w:type="spellEnd"/>
      <w:r w:rsidRPr="00E7371B">
        <w:rPr>
          <w:rFonts w:ascii="Times New Roman" w:hAnsi="Times New Roman"/>
          <w:color w:val="000000" w:themeColor="text1"/>
          <w:spacing w:val="-2"/>
          <w:sz w:val="24"/>
          <w:szCs w:val="24"/>
        </w:rPr>
        <w:t xml:space="preserve"> seviyesini arttırdığı bilinmektedir.</w:t>
      </w:r>
    </w:p>
    <w:p w:rsidR="00DC705F" w:rsidRPr="00E7371B" w:rsidRDefault="00DC705F" w:rsidP="001B1A15">
      <w:pPr>
        <w:spacing w:line="360" w:lineRule="auto"/>
        <w:jc w:val="both"/>
        <w:rPr>
          <w:rFonts w:ascii="Times New Roman" w:hAnsi="Times New Roman"/>
          <w:color w:val="000000" w:themeColor="text1"/>
          <w:spacing w:val="-2"/>
          <w:sz w:val="24"/>
          <w:szCs w:val="24"/>
        </w:rPr>
      </w:pPr>
      <w:r w:rsidRPr="00E7371B">
        <w:rPr>
          <w:rFonts w:ascii="Times New Roman" w:hAnsi="Times New Roman"/>
          <w:b/>
          <w:color w:val="000000" w:themeColor="text1"/>
          <w:spacing w:val="-2"/>
          <w:sz w:val="24"/>
          <w:szCs w:val="24"/>
        </w:rPr>
        <w:t>Özel popülasyonlara ilişkin ek bilgiler</w:t>
      </w:r>
    </w:p>
    <w:p w:rsidR="00DC705F" w:rsidRPr="00E7371B" w:rsidRDefault="00DC705F" w:rsidP="001B1A15">
      <w:pPr>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Veri bulunmamaktadır.</w:t>
      </w:r>
    </w:p>
    <w:p w:rsidR="0074327E" w:rsidRPr="00E7371B" w:rsidRDefault="0074327E" w:rsidP="0074327E">
      <w:pPr>
        <w:jc w:val="both"/>
        <w:rPr>
          <w:rFonts w:ascii="Times New Roman" w:hAnsi="Times New Roman"/>
          <w:color w:val="000000" w:themeColor="text1"/>
          <w:spacing w:val="-2"/>
          <w:sz w:val="24"/>
          <w:szCs w:val="24"/>
        </w:rPr>
      </w:pPr>
    </w:p>
    <w:p w:rsidR="0004082E" w:rsidRPr="00E7371B" w:rsidRDefault="0004082E"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4.6. </w:t>
      </w:r>
      <w:r w:rsidRPr="00E7371B">
        <w:rPr>
          <w:rFonts w:ascii="Times New Roman" w:hAnsi="Times New Roman"/>
          <w:b/>
          <w:color w:val="000000" w:themeColor="text1"/>
          <w:sz w:val="24"/>
          <w:szCs w:val="24"/>
        </w:rPr>
        <w:tab/>
        <w:t xml:space="preserve">Gebelik ve </w:t>
      </w:r>
      <w:proofErr w:type="spellStart"/>
      <w:r w:rsidRPr="00E7371B">
        <w:rPr>
          <w:rFonts w:ascii="Times New Roman" w:hAnsi="Times New Roman"/>
          <w:b/>
          <w:color w:val="000000" w:themeColor="text1"/>
          <w:sz w:val="24"/>
          <w:szCs w:val="24"/>
        </w:rPr>
        <w:t>laktasyon</w:t>
      </w:r>
      <w:proofErr w:type="spellEnd"/>
    </w:p>
    <w:p w:rsidR="0004082E" w:rsidRPr="00E7371B" w:rsidRDefault="0004082E" w:rsidP="001B1A15">
      <w:pPr>
        <w:suppressAutoHyphens/>
        <w:spacing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Genel tavsiye</w:t>
      </w:r>
    </w:p>
    <w:p w:rsidR="0004082E" w:rsidRPr="00E7371B" w:rsidRDefault="0004082E" w:rsidP="001B1A15">
      <w:pPr>
        <w:suppressAutoHyphen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Gebelik kategorisi: C</w:t>
      </w:r>
    </w:p>
    <w:p w:rsidR="0004082E" w:rsidRPr="00E7371B" w:rsidRDefault="0004082E" w:rsidP="001B1A15">
      <w:pPr>
        <w:suppressAutoHyphens/>
        <w:spacing w:line="360" w:lineRule="auto"/>
        <w:jc w:val="both"/>
        <w:rPr>
          <w:rFonts w:ascii="Times New Roman" w:hAnsi="Times New Roman"/>
          <w:b/>
          <w:color w:val="000000" w:themeColor="text1"/>
          <w:spacing w:val="-2"/>
          <w:sz w:val="24"/>
          <w:szCs w:val="24"/>
        </w:rPr>
      </w:pPr>
      <w:r w:rsidRPr="00E7371B">
        <w:rPr>
          <w:rFonts w:ascii="Times New Roman" w:hAnsi="Times New Roman"/>
          <w:b/>
          <w:color w:val="000000" w:themeColor="text1"/>
          <w:spacing w:val="-2"/>
          <w:sz w:val="24"/>
          <w:szCs w:val="24"/>
        </w:rPr>
        <w:t>Çocuk doğurma potansiyeli bulunan kadınlar/Doğum kontrolü (</w:t>
      </w:r>
      <w:proofErr w:type="spellStart"/>
      <w:r w:rsidRPr="00E7371B">
        <w:rPr>
          <w:rFonts w:ascii="Times New Roman" w:hAnsi="Times New Roman"/>
          <w:b/>
          <w:color w:val="000000" w:themeColor="text1"/>
          <w:spacing w:val="-2"/>
          <w:sz w:val="24"/>
          <w:szCs w:val="24"/>
        </w:rPr>
        <w:t>Kontrasepsiyon</w:t>
      </w:r>
      <w:proofErr w:type="spellEnd"/>
      <w:r w:rsidRPr="00E7371B">
        <w:rPr>
          <w:rFonts w:ascii="Times New Roman" w:hAnsi="Times New Roman"/>
          <w:b/>
          <w:color w:val="000000" w:themeColor="text1"/>
          <w:spacing w:val="-2"/>
          <w:sz w:val="24"/>
          <w:szCs w:val="24"/>
        </w:rPr>
        <w:t>)</w:t>
      </w:r>
    </w:p>
    <w:p w:rsidR="0004082E" w:rsidRPr="00E7371B" w:rsidRDefault="0004082E" w:rsidP="001B1A15">
      <w:pPr>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MADOPAR yeterli doğum kontrolü uygulamayan, çocuk doğurma potansiyeli olan kadınlarda, kesinlikle </w:t>
      </w:r>
      <w:proofErr w:type="spellStart"/>
      <w:r w:rsidRPr="00E7371B">
        <w:rPr>
          <w:rFonts w:ascii="Times New Roman" w:hAnsi="Times New Roman"/>
          <w:color w:val="000000" w:themeColor="text1"/>
          <w:spacing w:val="-2"/>
          <w:sz w:val="24"/>
          <w:szCs w:val="24"/>
        </w:rPr>
        <w:t>kontrendikedir</w:t>
      </w:r>
      <w:proofErr w:type="spellEnd"/>
      <w:r w:rsidRPr="00E7371B">
        <w:rPr>
          <w:rFonts w:ascii="Times New Roman" w:hAnsi="Times New Roman"/>
          <w:color w:val="000000" w:themeColor="text1"/>
          <w:spacing w:val="-2"/>
          <w:sz w:val="24"/>
          <w:szCs w:val="24"/>
        </w:rPr>
        <w:t xml:space="preserve"> (Bkz. 4.3 </w:t>
      </w:r>
      <w:proofErr w:type="spellStart"/>
      <w:r w:rsidRPr="00E7371B">
        <w:rPr>
          <w:rFonts w:ascii="Times New Roman" w:hAnsi="Times New Roman"/>
          <w:color w:val="000000" w:themeColor="text1"/>
          <w:spacing w:val="-2"/>
          <w:sz w:val="24"/>
          <w:szCs w:val="24"/>
        </w:rPr>
        <w:t>Kontrendikasyonlar</w:t>
      </w:r>
      <w:proofErr w:type="spellEnd"/>
      <w:r w:rsidRPr="00E7371B">
        <w:rPr>
          <w:rFonts w:ascii="Times New Roman" w:hAnsi="Times New Roman"/>
          <w:color w:val="000000" w:themeColor="text1"/>
          <w:spacing w:val="-2"/>
          <w:sz w:val="24"/>
          <w:szCs w:val="24"/>
        </w:rPr>
        <w:t xml:space="preserve">). </w:t>
      </w:r>
    </w:p>
    <w:p w:rsidR="0004082E" w:rsidRPr="00E7371B" w:rsidRDefault="0004082E" w:rsidP="001B1A15">
      <w:pPr>
        <w:suppressAutoHyphens/>
        <w:spacing w:line="360" w:lineRule="auto"/>
        <w:jc w:val="both"/>
        <w:rPr>
          <w:rFonts w:ascii="Times New Roman" w:hAnsi="Times New Roman"/>
          <w:b/>
          <w:color w:val="000000" w:themeColor="text1"/>
          <w:spacing w:val="-2"/>
          <w:sz w:val="24"/>
          <w:szCs w:val="24"/>
        </w:rPr>
      </w:pPr>
      <w:r w:rsidRPr="00E7371B">
        <w:rPr>
          <w:rFonts w:ascii="Times New Roman" w:hAnsi="Times New Roman"/>
          <w:b/>
          <w:color w:val="000000" w:themeColor="text1"/>
          <w:spacing w:val="-2"/>
          <w:sz w:val="24"/>
          <w:szCs w:val="24"/>
        </w:rPr>
        <w:t xml:space="preserve">Gebelik dönemi </w:t>
      </w:r>
    </w:p>
    <w:p w:rsidR="0004082E" w:rsidRPr="00E7371B" w:rsidRDefault="0004082E" w:rsidP="001B1A15">
      <w:pPr>
        <w:pStyle w:val="GvdeMetniGirintisi2"/>
        <w:spacing w:line="360" w:lineRule="auto"/>
        <w:ind w:left="0"/>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MADOPAR, gebelikte </w:t>
      </w:r>
      <w:proofErr w:type="spellStart"/>
      <w:r w:rsidRPr="00E7371B">
        <w:rPr>
          <w:rFonts w:ascii="Times New Roman" w:hAnsi="Times New Roman"/>
          <w:color w:val="000000" w:themeColor="text1"/>
          <w:sz w:val="24"/>
          <w:szCs w:val="24"/>
        </w:rPr>
        <w:t>kontrendikedir</w:t>
      </w:r>
      <w:proofErr w:type="spellEnd"/>
      <w:r w:rsidRPr="00E7371B">
        <w:rPr>
          <w:rFonts w:ascii="Times New Roman" w:hAnsi="Times New Roman"/>
          <w:color w:val="000000" w:themeColor="text1"/>
          <w:sz w:val="24"/>
          <w:szCs w:val="24"/>
        </w:rPr>
        <w:t>.</w:t>
      </w:r>
    </w:p>
    <w:p w:rsidR="0004082E" w:rsidRPr="00E7371B" w:rsidRDefault="0004082E" w:rsidP="001B1A15">
      <w:pPr>
        <w:suppressAutoHyphens/>
        <w:spacing w:line="360" w:lineRule="auto"/>
        <w:jc w:val="both"/>
        <w:rPr>
          <w:rFonts w:ascii="Times New Roman" w:hAnsi="Times New Roman"/>
          <w:b/>
          <w:color w:val="000000" w:themeColor="text1"/>
          <w:spacing w:val="-2"/>
          <w:sz w:val="24"/>
          <w:szCs w:val="24"/>
          <w:highlight w:val="yellow"/>
        </w:rPr>
      </w:pPr>
      <w:proofErr w:type="spellStart"/>
      <w:r w:rsidRPr="00E7371B">
        <w:rPr>
          <w:rFonts w:ascii="Times New Roman" w:hAnsi="Times New Roman"/>
          <w:b/>
          <w:color w:val="000000" w:themeColor="text1"/>
          <w:spacing w:val="-2"/>
          <w:sz w:val="24"/>
          <w:szCs w:val="24"/>
        </w:rPr>
        <w:t>Laktasyon</w:t>
      </w:r>
      <w:proofErr w:type="spellEnd"/>
      <w:r w:rsidRPr="00E7371B">
        <w:rPr>
          <w:rFonts w:ascii="Times New Roman" w:hAnsi="Times New Roman"/>
          <w:b/>
          <w:color w:val="000000" w:themeColor="text1"/>
          <w:spacing w:val="-2"/>
          <w:sz w:val="24"/>
          <w:szCs w:val="24"/>
        </w:rPr>
        <w:t xml:space="preserve"> dönemi</w:t>
      </w:r>
    </w:p>
    <w:p w:rsidR="0004082E" w:rsidRPr="00E7371B" w:rsidRDefault="0004082E" w:rsidP="001B1A15">
      <w:pPr>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Benserazidin</w:t>
      </w:r>
      <w:proofErr w:type="spellEnd"/>
      <w:r w:rsidRPr="00E7371B">
        <w:rPr>
          <w:rFonts w:ascii="Times New Roman" w:hAnsi="Times New Roman"/>
          <w:color w:val="000000" w:themeColor="text1"/>
          <w:spacing w:val="-2"/>
          <w:sz w:val="24"/>
          <w:szCs w:val="24"/>
        </w:rPr>
        <w:t xml:space="preserve"> anne sütüne geçip geçmediği bilinmediğinden, MADOPAR tedavisi gerekli olan anneler bebeklerini emzirmemelidir. Zira, </w:t>
      </w:r>
      <w:proofErr w:type="spellStart"/>
      <w:r w:rsidRPr="00E7371B">
        <w:rPr>
          <w:rFonts w:ascii="Times New Roman" w:hAnsi="Times New Roman"/>
          <w:color w:val="000000" w:themeColor="text1"/>
          <w:spacing w:val="-2"/>
          <w:sz w:val="24"/>
          <w:szCs w:val="24"/>
        </w:rPr>
        <w:t>yenidoğanda</w:t>
      </w:r>
      <w:proofErr w:type="spellEnd"/>
      <w:r w:rsidRPr="00E7371B">
        <w:rPr>
          <w:rFonts w:ascii="Times New Roman" w:hAnsi="Times New Roman"/>
          <w:color w:val="000000" w:themeColor="text1"/>
          <w:spacing w:val="-2"/>
          <w:sz w:val="24"/>
          <w:szCs w:val="24"/>
        </w:rPr>
        <w:t xml:space="preserve"> iskelet </w:t>
      </w:r>
      <w:proofErr w:type="spellStart"/>
      <w:r w:rsidRPr="00E7371B">
        <w:rPr>
          <w:rFonts w:ascii="Times New Roman" w:hAnsi="Times New Roman"/>
          <w:color w:val="000000" w:themeColor="text1"/>
          <w:spacing w:val="-2"/>
          <w:sz w:val="24"/>
          <w:szCs w:val="24"/>
        </w:rPr>
        <w:t>malformasyonları</w:t>
      </w:r>
      <w:proofErr w:type="spellEnd"/>
      <w:r w:rsidRPr="00E7371B">
        <w:rPr>
          <w:rFonts w:ascii="Times New Roman" w:hAnsi="Times New Roman"/>
          <w:color w:val="000000" w:themeColor="text1"/>
          <w:spacing w:val="-2"/>
          <w:sz w:val="24"/>
          <w:szCs w:val="24"/>
        </w:rPr>
        <w:t xml:space="preserve"> oluşumu önlenemez.</w:t>
      </w:r>
    </w:p>
    <w:p w:rsidR="007124CD" w:rsidRPr="00E7371B" w:rsidRDefault="007124CD" w:rsidP="001B1A15">
      <w:pPr>
        <w:spacing w:line="360" w:lineRule="auto"/>
        <w:jc w:val="both"/>
        <w:rPr>
          <w:rFonts w:ascii="Times New Roman" w:hAnsi="Times New Roman"/>
          <w:b/>
          <w:color w:val="000000" w:themeColor="text1"/>
          <w:spacing w:val="-2"/>
          <w:sz w:val="24"/>
          <w:szCs w:val="24"/>
        </w:rPr>
      </w:pPr>
      <w:r w:rsidRPr="00E7371B">
        <w:rPr>
          <w:rFonts w:ascii="Times New Roman" w:hAnsi="Times New Roman"/>
          <w:b/>
          <w:color w:val="000000" w:themeColor="text1"/>
          <w:spacing w:val="-2"/>
          <w:sz w:val="24"/>
          <w:szCs w:val="24"/>
        </w:rPr>
        <w:t>Üreme yeteneği/</w:t>
      </w:r>
      <w:proofErr w:type="spellStart"/>
      <w:r w:rsidRPr="00E7371B">
        <w:rPr>
          <w:rFonts w:ascii="Times New Roman" w:hAnsi="Times New Roman"/>
          <w:b/>
          <w:color w:val="000000" w:themeColor="text1"/>
          <w:spacing w:val="-2"/>
          <w:sz w:val="24"/>
          <w:szCs w:val="24"/>
        </w:rPr>
        <w:t>fertilite</w:t>
      </w:r>
      <w:proofErr w:type="spellEnd"/>
    </w:p>
    <w:p w:rsidR="007124CD" w:rsidRPr="00E7371B" w:rsidRDefault="007124CD" w:rsidP="001B1A15">
      <w:pPr>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Veri bulunmamaktadır.</w:t>
      </w:r>
    </w:p>
    <w:p w:rsidR="0074327E" w:rsidRPr="00E7371B" w:rsidRDefault="0074327E" w:rsidP="0074327E">
      <w:pPr>
        <w:jc w:val="both"/>
        <w:rPr>
          <w:rFonts w:ascii="Times New Roman" w:hAnsi="Times New Roman"/>
          <w:b/>
          <w:color w:val="000000" w:themeColor="text1"/>
          <w:spacing w:val="-2"/>
          <w:sz w:val="24"/>
          <w:szCs w:val="24"/>
        </w:rPr>
      </w:pPr>
    </w:p>
    <w:p w:rsidR="0004082E" w:rsidRPr="00E7371B" w:rsidRDefault="0004082E"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4.7. Araç ve makine kullanımı üzerindeki etkiler</w:t>
      </w:r>
    </w:p>
    <w:p w:rsidR="00933494" w:rsidRPr="00E7371B" w:rsidRDefault="0004082E" w:rsidP="001B1A15">
      <w:pPr>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ile tedavi edilen ve </w:t>
      </w:r>
      <w:proofErr w:type="spellStart"/>
      <w:r w:rsidRPr="00E7371B">
        <w:rPr>
          <w:rFonts w:ascii="Times New Roman" w:hAnsi="Times New Roman"/>
          <w:color w:val="000000" w:themeColor="text1"/>
          <w:spacing w:val="-2"/>
          <w:sz w:val="24"/>
          <w:szCs w:val="24"/>
        </w:rPr>
        <w:t>somnolans</w:t>
      </w:r>
      <w:proofErr w:type="spellEnd"/>
      <w:r w:rsidRPr="00E7371B">
        <w:rPr>
          <w:rFonts w:ascii="Times New Roman" w:hAnsi="Times New Roman"/>
          <w:color w:val="000000" w:themeColor="text1"/>
          <w:spacing w:val="-2"/>
          <w:sz w:val="24"/>
          <w:szCs w:val="24"/>
        </w:rPr>
        <w:t xml:space="preserve"> ve/veya ani uyku epizotları yaşayan hastalar, uyanıklık düzeyinde yaşadıkları bozukluk kendilerini ve başkalarını ciddi sakatlık ve ölüm riski altına soktuğunda, bu tür </w:t>
      </w:r>
      <w:proofErr w:type="spellStart"/>
      <w:r w:rsidRPr="00E7371B">
        <w:rPr>
          <w:rFonts w:ascii="Times New Roman" w:hAnsi="Times New Roman"/>
          <w:color w:val="000000" w:themeColor="text1"/>
          <w:spacing w:val="-2"/>
          <w:sz w:val="24"/>
          <w:szCs w:val="24"/>
        </w:rPr>
        <w:t>reküren</w:t>
      </w:r>
      <w:proofErr w:type="spellEnd"/>
      <w:r w:rsidRPr="00E7371B">
        <w:rPr>
          <w:rFonts w:ascii="Times New Roman" w:hAnsi="Times New Roman"/>
          <w:color w:val="000000" w:themeColor="text1"/>
          <w:spacing w:val="-2"/>
          <w:sz w:val="24"/>
          <w:szCs w:val="24"/>
        </w:rPr>
        <w:t xml:space="preserve"> epizotlar ve </w:t>
      </w:r>
      <w:proofErr w:type="spellStart"/>
      <w:r w:rsidRPr="00E7371B">
        <w:rPr>
          <w:rFonts w:ascii="Times New Roman" w:hAnsi="Times New Roman"/>
          <w:color w:val="000000" w:themeColor="text1"/>
          <w:spacing w:val="-2"/>
          <w:sz w:val="24"/>
          <w:szCs w:val="24"/>
        </w:rPr>
        <w:t>somnolans</w:t>
      </w:r>
      <w:proofErr w:type="spellEnd"/>
      <w:r w:rsidRPr="00E7371B">
        <w:rPr>
          <w:rFonts w:ascii="Times New Roman" w:hAnsi="Times New Roman"/>
          <w:color w:val="000000" w:themeColor="text1"/>
          <w:spacing w:val="-2"/>
          <w:sz w:val="24"/>
          <w:szCs w:val="24"/>
        </w:rPr>
        <w:t xml:space="preserve"> hali ortadan kalkana kadar araç kullanmayı bırakma</w:t>
      </w:r>
      <w:r w:rsidR="00F31A2D" w:rsidRPr="00E7371B">
        <w:rPr>
          <w:rFonts w:ascii="Times New Roman" w:hAnsi="Times New Roman"/>
          <w:color w:val="000000" w:themeColor="text1"/>
          <w:spacing w:val="-2"/>
          <w:sz w:val="24"/>
          <w:szCs w:val="24"/>
        </w:rPr>
        <w:t xml:space="preserve"> </w:t>
      </w:r>
      <w:r w:rsidRPr="00E7371B">
        <w:rPr>
          <w:rFonts w:ascii="Times New Roman" w:hAnsi="Times New Roman"/>
          <w:color w:val="000000" w:themeColor="text1"/>
          <w:spacing w:val="-2"/>
          <w:sz w:val="24"/>
          <w:szCs w:val="24"/>
        </w:rPr>
        <w:t>konusunda bilgilendirilmelidir.</w:t>
      </w:r>
    </w:p>
    <w:p w:rsidR="0074327E" w:rsidRPr="00E7371B" w:rsidRDefault="0074327E" w:rsidP="001B1A15">
      <w:pPr>
        <w:tabs>
          <w:tab w:val="left" w:pos="567"/>
        </w:tabs>
        <w:spacing w:line="360" w:lineRule="auto"/>
        <w:rPr>
          <w:rFonts w:ascii="Times New Roman" w:hAnsi="Times New Roman"/>
          <w:b/>
          <w:color w:val="000000" w:themeColor="text1"/>
          <w:sz w:val="24"/>
          <w:szCs w:val="24"/>
        </w:rPr>
      </w:pPr>
    </w:p>
    <w:p w:rsidR="0074327E" w:rsidRPr="00E7371B" w:rsidRDefault="0074327E" w:rsidP="001B1A15">
      <w:pPr>
        <w:tabs>
          <w:tab w:val="left" w:pos="567"/>
        </w:tabs>
        <w:spacing w:line="360" w:lineRule="auto"/>
        <w:rPr>
          <w:rFonts w:ascii="Times New Roman" w:hAnsi="Times New Roman"/>
          <w:b/>
          <w:color w:val="000000" w:themeColor="text1"/>
          <w:sz w:val="24"/>
          <w:szCs w:val="24"/>
        </w:rPr>
      </w:pPr>
    </w:p>
    <w:p w:rsidR="0074327E" w:rsidRPr="00E7371B" w:rsidRDefault="0074327E" w:rsidP="001B1A15">
      <w:pPr>
        <w:tabs>
          <w:tab w:val="left" w:pos="567"/>
        </w:tabs>
        <w:spacing w:line="360" w:lineRule="auto"/>
        <w:rPr>
          <w:rFonts w:ascii="Times New Roman" w:hAnsi="Times New Roman"/>
          <w:b/>
          <w:color w:val="000000" w:themeColor="text1"/>
          <w:sz w:val="24"/>
          <w:szCs w:val="24"/>
        </w:rPr>
      </w:pPr>
    </w:p>
    <w:p w:rsidR="0004082E" w:rsidRPr="00E7371B" w:rsidRDefault="0004082E"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4.8 </w:t>
      </w:r>
      <w:r w:rsidRPr="00E7371B">
        <w:rPr>
          <w:rFonts w:ascii="Times New Roman" w:hAnsi="Times New Roman"/>
          <w:b/>
          <w:color w:val="000000" w:themeColor="text1"/>
          <w:sz w:val="24"/>
          <w:szCs w:val="24"/>
        </w:rPr>
        <w:tab/>
        <w:t>İstenmeyen etkiler</w:t>
      </w:r>
    </w:p>
    <w:p w:rsidR="0004082E" w:rsidRPr="00E7371B" w:rsidRDefault="0004082E" w:rsidP="001B1A15">
      <w:pPr>
        <w:suppressAutoHyphen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Çok yaygın (≥1/10); yaygın (≥1/100 ila &lt;1/10); yaygın olmayan (≥1/1.000 ila &lt;1/100); seyrek (≥1/10.000 ila &lt;1/1.000); çok seyrek (&lt;1/10.000), bilinmiyor (eldeki verilerden hareketle tahmin edilemiyor).</w:t>
      </w:r>
    </w:p>
    <w:p w:rsidR="0004082E" w:rsidRPr="00E7371B" w:rsidRDefault="0004082E" w:rsidP="001B1A15">
      <w:pPr>
        <w:shd w:val="clear" w:color="auto" w:fill="FFFFFF"/>
        <w:spacing w:before="220" w:line="360" w:lineRule="auto"/>
        <w:jc w:val="both"/>
        <w:rPr>
          <w:rFonts w:ascii="Times New Roman" w:hAnsi="Times New Roman"/>
          <w:i/>
          <w:color w:val="000000" w:themeColor="text1"/>
          <w:sz w:val="24"/>
          <w:szCs w:val="24"/>
        </w:rPr>
      </w:pPr>
      <w:proofErr w:type="spellStart"/>
      <w:r w:rsidRPr="00E7371B">
        <w:rPr>
          <w:rFonts w:ascii="Times New Roman" w:hAnsi="Times New Roman"/>
          <w:b/>
          <w:color w:val="000000" w:themeColor="text1"/>
          <w:sz w:val="24"/>
          <w:szCs w:val="24"/>
        </w:rPr>
        <w:t>Metabolik</w:t>
      </w:r>
      <w:proofErr w:type="spellEnd"/>
      <w:r w:rsidRPr="00E7371B">
        <w:rPr>
          <w:rFonts w:ascii="Times New Roman" w:hAnsi="Times New Roman"/>
          <w:b/>
          <w:color w:val="000000" w:themeColor="text1"/>
          <w:sz w:val="24"/>
          <w:szCs w:val="24"/>
        </w:rPr>
        <w:t xml:space="preserve"> ve beslenme bozuklukları:</w:t>
      </w:r>
      <w:r w:rsidRPr="00E7371B">
        <w:rPr>
          <w:rFonts w:ascii="Times New Roman" w:hAnsi="Times New Roman"/>
          <w:i/>
          <w:color w:val="000000" w:themeColor="text1"/>
          <w:sz w:val="24"/>
          <w:szCs w:val="24"/>
        </w:rPr>
        <w:t xml:space="preserve"> </w:t>
      </w:r>
    </w:p>
    <w:p w:rsidR="0004082E" w:rsidRPr="00E7371B" w:rsidRDefault="0004082E" w:rsidP="001B1A15">
      <w:pPr>
        <w:shd w:val="clear" w:color="auto" w:fill="FFFFFF"/>
        <w:spacing w:before="220"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Bilinmiyor: </w:t>
      </w:r>
      <w:proofErr w:type="spellStart"/>
      <w:r w:rsidRPr="00E7371B">
        <w:rPr>
          <w:rFonts w:ascii="Times New Roman" w:hAnsi="Times New Roman"/>
          <w:color w:val="000000" w:themeColor="text1"/>
          <w:sz w:val="24"/>
          <w:szCs w:val="24"/>
        </w:rPr>
        <w:t>Anoreksi</w:t>
      </w:r>
      <w:proofErr w:type="spellEnd"/>
      <w:r w:rsidRPr="00E7371B">
        <w:rPr>
          <w:rFonts w:ascii="Times New Roman" w:hAnsi="Times New Roman"/>
          <w:color w:val="000000" w:themeColor="text1"/>
          <w:sz w:val="24"/>
          <w:szCs w:val="24"/>
        </w:rPr>
        <w:t xml:space="preserve"> bildirilmiştir.</w:t>
      </w:r>
    </w:p>
    <w:p w:rsidR="0004082E" w:rsidRPr="00E7371B" w:rsidRDefault="0004082E" w:rsidP="001B1A15">
      <w:pPr>
        <w:shd w:val="clear" w:color="auto" w:fill="FFFFFF"/>
        <w:spacing w:before="180" w:line="360" w:lineRule="auto"/>
        <w:jc w:val="both"/>
        <w:rPr>
          <w:rFonts w:ascii="Times New Roman" w:hAnsi="Times New Roman"/>
          <w:i/>
          <w:color w:val="000000" w:themeColor="text1"/>
          <w:sz w:val="24"/>
          <w:szCs w:val="24"/>
        </w:rPr>
      </w:pPr>
      <w:proofErr w:type="spellStart"/>
      <w:r w:rsidRPr="00E7371B">
        <w:rPr>
          <w:rFonts w:ascii="Times New Roman" w:hAnsi="Times New Roman"/>
          <w:b/>
          <w:color w:val="000000" w:themeColor="text1"/>
          <w:sz w:val="24"/>
          <w:szCs w:val="24"/>
        </w:rPr>
        <w:t>Gastrointestinal</w:t>
      </w:r>
      <w:proofErr w:type="spellEnd"/>
      <w:r w:rsidRPr="00E7371B">
        <w:rPr>
          <w:rFonts w:ascii="Times New Roman" w:hAnsi="Times New Roman"/>
          <w:b/>
          <w:color w:val="000000" w:themeColor="text1"/>
          <w:sz w:val="24"/>
          <w:szCs w:val="24"/>
        </w:rPr>
        <w:t xml:space="preserve"> rahatsızlıklar:</w:t>
      </w:r>
      <w:r w:rsidRPr="00E7371B">
        <w:rPr>
          <w:rFonts w:ascii="Times New Roman" w:hAnsi="Times New Roman"/>
          <w:i/>
          <w:color w:val="000000" w:themeColor="text1"/>
          <w:sz w:val="24"/>
          <w:szCs w:val="24"/>
        </w:rPr>
        <w:t xml:space="preserve"> </w:t>
      </w:r>
    </w:p>
    <w:p w:rsidR="0004082E" w:rsidRPr="00E7371B" w:rsidRDefault="0004082E" w:rsidP="001B1A15">
      <w:pPr>
        <w:shd w:val="clear" w:color="auto" w:fill="FFFFFF"/>
        <w:spacing w:before="180"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Bilinmiyor: Mide bulantısı, kusma ve </w:t>
      </w:r>
      <w:proofErr w:type="spellStart"/>
      <w:r w:rsidRPr="00E7371B">
        <w:rPr>
          <w:rFonts w:ascii="Times New Roman" w:hAnsi="Times New Roman"/>
          <w:color w:val="000000" w:themeColor="text1"/>
          <w:sz w:val="24"/>
          <w:szCs w:val="24"/>
        </w:rPr>
        <w:t>diyare</w:t>
      </w:r>
      <w:proofErr w:type="spellEnd"/>
      <w:r w:rsidRPr="00E7371B">
        <w:rPr>
          <w:rFonts w:ascii="Times New Roman" w:hAnsi="Times New Roman"/>
          <w:color w:val="000000" w:themeColor="text1"/>
          <w:sz w:val="24"/>
          <w:szCs w:val="24"/>
        </w:rPr>
        <w:t xml:space="preserve"> MADOPAR ile bildirilmiştir.</w:t>
      </w:r>
      <w:r w:rsidRPr="00E7371B">
        <w:rPr>
          <w:rFonts w:ascii="Times New Roman" w:hAnsi="Times New Roman"/>
          <w:color w:val="000000" w:themeColor="text1"/>
          <w:spacing w:val="-1"/>
          <w:sz w:val="24"/>
          <w:szCs w:val="24"/>
        </w:rPr>
        <w:t xml:space="preserve"> </w:t>
      </w:r>
      <w:r w:rsidRPr="00E7371B">
        <w:rPr>
          <w:rFonts w:ascii="Times New Roman" w:hAnsi="Times New Roman"/>
          <w:color w:val="000000" w:themeColor="text1"/>
          <w:sz w:val="24"/>
          <w:szCs w:val="24"/>
        </w:rPr>
        <w:t xml:space="preserve">Genellikle tedavinin başlarında ortaya çıkan istenmeyen </w:t>
      </w:r>
      <w:proofErr w:type="spellStart"/>
      <w:r w:rsidRPr="00E7371B">
        <w:rPr>
          <w:rFonts w:ascii="Times New Roman" w:hAnsi="Times New Roman"/>
          <w:color w:val="000000" w:themeColor="text1"/>
          <w:sz w:val="24"/>
          <w:szCs w:val="24"/>
        </w:rPr>
        <w:t>gastrointestinal</w:t>
      </w:r>
      <w:proofErr w:type="spellEnd"/>
      <w:r w:rsidRPr="00E7371B">
        <w:rPr>
          <w:rFonts w:ascii="Times New Roman" w:hAnsi="Times New Roman"/>
          <w:color w:val="000000" w:themeColor="text1"/>
          <w:sz w:val="24"/>
          <w:szCs w:val="24"/>
        </w:rPr>
        <w:t xml:space="preserve"> etkiler, </w:t>
      </w:r>
      <w:proofErr w:type="spellStart"/>
      <w:r w:rsidRPr="00E7371B">
        <w:rPr>
          <w:rFonts w:ascii="Times New Roman" w:hAnsi="Times New Roman"/>
          <w:color w:val="000000" w:themeColor="text1"/>
          <w:sz w:val="24"/>
          <w:szCs w:val="24"/>
        </w:rPr>
        <w:t>MADOPAR’ın</w:t>
      </w:r>
      <w:proofErr w:type="spellEnd"/>
      <w:r w:rsidRPr="00E7371B">
        <w:rPr>
          <w:rFonts w:ascii="Times New Roman" w:hAnsi="Times New Roman"/>
          <w:color w:val="000000" w:themeColor="text1"/>
          <w:sz w:val="24"/>
          <w:szCs w:val="24"/>
        </w:rPr>
        <w:t xml:space="preserve"> yiyecek veya içecek eşliğinde alınması veya dozu yavaşça artırılması ile büyük ölçüde kontrol edilebilir.</w:t>
      </w:r>
    </w:p>
    <w:p w:rsidR="0004082E" w:rsidRPr="00E7371B" w:rsidRDefault="0004082E" w:rsidP="001B1A15">
      <w:pPr>
        <w:shd w:val="clear" w:color="auto" w:fill="FFFFFF"/>
        <w:spacing w:before="160"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Deri ve deri altı doku hastalıkları: </w:t>
      </w:r>
    </w:p>
    <w:p w:rsidR="0004082E" w:rsidRPr="00E7371B" w:rsidRDefault="0004082E" w:rsidP="001B1A15">
      <w:pPr>
        <w:shd w:val="clear" w:color="auto" w:fill="FFFFFF"/>
        <w:spacing w:before="160"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Seyrek: </w:t>
      </w:r>
      <w:proofErr w:type="spellStart"/>
      <w:r w:rsidRPr="00E7371B">
        <w:rPr>
          <w:rFonts w:ascii="Times New Roman" w:hAnsi="Times New Roman"/>
          <w:color w:val="000000" w:themeColor="text1"/>
          <w:sz w:val="24"/>
          <w:szCs w:val="24"/>
        </w:rPr>
        <w:t>Pruritus</w:t>
      </w:r>
      <w:proofErr w:type="spellEnd"/>
      <w:r w:rsidRPr="00E7371B">
        <w:rPr>
          <w:rFonts w:ascii="Times New Roman" w:hAnsi="Times New Roman"/>
          <w:color w:val="000000" w:themeColor="text1"/>
          <w:sz w:val="24"/>
          <w:szCs w:val="24"/>
        </w:rPr>
        <w:t xml:space="preserve"> ve döküntü gibi alerjik deri reaksiyonları </w:t>
      </w:r>
    </w:p>
    <w:p w:rsidR="0004082E" w:rsidRPr="00E7371B" w:rsidRDefault="0004082E" w:rsidP="001B1A15">
      <w:pPr>
        <w:shd w:val="clear" w:color="auto" w:fill="FFFFFF"/>
        <w:spacing w:before="220" w:line="360" w:lineRule="auto"/>
        <w:jc w:val="both"/>
        <w:rPr>
          <w:rFonts w:ascii="Times New Roman" w:hAnsi="Times New Roman"/>
          <w:i/>
          <w:color w:val="000000" w:themeColor="text1"/>
          <w:sz w:val="24"/>
          <w:szCs w:val="24"/>
        </w:rPr>
      </w:pPr>
      <w:r w:rsidRPr="00E7371B">
        <w:rPr>
          <w:rFonts w:ascii="Times New Roman" w:hAnsi="Times New Roman"/>
          <w:b/>
          <w:color w:val="000000" w:themeColor="text1"/>
          <w:sz w:val="24"/>
          <w:szCs w:val="24"/>
        </w:rPr>
        <w:t xml:space="preserve">Kardiyak bozukluklar: </w:t>
      </w:r>
    </w:p>
    <w:p w:rsidR="0004082E" w:rsidRPr="00E7371B" w:rsidRDefault="0004082E" w:rsidP="001B1A15">
      <w:pPr>
        <w:shd w:val="clear" w:color="auto" w:fill="FFFFFF"/>
        <w:spacing w:before="220"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Seyrek: Kardiyak ar</w:t>
      </w:r>
      <w:r w:rsidR="004364EB" w:rsidRPr="00E7371B">
        <w:rPr>
          <w:rFonts w:ascii="Times New Roman" w:hAnsi="Times New Roman"/>
          <w:color w:val="000000" w:themeColor="text1"/>
          <w:sz w:val="24"/>
          <w:szCs w:val="24"/>
        </w:rPr>
        <w:t>i</w:t>
      </w:r>
      <w:r w:rsidRPr="00E7371B">
        <w:rPr>
          <w:rFonts w:ascii="Times New Roman" w:hAnsi="Times New Roman"/>
          <w:color w:val="000000" w:themeColor="text1"/>
          <w:sz w:val="24"/>
          <w:szCs w:val="24"/>
        </w:rPr>
        <w:t xml:space="preserve">tmiler </w:t>
      </w:r>
    </w:p>
    <w:p w:rsidR="0004082E" w:rsidRPr="00E7371B" w:rsidRDefault="0004082E" w:rsidP="001B1A15">
      <w:pPr>
        <w:shd w:val="clear" w:color="auto" w:fill="FFFFFF"/>
        <w:spacing w:before="220" w:line="360" w:lineRule="auto"/>
        <w:jc w:val="both"/>
        <w:rPr>
          <w:rFonts w:ascii="Times New Roman" w:hAnsi="Times New Roman"/>
          <w:i/>
          <w:color w:val="000000" w:themeColor="text1"/>
          <w:spacing w:val="-1"/>
          <w:sz w:val="24"/>
          <w:szCs w:val="24"/>
        </w:rPr>
      </w:pPr>
      <w:proofErr w:type="spellStart"/>
      <w:r w:rsidRPr="00E7371B">
        <w:rPr>
          <w:rFonts w:ascii="Times New Roman" w:hAnsi="Times New Roman"/>
          <w:b/>
          <w:color w:val="000000" w:themeColor="text1"/>
          <w:sz w:val="24"/>
          <w:szCs w:val="24"/>
        </w:rPr>
        <w:t>Vasküler</w:t>
      </w:r>
      <w:proofErr w:type="spellEnd"/>
      <w:r w:rsidRPr="00E7371B">
        <w:rPr>
          <w:rFonts w:ascii="Times New Roman" w:hAnsi="Times New Roman"/>
          <w:b/>
          <w:color w:val="000000" w:themeColor="text1"/>
          <w:sz w:val="24"/>
          <w:szCs w:val="24"/>
        </w:rPr>
        <w:t xml:space="preserve"> bozukluklar:</w:t>
      </w:r>
    </w:p>
    <w:p w:rsidR="0004082E" w:rsidRPr="00E7371B" w:rsidRDefault="0004082E" w:rsidP="001B1A15">
      <w:pPr>
        <w:shd w:val="clear" w:color="auto" w:fill="FFFFFF"/>
        <w:spacing w:before="220" w:line="360" w:lineRule="auto"/>
        <w:jc w:val="both"/>
        <w:rPr>
          <w:color w:val="000000" w:themeColor="text1"/>
          <w:szCs w:val="24"/>
        </w:rPr>
      </w:pPr>
      <w:r w:rsidRPr="00E7371B">
        <w:rPr>
          <w:rFonts w:ascii="Times New Roman" w:hAnsi="Times New Roman"/>
          <w:color w:val="000000" w:themeColor="text1"/>
          <w:sz w:val="24"/>
          <w:szCs w:val="24"/>
        </w:rPr>
        <w:t xml:space="preserve">Seyrek: </w:t>
      </w:r>
      <w:proofErr w:type="spellStart"/>
      <w:r w:rsidRPr="00E7371B">
        <w:rPr>
          <w:rFonts w:ascii="Times New Roman" w:hAnsi="Times New Roman"/>
          <w:color w:val="000000" w:themeColor="text1"/>
          <w:spacing w:val="-1"/>
          <w:sz w:val="24"/>
          <w:szCs w:val="24"/>
        </w:rPr>
        <w:t>Ortostatik</w:t>
      </w:r>
      <w:proofErr w:type="spellEnd"/>
      <w:r w:rsidRPr="00E7371B">
        <w:rPr>
          <w:rFonts w:ascii="Times New Roman" w:hAnsi="Times New Roman"/>
          <w:color w:val="000000" w:themeColor="text1"/>
          <w:spacing w:val="-1"/>
          <w:sz w:val="24"/>
          <w:szCs w:val="24"/>
        </w:rPr>
        <w:t xml:space="preserve"> hipotansiyon. </w:t>
      </w:r>
      <w:proofErr w:type="spellStart"/>
      <w:r w:rsidRPr="00E7371B">
        <w:rPr>
          <w:rFonts w:ascii="Times New Roman" w:hAnsi="Times New Roman"/>
          <w:color w:val="000000" w:themeColor="text1"/>
          <w:spacing w:val="-1"/>
          <w:sz w:val="24"/>
          <w:szCs w:val="24"/>
        </w:rPr>
        <w:t>Ortostatik</w:t>
      </w:r>
      <w:proofErr w:type="spellEnd"/>
      <w:r w:rsidRPr="00E7371B">
        <w:rPr>
          <w:rFonts w:ascii="Times New Roman" w:hAnsi="Times New Roman"/>
          <w:color w:val="000000" w:themeColor="text1"/>
          <w:spacing w:val="-1"/>
          <w:sz w:val="24"/>
          <w:szCs w:val="24"/>
        </w:rPr>
        <w:t xml:space="preserve"> şikayetler MADOPAR dozunun azaltılmasından sonra genellikle düzelir.</w:t>
      </w:r>
    </w:p>
    <w:p w:rsidR="0004082E" w:rsidRPr="00E7371B" w:rsidRDefault="0004082E" w:rsidP="001B1A15">
      <w:pPr>
        <w:shd w:val="clear" w:color="auto" w:fill="FFFFFF"/>
        <w:spacing w:before="40" w:line="360" w:lineRule="auto"/>
        <w:jc w:val="both"/>
        <w:rPr>
          <w:rFonts w:ascii="Times New Roman" w:hAnsi="Times New Roman"/>
          <w:i/>
          <w:color w:val="000000" w:themeColor="text1"/>
          <w:sz w:val="24"/>
          <w:szCs w:val="24"/>
        </w:rPr>
      </w:pPr>
      <w:r w:rsidRPr="00E7371B">
        <w:rPr>
          <w:rFonts w:ascii="Times New Roman" w:hAnsi="Times New Roman"/>
          <w:b/>
          <w:color w:val="000000" w:themeColor="text1"/>
          <w:sz w:val="24"/>
          <w:szCs w:val="24"/>
        </w:rPr>
        <w:t>Kan ve lenfatik sistem bozuklukları:</w:t>
      </w:r>
      <w:r w:rsidRPr="00E7371B">
        <w:rPr>
          <w:rFonts w:ascii="Times New Roman" w:hAnsi="Times New Roman"/>
          <w:i/>
          <w:color w:val="000000" w:themeColor="text1"/>
          <w:sz w:val="24"/>
          <w:szCs w:val="24"/>
        </w:rPr>
        <w:t xml:space="preserve"> </w:t>
      </w:r>
    </w:p>
    <w:p w:rsidR="0004082E" w:rsidRPr="00E7371B" w:rsidRDefault="0004082E" w:rsidP="001B1A15">
      <w:pPr>
        <w:shd w:val="clear" w:color="auto" w:fill="FFFFFF"/>
        <w:spacing w:before="40"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Seyrek: </w:t>
      </w:r>
      <w:proofErr w:type="spellStart"/>
      <w:r w:rsidRPr="00E7371B">
        <w:rPr>
          <w:rFonts w:ascii="Times New Roman" w:hAnsi="Times New Roman"/>
          <w:color w:val="000000" w:themeColor="text1"/>
          <w:sz w:val="24"/>
          <w:szCs w:val="24"/>
        </w:rPr>
        <w:t>Hemolitik</w:t>
      </w:r>
      <w:proofErr w:type="spellEnd"/>
      <w:r w:rsidRPr="00E7371B">
        <w:rPr>
          <w:rFonts w:ascii="Times New Roman" w:hAnsi="Times New Roman"/>
          <w:color w:val="000000" w:themeColor="text1"/>
          <w:sz w:val="24"/>
          <w:szCs w:val="24"/>
        </w:rPr>
        <w:t xml:space="preserve"> anemi, geçici </w:t>
      </w:r>
      <w:proofErr w:type="spellStart"/>
      <w:r w:rsidRPr="00E7371B">
        <w:rPr>
          <w:rFonts w:ascii="Times New Roman" w:hAnsi="Times New Roman"/>
          <w:color w:val="000000" w:themeColor="text1"/>
          <w:sz w:val="24"/>
          <w:szCs w:val="24"/>
        </w:rPr>
        <w:t>lökopeni</w:t>
      </w:r>
      <w:proofErr w:type="spellEnd"/>
      <w:r w:rsidRPr="00E7371B">
        <w:rPr>
          <w:rFonts w:ascii="Times New Roman" w:hAnsi="Times New Roman"/>
          <w:color w:val="000000" w:themeColor="text1"/>
          <w:sz w:val="24"/>
          <w:szCs w:val="24"/>
        </w:rPr>
        <w:t xml:space="preserve"> ve </w:t>
      </w:r>
      <w:proofErr w:type="spellStart"/>
      <w:r w:rsidRPr="00E7371B">
        <w:rPr>
          <w:rFonts w:ascii="Times New Roman" w:hAnsi="Times New Roman"/>
          <w:color w:val="000000" w:themeColor="text1"/>
          <w:sz w:val="24"/>
          <w:szCs w:val="24"/>
        </w:rPr>
        <w:t>trombositopeni</w:t>
      </w:r>
      <w:proofErr w:type="spellEnd"/>
      <w:r w:rsidRPr="00E7371B">
        <w:rPr>
          <w:rFonts w:ascii="Times New Roman" w:hAnsi="Times New Roman"/>
          <w:color w:val="000000" w:themeColor="text1"/>
          <w:sz w:val="24"/>
          <w:szCs w:val="24"/>
        </w:rPr>
        <w:t xml:space="preserve"> seyrek vakalarda bildirilmiştir.</w:t>
      </w:r>
      <w:r w:rsidRPr="00E7371B">
        <w:rPr>
          <w:rFonts w:ascii="Times New Roman" w:hAnsi="Times New Roman"/>
          <w:color w:val="000000" w:themeColor="text1"/>
          <w:spacing w:val="-1"/>
          <w:sz w:val="24"/>
          <w:szCs w:val="24"/>
        </w:rPr>
        <w:t xml:space="preserve"> </w:t>
      </w:r>
      <w:r w:rsidRPr="00E7371B">
        <w:rPr>
          <w:rFonts w:ascii="Times New Roman" w:hAnsi="Times New Roman"/>
          <w:color w:val="000000" w:themeColor="text1"/>
          <w:sz w:val="24"/>
          <w:szCs w:val="24"/>
        </w:rPr>
        <w:t xml:space="preserve">Böylelikle, </w:t>
      </w:r>
      <w:proofErr w:type="spellStart"/>
      <w:r w:rsidRPr="00E7371B">
        <w:rPr>
          <w:rFonts w:ascii="Times New Roman" w:hAnsi="Times New Roman"/>
          <w:color w:val="000000" w:themeColor="text1"/>
          <w:sz w:val="24"/>
          <w:szCs w:val="24"/>
        </w:rPr>
        <w:t>levodopa</w:t>
      </w:r>
      <w:proofErr w:type="spellEnd"/>
      <w:r w:rsidRPr="00E7371B">
        <w:rPr>
          <w:rFonts w:ascii="Times New Roman" w:hAnsi="Times New Roman"/>
          <w:color w:val="000000" w:themeColor="text1"/>
          <w:sz w:val="24"/>
          <w:szCs w:val="24"/>
        </w:rPr>
        <w:t xml:space="preserve"> içeren uzun süreli tedavide kan sayımı ve böbrek ve karaciğer fonksiyonu düzenli olarak izlenmelidir.</w:t>
      </w:r>
    </w:p>
    <w:p w:rsidR="0004082E" w:rsidRPr="00E7371B" w:rsidRDefault="0004082E" w:rsidP="001B1A15">
      <w:pPr>
        <w:shd w:val="clear" w:color="auto" w:fill="FFFFFF"/>
        <w:spacing w:before="160" w:line="360" w:lineRule="auto"/>
        <w:jc w:val="both"/>
        <w:rPr>
          <w:rFonts w:ascii="Times New Roman" w:hAnsi="Times New Roman"/>
          <w:i/>
          <w:color w:val="000000" w:themeColor="text1"/>
          <w:sz w:val="24"/>
          <w:szCs w:val="24"/>
        </w:rPr>
      </w:pPr>
      <w:r w:rsidRPr="00E7371B">
        <w:rPr>
          <w:rFonts w:ascii="Times New Roman" w:hAnsi="Times New Roman"/>
          <w:b/>
          <w:color w:val="000000" w:themeColor="text1"/>
          <w:sz w:val="24"/>
          <w:szCs w:val="24"/>
        </w:rPr>
        <w:t>Sinir sistemi bozukluğu:</w:t>
      </w:r>
      <w:r w:rsidRPr="00E7371B">
        <w:rPr>
          <w:rFonts w:ascii="Times New Roman" w:hAnsi="Times New Roman"/>
          <w:i/>
          <w:color w:val="000000" w:themeColor="text1"/>
          <w:sz w:val="24"/>
          <w:szCs w:val="24"/>
        </w:rPr>
        <w:t xml:space="preserve"> </w:t>
      </w:r>
    </w:p>
    <w:p w:rsidR="0004082E" w:rsidRPr="00E7371B" w:rsidRDefault="0004082E" w:rsidP="001B1A15">
      <w:pPr>
        <w:shd w:val="clear" w:color="auto" w:fill="FFFFFF"/>
        <w:spacing w:before="160" w:line="360" w:lineRule="auto"/>
        <w:jc w:val="both"/>
        <w:rPr>
          <w:color w:val="000000" w:themeColor="text1"/>
          <w:szCs w:val="24"/>
        </w:rPr>
      </w:pPr>
      <w:r w:rsidRPr="00E7371B">
        <w:rPr>
          <w:rFonts w:ascii="Times New Roman" w:hAnsi="Times New Roman"/>
          <w:color w:val="000000" w:themeColor="text1"/>
          <w:sz w:val="24"/>
          <w:szCs w:val="24"/>
        </w:rPr>
        <w:t xml:space="preserve">Bilinmiyor: </w:t>
      </w:r>
      <w:proofErr w:type="spellStart"/>
      <w:r w:rsidRPr="00E7371B">
        <w:rPr>
          <w:rFonts w:ascii="Times New Roman" w:hAnsi="Times New Roman"/>
          <w:color w:val="000000" w:themeColor="text1"/>
          <w:sz w:val="24"/>
          <w:szCs w:val="24"/>
        </w:rPr>
        <w:t>Agüzi</w:t>
      </w:r>
      <w:proofErr w:type="spellEnd"/>
      <w:r w:rsidRPr="00E7371B">
        <w:rPr>
          <w:rFonts w:ascii="Times New Roman" w:hAnsi="Times New Roman"/>
          <w:color w:val="000000" w:themeColor="text1"/>
          <w:sz w:val="24"/>
          <w:szCs w:val="24"/>
        </w:rPr>
        <w:t xml:space="preserve"> veya </w:t>
      </w:r>
      <w:proofErr w:type="spellStart"/>
      <w:r w:rsidRPr="00E7371B">
        <w:rPr>
          <w:rFonts w:ascii="Times New Roman" w:hAnsi="Times New Roman"/>
          <w:color w:val="000000" w:themeColor="text1"/>
          <w:sz w:val="24"/>
          <w:szCs w:val="24"/>
        </w:rPr>
        <w:t>disagüzi</w:t>
      </w:r>
      <w:proofErr w:type="spellEnd"/>
      <w:r w:rsidRPr="00E7371B">
        <w:rPr>
          <w:rFonts w:ascii="Times New Roman" w:hAnsi="Times New Roman"/>
          <w:color w:val="000000" w:themeColor="text1"/>
          <w:sz w:val="24"/>
          <w:szCs w:val="24"/>
        </w:rPr>
        <w:t xml:space="preserve"> izole vakaları bildirilmiştir. Tedavinin ileri evrelerinde, </w:t>
      </w:r>
      <w:proofErr w:type="spellStart"/>
      <w:r w:rsidRPr="00E7371B">
        <w:rPr>
          <w:rFonts w:ascii="Times New Roman" w:hAnsi="Times New Roman"/>
          <w:color w:val="000000" w:themeColor="text1"/>
          <w:sz w:val="24"/>
          <w:szCs w:val="24"/>
        </w:rPr>
        <w:t>diskinezi</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koreiform</w:t>
      </w:r>
      <w:proofErr w:type="spellEnd"/>
      <w:r w:rsidRPr="00E7371B">
        <w:rPr>
          <w:rFonts w:ascii="Times New Roman" w:hAnsi="Times New Roman"/>
          <w:color w:val="000000" w:themeColor="text1"/>
          <w:sz w:val="24"/>
          <w:szCs w:val="24"/>
        </w:rPr>
        <w:t xml:space="preserve"> veya </w:t>
      </w:r>
      <w:proofErr w:type="spellStart"/>
      <w:r w:rsidRPr="00E7371B">
        <w:rPr>
          <w:rFonts w:ascii="Times New Roman" w:hAnsi="Times New Roman"/>
          <w:color w:val="000000" w:themeColor="text1"/>
          <w:sz w:val="24"/>
          <w:szCs w:val="24"/>
        </w:rPr>
        <w:t>ateotik</w:t>
      </w:r>
      <w:proofErr w:type="spellEnd"/>
      <w:r w:rsidRPr="00E7371B">
        <w:rPr>
          <w:rFonts w:ascii="Times New Roman" w:hAnsi="Times New Roman"/>
          <w:color w:val="000000" w:themeColor="text1"/>
          <w:sz w:val="24"/>
          <w:szCs w:val="24"/>
        </w:rPr>
        <w:t>) ortaya çıkabilir.</w:t>
      </w:r>
      <w:r w:rsidRPr="00E7371B">
        <w:rPr>
          <w:rFonts w:ascii="Times New Roman" w:hAnsi="Times New Roman"/>
          <w:color w:val="000000" w:themeColor="text1"/>
          <w:spacing w:val="-1"/>
          <w:sz w:val="24"/>
          <w:szCs w:val="24"/>
        </w:rPr>
        <w:t xml:space="preserve"> </w:t>
      </w:r>
      <w:r w:rsidRPr="00E7371B">
        <w:rPr>
          <w:rFonts w:ascii="Times New Roman" w:hAnsi="Times New Roman"/>
          <w:color w:val="000000" w:themeColor="text1"/>
          <w:sz w:val="24"/>
          <w:szCs w:val="24"/>
        </w:rPr>
        <w:t xml:space="preserve">Bu durum, doz </w:t>
      </w:r>
      <w:proofErr w:type="spellStart"/>
      <w:r w:rsidRPr="00E7371B">
        <w:rPr>
          <w:rFonts w:ascii="Times New Roman" w:hAnsi="Times New Roman"/>
          <w:color w:val="000000" w:themeColor="text1"/>
          <w:sz w:val="24"/>
          <w:szCs w:val="24"/>
        </w:rPr>
        <w:t>azaltımı</w:t>
      </w:r>
      <w:proofErr w:type="spellEnd"/>
      <w:r w:rsidRPr="00E7371B">
        <w:rPr>
          <w:rFonts w:ascii="Times New Roman" w:hAnsi="Times New Roman"/>
          <w:color w:val="000000" w:themeColor="text1"/>
          <w:sz w:val="24"/>
          <w:szCs w:val="24"/>
        </w:rPr>
        <w:t xml:space="preserve"> ile ortadan kaldırılabilir veya </w:t>
      </w:r>
      <w:proofErr w:type="spellStart"/>
      <w:r w:rsidRPr="00E7371B">
        <w:rPr>
          <w:rFonts w:ascii="Times New Roman" w:hAnsi="Times New Roman"/>
          <w:color w:val="000000" w:themeColor="text1"/>
          <w:sz w:val="24"/>
          <w:szCs w:val="24"/>
        </w:rPr>
        <w:t>tolere</w:t>
      </w:r>
      <w:proofErr w:type="spellEnd"/>
      <w:r w:rsidRPr="00E7371B">
        <w:rPr>
          <w:rFonts w:ascii="Times New Roman" w:hAnsi="Times New Roman"/>
          <w:color w:val="000000" w:themeColor="text1"/>
          <w:sz w:val="24"/>
          <w:szCs w:val="24"/>
        </w:rPr>
        <w:t xml:space="preserve"> edilebilir hale getirilebilir. Uzun süreli tedavi ile </w:t>
      </w:r>
      <w:proofErr w:type="spellStart"/>
      <w:r w:rsidRPr="00E7371B">
        <w:rPr>
          <w:rFonts w:ascii="Times New Roman" w:hAnsi="Times New Roman"/>
          <w:color w:val="000000" w:themeColor="text1"/>
          <w:sz w:val="24"/>
          <w:szCs w:val="24"/>
        </w:rPr>
        <w:t>terapötik</w:t>
      </w:r>
      <w:proofErr w:type="spellEnd"/>
      <w:r w:rsidRPr="00E7371B">
        <w:rPr>
          <w:rFonts w:ascii="Times New Roman" w:hAnsi="Times New Roman"/>
          <w:color w:val="000000" w:themeColor="text1"/>
          <w:sz w:val="24"/>
          <w:szCs w:val="24"/>
        </w:rPr>
        <w:t xml:space="preserve"> cevaplarda dalgalanma da gözlenebilir. </w:t>
      </w:r>
    </w:p>
    <w:p w:rsidR="0004082E" w:rsidRPr="00E7371B" w:rsidRDefault="0004082E" w:rsidP="001B1A15">
      <w:pPr>
        <w:shd w:val="clear" w:color="auto" w:fill="FFFFFF"/>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Bunlara donma epizotları, doz sonu kötüleşmesi ve “açık-kapalı” etkisi de dahildir. Bu durum, dozda yapılan ayarlama ve daha küçük tek dozların daha sık olarak verilmesi ile ortadan kaldırılabilir veya </w:t>
      </w:r>
      <w:proofErr w:type="spellStart"/>
      <w:r w:rsidRPr="00E7371B">
        <w:rPr>
          <w:rFonts w:ascii="Times New Roman" w:hAnsi="Times New Roman"/>
          <w:color w:val="000000" w:themeColor="text1"/>
          <w:sz w:val="24"/>
          <w:szCs w:val="24"/>
        </w:rPr>
        <w:t>tolere</w:t>
      </w:r>
      <w:proofErr w:type="spellEnd"/>
      <w:r w:rsidRPr="00E7371B">
        <w:rPr>
          <w:rFonts w:ascii="Times New Roman" w:hAnsi="Times New Roman"/>
          <w:color w:val="000000" w:themeColor="text1"/>
          <w:sz w:val="24"/>
          <w:szCs w:val="24"/>
        </w:rPr>
        <w:t xml:space="preserve"> edilebilir hale getirilebilir.</w:t>
      </w:r>
    </w:p>
    <w:p w:rsidR="0004082E" w:rsidRPr="00E7371B" w:rsidRDefault="0004082E" w:rsidP="001B1A15">
      <w:pPr>
        <w:shd w:val="clear" w:color="auto" w:fill="FFFFFF"/>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Terapötik</w:t>
      </w:r>
      <w:proofErr w:type="spellEnd"/>
      <w:r w:rsidRPr="00E7371B">
        <w:rPr>
          <w:rFonts w:ascii="Times New Roman" w:hAnsi="Times New Roman"/>
          <w:color w:val="000000" w:themeColor="text1"/>
          <w:sz w:val="24"/>
          <w:szCs w:val="24"/>
        </w:rPr>
        <w:t xml:space="preserve"> etkiyi arttırmak için bunun ardından dozu tekrar artırma denemesi yapılabilir. MADOPAR </w:t>
      </w:r>
      <w:proofErr w:type="spellStart"/>
      <w:r w:rsidRPr="00E7371B">
        <w:rPr>
          <w:rFonts w:ascii="Times New Roman" w:hAnsi="Times New Roman"/>
          <w:color w:val="000000" w:themeColor="text1"/>
          <w:sz w:val="24"/>
          <w:szCs w:val="24"/>
        </w:rPr>
        <w:t>somnolans</w:t>
      </w:r>
      <w:proofErr w:type="spellEnd"/>
      <w:r w:rsidRPr="00E7371B">
        <w:rPr>
          <w:rFonts w:ascii="Times New Roman" w:hAnsi="Times New Roman"/>
          <w:color w:val="000000" w:themeColor="text1"/>
          <w:sz w:val="24"/>
          <w:szCs w:val="24"/>
        </w:rPr>
        <w:t xml:space="preserve"> ve nadiren aşırı gün içi </w:t>
      </w:r>
      <w:proofErr w:type="spellStart"/>
      <w:r w:rsidRPr="00E7371B">
        <w:rPr>
          <w:rFonts w:ascii="Times New Roman" w:hAnsi="Times New Roman"/>
          <w:color w:val="000000" w:themeColor="text1"/>
          <w:sz w:val="24"/>
          <w:szCs w:val="24"/>
        </w:rPr>
        <w:t>somnolans</w:t>
      </w:r>
      <w:proofErr w:type="spellEnd"/>
      <w:r w:rsidRPr="00E7371B">
        <w:rPr>
          <w:rFonts w:ascii="Times New Roman" w:hAnsi="Times New Roman"/>
          <w:color w:val="000000" w:themeColor="text1"/>
          <w:sz w:val="24"/>
          <w:szCs w:val="24"/>
        </w:rPr>
        <w:t xml:space="preserve"> ve ani uyku basması epizotları ile ilişkilendirilmiştir.</w:t>
      </w:r>
    </w:p>
    <w:p w:rsidR="0004082E" w:rsidRPr="00E7371B" w:rsidRDefault="0004082E" w:rsidP="001B1A15">
      <w:pPr>
        <w:shd w:val="clear" w:color="auto" w:fill="FFFFFF"/>
        <w:spacing w:before="180"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Psikiyatrik rahatsızlıklar:</w:t>
      </w:r>
    </w:p>
    <w:p w:rsidR="0004082E" w:rsidRPr="00E7371B" w:rsidRDefault="0004082E" w:rsidP="001B1A15">
      <w:pPr>
        <w:shd w:val="clear" w:color="auto" w:fill="FFFFFF"/>
        <w:spacing w:before="180"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Bilinmiyor: Depresyon, Parkinson hastalığına ve </w:t>
      </w:r>
      <w:proofErr w:type="spellStart"/>
      <w:r w:rsidRPr="00E7371B">
        <w:rPr>
          <w:rFonts w:ascii="Times New Roman" w:hAnsi="Times New Roman"/>
          <w:color w:val="000000" w:themeColor="text1"/>
          <w:sz w:val="24"/>
          <w:szCs w:val="24"/>
        </w:rPr>
        <w:t>HBS’si</w:t>
      </w:r>
      <w:proofErr w:type="spellEnd"/>
      <w:r w:rsidRPr="00E7371B">
        <w:rPr>
          <w:rFonts w:ascii="Times New Roman" w:hAnsi="Times New Roman"/>
          <w:color w:val="000000" w:themeColor="text1"/>
          <w:sz w:val="24"/>
          <w:szCs w:val="24"/>
        </w:rPr>
        <w:t xml:space="preserve"> olan hastalarda klinik tablonun bir parçası olabilir ve MADOPAR ile tedavi edilen hastalarda da ortaya çıkabilir.</w:t>
      </w:r>
      <w:r w:rsidRPr="00E7371B">
        <w:rPr>
          <w:rFonts w:ascii="Times New Roman" w:hAnsi="Times New Roman"/>
          <w:color w:val="000000" w:themeColor="text1"/>
          <w:spacing w:val="-1"/>
          <w:sz w:val="24"/>
          <w:szCs w:val="24"/>
        </w:rPr>
        <w:t xml:space="preserve"> </w:t>
      </w:r>
      <w:r w:rsidRPr="00E7371B">
        <w:rPr>
          <w:rFonts w:ascii="Times New Roman" w:hAnsi="Times New Roman"/>
          <w:color w:val="000000" w:themeColor="text1"/>
          <w:sz w:val="24"/>
          <w:szCs w:val="24"/>
        </w:rPr>
        <w:t xml:space="preserve">Ajitasyon, </w:t>
      </w:r>
      <w:proofErr w:type="spellStart"/>
      <w:r w:rsidRPr="00E7371B">
        <w:rPr>
          <w:rFonts w:ascii="Times New Roman" w:hAnsi="Times New Roman"/>
          <w:color w:val="000000" w:themeColor="text1"/>
          <w:sz w:val="24"/>
          <w:szCs w:val="24"/>
        </w:rPr>
        <w:t>anksiyete</w:t>
      </w:r>
      <w:proofErr w:type="spellEnd"/>
      <w:r w:rsidRPr="00E7371B">
        <w:rPr>
          <w:rFonts w:ascii="Times New Roman" w:hAnsi="Times New Roman"/>
          <w:color w:val="000000" w:themeColor="text1"/>
          <w:sz w:val="24"/>
          <w:szCs w:val="24"/>
        </w:rPr>
        <w:t xml:space="preserve">, uykusuzluk, halüsinasyonlar, </w:t>
      </w:r>
      <w:proofErr w:type="spellStart"/>
      <w:r w:rsidRPr="00E7371B">
        <w:rPr>
          <w:rFonts w:ascii="Times New Roman" w:hAnsi="Times New Roman"/>
          <w:color w:val="000000" w:themeColor="text1"/>
          <w:sz w:val="24"/>
          <w:szCs w:val="24"/>
        </w:rPr>
        <w:t>delüzyonlar</w:t>
      </w:r>
      <w:proofErr w:type="spellEnd"/>
      <w:r w:rsidRPr="00E7371B">
        <w:rPr>
          <w:rFonts w:ascii="Times New Roman" w:hAnsi="Times New Roman"/>
          <w:color w:val="000000" w:themeColor="text1"/>
          <w:sz w:val="24"/>
          <w:szCs w:val="24"/>
        </w:rPr>
        <w:t xml:space="preserve"> ve zaman </w:t>
      </w:r>
      <w:proofErr w:type="spellStart"/>
      <w:r w:rsidRPr="00E7371B">
        <w:rPr>
          <w:rFonts w:ascii="Times New Roman" w:hAnsi="Times New Roman"/>
          <w:color w:val="000000" w:themeColor="text1"/>
          <w:sz w:val="24"/>
          <w:szCs w:val="24"/>
        </w:rPr>
        <w:t>dezoryantasyonu</w:t>
      </w:r>
      <w:proofErr w:type="spellEnd"/>
      <w:r w:rsidRPr="00E7371B">
        <w:rPr>
          <w:rFonts w:ascii="Times New Roman" w:hAnsi="Times New Roman"/>
          <w:color w:val="000000" w:themeColor="text1"/>
          <w:sz w:val="24"/>
          <w:szCs w:val="24"/>
        </w:rPr>
        <w:t xml:space="preserve"> özellikle yaşlı hastalarda ve bu hastalıkları daha önceden geçirmiş olan hastalarda ortaya çıkabilir.</w:t>
      </w:r>
    </w:p>
    <w:p w:rsidR="00BF49EB" w:rsidRPr="00E7371B" w:rsidRDefault="00BF49EB" w:rsidP="00BF49EB">
      <w:pPr>
        <w:tabs>
          <w:tab w:val="left" w:pos="142"/>
          <w:tab w:val="left" w:pos="284"/>
          <w:tab w:val="left" w:pos="426"/>
        </w:tabs>
        <w:spacing w:line="360" w:lineRule="auto"/>
        <w:jc w:val="both"/>
        <w:rPr>
          <w:rFonts w:ascii="Times New Roman" w:hAnsi="Times New Roman"/>
          <w:color w:val="000000" w:themeColor="text1"/>
          <w:sz w:val="24"/>
          <w:szCs w:val="24"/>
          <w:u w:val="single"/>
          <w:lang w:eastAsia="nl-NL"/>
        </w:rPr>
      </w:pPr>
      <w:r w:rsidRPr="00E7371B">
        <w:rPr>
          <w:rFonts w:ascii="Times New Roman" w:hAnsi="Times New Roman" w:hint="eastAsia"/>
          <w:color w:val="000000" w:themeColor="text1"/>
          <w:sz w:val="24"/>
          <w:szCs w:val="24"/>
          <w:u w:val="single"/>
          <w:lang w:eastAsia="nl-NL"/>
        </w:rPr>
        <w:t>Ş</w:t>
      </w:r>
      <w:r w:rsidRPr="00E7371B">
        <w:rPr>
          <w:rFonts w:ascii="Times New Roman" w:hAnsi="Times New Roman"/>
          <w:color w:val="000000" w:themeColor="text1"/>
          <w:sz w:val="24"/>
          <w:szCs w:val="24"/>
          <w:u w:val="single"/>
          <w:lang w:eastAsia="nl-NL"/>
        </w:rPr>
        <w:t xml:space="preserve">üpheli </w:t>
      </w:r>
      <w:proofErr w:type="spellStart"/>
      <w:r w:rsidRPr="00E7371B">
        <w:rPr>
          <w:rFonts w:ascii="Times New Roman" w:hAnsi="Times New Roman"/>
          <w:color w:val="000000" w:themeColor="text1"/>
          <w:sz w:val="24"/>
          <w:szCs w:val="24"/>
          <w:u w:val="single"/>
          <w:lang w:eastAsia="nl-NL"/>
        </w:rPr>
        <w:t>advers</w:t>
      </w:r>
      <w:proofErr w:type="spellEnd"/>
      <w:r w:rsidRPr="00E7371B">
        <w:rPr>
          <w:rFonts w:ascii="Times New Roman" w:hAnsi="Times New Roman"/>
          <w:color w:val="000000" w:themeColor="text1"/>
          <w:sz w:val="24"/>
          <w:szCs w:val="24"/>
          <w:u w:val="single"/>
          <w:lang w:eastAsia="nl-NL"/>
        </w:rPr>
        <w:t xml:space="preserve"> reaksiyonlar</w:t>
      </w:r>
      <w:r w:rsidRPr="00E7371B">
        <w:rPr>
          <w:rFonts w:ascii="Times New Roman" w:hAnsi="Times New Roman" w:hint="eastAsia"/>
          <w:color w:val="000000" w:themeColor="text1"/>
          <w:sz w:val="24"/>
          <w:szCs w:val="24"/>
          <w:u w:val="single"/>
          <w:lang w:eastAsia="nl-NL"/>
        </w:rPr>
        <w:t>ı</w:t>
      </w:r>
      <w:r w:rsidRPr="00E7371B">
        <w:rPr>
          <w:rFonts w:ascii="Times New Roman" w:hAnsi="Times New Roman"/>
          <w:color w:val="000000" w:themeColor="text1"/>
          <w:sz w:val="24"/>
          <w:szCs w:val="24"/>
          <w:u w:val="single"/>
          <w:lang w:eastAsia="nl-NL"/>
        </w:rPr>
        <w:t>n raporlanmas</w:t>
      </w:r>
      <w:r w:rsidRPr="00E7371B">
        <w:rPr>
          <w:rFonts w:ascii="Times New Roman" w:hAnsi="Times New Roman" w:hint="eastAsia"/>
          <w:color w:val="000000" w:themeColor="text1"/>
          <w:sz w:val="24"/>
          <w:szCs w:val="24"/>
          <w:u w:val="single"/>
          <w:lang w:eastAsia="nl-NL"/>
        </w:rPr>
        <w:t>ı</w:t>
      </w:r>
    </w:p>
    <w:p w:rsidR="00BF49EB" w:rsidRPr="00E7371B" w:rsidRDefault="00BF49EB" w:rsidP="00BF49EB">
      <w:pPr>
        <w:tabs>
          <w:tab w:val="left" w:pos="142"/>
          <w:tab w:val="left" w:pos="284"/>
          <w:tab w:val="left" w:pos="426"/>
        </w:tabs>
        <w:spacing w:line="360" w:lineRule="auto"/>
        <w:jc w:val="both"/>
        <w:rPr>
          <w:rFonts w:ascii="Times New Roman" w:hAnsi="Times New Roman"/>
          <w:color w:val="000000" w:themeColor="text1"/>
          <w:sz w:val="24"/>
          <w:szCs w:val="24"/>
          <w:lang w:eastAsia="nl-NL"/>
        </w:rPr>
      </w:pPr>
      <w:r w:rsidRPr="00E7371B">
        <w:rPr>
          <w:rFonts w:ascii="Times New Roman" w:hAnsi="Times New Roman"/>
          <w:color w:val="000000" w:themeColor="text1"/>
          <w:sz w:val="24"/>
          <w:szCs w:val="24"/>
          <w:lang w:eastAsia="nl-NL"/>
        </w:rPr>
        <w:t>Ruhsatland</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rma sonras</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 xml:space="preserve"> </w:t>
      </w:r>
      <w:r w:rsidRPr="00E7371B">
        <w:rPr>
          <w:rFonts w:ascii="Times New Roman" w:hAnsi="Times New Roman" w:hint="eastAsia"/>
          <w:color w:val="000000" w:themeColor="text1"/>
          <w:sz w:val="24"/>
          <w:szCs w:val="24"/>
          <w:lang w:eastAsia="nl-NL"/>
        </w:rPr>
        <w:t>ş</w:t>
      </w:r>
      <w:r w:rsidRPr="00E7371B">
        <w:rPr>
          <w:rFonts w:ascii="Times New Roman" w:hAnsi="Times New Roman"/>
          <w:color w:val="000000" w:themeColor="text1"/>
          <w:sz w:val="24"/>
          <w:szCs w:val="24"/>
          <w:lang w:eastAsia="nl-NL"/>
        </w:rPr>
        <w:t xml:space="preserve">üpheli ilaç </w:t>
      </w:r>
      <w:proofErr w:type="spellStart"/>
      <w:r w:rsidRPr="00E7371B">
        <w:rPr>
          <w:rFonts w:ascii="Times New Roman" w:hAnsi="Times New Roman"/>
          <w:color w:val="000000" w:themeColor="text1"/>
          <w:sz w:val="24"/>
          <w:szCs w:val="24"/>
          <w:lang w:eastAsia="nl-NL"/>
        </w:rPr>
        <w:t>advers</w:t>
      </w:r>
      <w:proofErr w:type="spellEnd"/>
      <w:r w:rsidRPr="00E7371B">
        <w:rPr>
          <w:rFonts w:ascii="Times New Roman" w:hAnsi="Times New Roman"/>
          <w:color w:val="000000" w:themeColor="text1"/>
          <w:sz w:val="24"/>
          <w:szCs w:val="24"/>
          <w:lang w:eastAsia="nl-NL"/>
        </w:rPr>
        <w:t xml:space="preserve"> reaksiyonlar</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n</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n raporlanmas</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 xml:space="preserve"> büyük önem ta</w:t>
      </w:r>
      <w:r w:rsidRPr="00E7371B">
        <w:rPr>
          <w:rFonts w:ascii="Times New Roman" w:hAnsi="Times New Roman" w:hint="eastAsia"/>
          <w:color w:val="000000" w:themeColor="text1"/>
          <w:sz w:val="24"/>
          <w:szCs w:val="24"/>
          <w:lang w:eastAsia="nl-NL"/>
        </w:rPr>
        <w:t>şı</w:t>
      </w:r>
      <w:r w:rsidRPr="00E7371B">
        <w:rPr>
          <w:rFonts w:ascii="Times New Roman" w:hAnsi="Times New Roman"/>
          <w:color w:val="000000" w:themeColor="text1"/>
          <w:sz w:val="24"/>
          <w:szCs w:val="24"/>
          <w:lang w:eastAsia="nl-NL"/>
        </w:rPr>
        <w:t>maktad</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r. Raporlama yap</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lmas</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 ilac</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n yarar/risk dengesinin sürekli olarak izlenmesine olanak sa</w:t>
      </w:r>
      <w:r w:rsidRPr="00E7371B">
        <w:rPr>
          <w:rFonts w:ascii="Times New Roman" w:hAnsi="Times New Roman" w:hint="eastAsia"/>
          <w:color w:val="000000" w:themeColor="text1"/>
          <w:sz w:val="24"/>
          <w:szCs w:val="24"/>
          <w:lang w:eastAsia="nl-NL"/>
        </w:rPr>
        <w:t>ğ</w:t>
      </w:r>
      <w:r w:rsidRPr="00E7371B">
        <w:rPr>
          <w:rFonts w:ascii="Times New Roman" w:hAnsi="Times New Roman"/>
          <w:color w:val="000000" w:themeColor="text1"/>
          <w:sz w:val="24"/>
          <w:szCs w:val="24"/>
          <w:lang w:eastAsia="nl-NL"/>
        </w:rPr>
        <w:t>lar. Sa</w:t>
      </w:r>
      <w:r w:rsidRPr="00E7371B">
        <w:rPr>
          <w:rFonts w:ascii="Times New Roman" w:hAnsi="Times New Roman" w:hint="eastAsia"/>
          <w:color w:val="000000" w:themeColor="text1"/>
          <w:sz w:val="24"/>
          <w:szCs w:val="24"/>
          <w:lang w:eastAsia="nl-NL"/>
        </w:rPr>
        <w:t>ğ</w:t>
      </w:r>
      <w:r w:rsidRPr="00E7371B">
        <w:rPr>
          <w:rFonts w:ascii="Times New Roman" w:hAnsi="Times New Roman"/>
          <w:color w:val="000000" w:themeColor="text1"/>
          <w:sz w:val="24"/>
          <w:szCs w:val="24"/>
          <w:lang w:eastAsia="nl-NL"/>
        </w:rPr>
        <w:t>l</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k mesle</w:t>
      </w:r>
      <w:r w:rsidRPr="00E7371B">
        <w:rPr>
          <w:rFonts w:ascii="Times New Roman" w:hAnsi="Times New Roman" w:hint="eastAsia"/>
          <w:color w:val="000000" w:themeColor="text1"/>
          <w:sz w:val="24"/>
          <w:szCs w:val="24"/>
          <w:lang w:eastAsia="nl-NL"/>
        </w:rPr>
        <w:t>ğ</w:t>
      </w:r>
      <w:r w:rsidRPr="00E7371B">
        <w:rPr>
          <w:rFonts w:ascii="Times New Roman" w:hAnsi="Times New Roman"/>
          <w:color w:val="000000" w:themeColor="text1"/>
          <w:sz w:val="24"/>
          <w:szCs w:val="24"/>
          <w:lang w:eastAsia="nl-NL"/>
        </w:rPr>
        <w:t>i mensuplar</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n</w:t>
      </w:r>
      <w:r w:rsidRPr="00E7371B">
        <w:rPr>
          <w:rFonts w:ascii="Times New Roman" w:hAnsi="Times New Roman" w:hint="eastAsia"/>
          <w:color w:val="000000" w:themeColor="text1"/>
          <w:sz w:val="24"/>
          <w:szCs w:val="24"/>
          <w:lang w:eastAsia="nl-NL"/>
        </w:rPr>
        <w:t>ı</w:t>
      </w:r>
      <w:r w:rsidRPr="00E7371B">
        <w:rPr>
          <w:rFonts w:ascii="Times New Roman" w:hAnsi="Times New Roman"/>
          <w:color w:val="000000" w:themeColor="text1"/>
          <w:sz w:val="24"/>
          <w:szCs w:val="24"/>
          <w:lang w:eastAsia="nl-NL"/>
        </w:rPr>
        <w:t xml:space="preserve">n herhangi bir </w:t>
      </w:r>
      <w:r w:rsidRPr="00E7371B">
        <w:rPr>
          <w:rFonts w:ascii="Times New Roman" w:hAnsi="Times New Roman" w:hint="eastAsia"/>
          <w:color w:val="000000" w:themeColor="text1"/>
          <w:sz w:val="24"/>
          <w:szCs w:val="24"/>
          <w:lang w:eastAsia="nl-NL"/>
        </w:rPr>
        <w:t>şü</w:t>
      </w:r>
      <w:r w:rsidRPr="00E7371B">
        <w:rPr>
          <w:rFonts w:ascii="Times New Roman" w:hAnsi="Times New Roman"/>
          <w:color w:val="000000" w:themeColor="text1"/>
          <w:sz w:val="24"/>
          <w:szCs w:val="24"/>
          <w:lang w:eastAsia="nl-NL"/>
        </w:rPr>
        <w:t xml:space="preserve">pheli </w:t>
      </w:r>
      <w:proofErr w:type="spellStart"/>
      <w:r w:rsidRPr="00E7371B">
        <w:rPr>
          <w:rFonts w:ascii="Times New Roman" w:hAnsi="Times New Roman"/>
          <w:color w:val="000000" w:themeColor="text1"/>
          <w:sz w:val="24"/>
          <w:szCs w:val="24"/>
          <w:lang w:eastAsia="nl-NL"/>
        </w:rPr>
        <w:t>advers</w:t>
      </w:r>
      <w:proofErr w:type="spellEnd"/>
      <w:r w:rsidRPr="00E7371B">
        <w:rPr>
          <w:rFonts w:ascii="Times New Roman" w:hAnsi="Times New Roman"/>
          <w:color w:val="000000" w:themeColor="text1"/>
          <w:sz w:val="24"/>
          <w:szCs w:val="24"/>
          <w:lang w:eastAsia="nl-NL"/>
        </w:rPr>
        <w:t xml:space="preserve"> reaksiyonu Türkiye </w:t>
      </w:r>
      <w:proofErr w:type="spellStart"/>
      <w:r w:rsidRPr="00E7371B">
        <w:rPr>
          <w:rFonts w:ascii="Times New Roman" w:hAnsi="Times New Roman"/>
          <w:color w:val="000000" w:themeColor="text1"/>
          <w:sz w:val="24"/>
          <w:szCs w:val="24"/>
          <w:lang w:eastAsia="nl-NL"/>
        </w:rPr>
        <w:t>Farmakovijilans</w:t>
      </w:r>
      <w:proofErr w:type="spellEnd"/>
      <w:r w:rsidRPr="00E7371B">
        <w:rPr>
          <w:rFonts w:ascii="Times New Roman" w:hAnsi="Times New Roman"/>
          <w:color w:val="000000" w:themeColor="text1"/>
          <w:sz w:val="24"/>
          <w:szCs w:val="24"/>
          <w:lang w:eastAsia="nl-NL"/>
        </w:rPr>
        <w:t xml:space="preserve"> Merkezi (TÜFAM)'ne bildirmeleri gerekmektedir. (</w:t>
      </w:r>
      <w:r w:rsidRPr="00E7371B">
        <w:rPr>
          <w:rFonts w:ascii="Times New Roman" w:hAnsi="Times New Roman"/>
          <w:color w:val="000000" w:themeColor="text1"/>
          <w:sz w:val="24"/>
          <w:szCs w:val="24"/>
          <w:u w:val="single"/>
          <w:lang w:eastAsia="nl-NL"/>
        </w:rPr>
        <w:t>www.</w:t>
      </w:r>
      <w:proofErr w:type="spellStart"/>
      <w:r w:rsidRPr="00E7371B">
        <w:rPr>
          <w:rFonts w:ascii="Times New Roman" w:hAnsi="Times New Roman"/>
          <w:color w:val="000000" w:themeColor="text1"/>
          <w:sz w:val="24"/>
          <w:szCs w:val="24"/>
          <w:u w:val="single"/>
          <w:lang w:eastAsia="nl-NL"/>
        </w:rPr>
        <w:t>titck</w:t>
      </w:r>
      <w:proofErr w:type="spellEnd"/>
      <w:r w:rsidRPr="00E7371B">
        <w:rPr>
          <w:rFonts w:ascii="Times New Roman" w:hAnsi="Times New Roman"/>
          <w:color w:val="000000" w:themeColor="text1"/>
          <w:sz w:val="24"/>
          <w:szCs w:val="24"/>
          <w:u w:val="single"/>
          <w:lang w:eastAsia="nl-NL"/>
        </w:rPr>
        <w:t>.gov.tr</w:t>
      </w:r>
      <w:r w:rsidRPr="00E7371B">
        <w:rPr>
          <w:rFonts w:ascii="Times New Roman" w:hAnsi="Times New Roman"/>
          <w:color w:val="000000" w:themeColor="text1"/>
          <w:sz w:val="24"/>
          <w:szCs w:val="24"/>
          <w:lang w:eastAsia="nl-NL"/>
        </w:rPr>
        <w:t xml:space="preserve">;          e-posta: </w:t>
      </w:r>
      <w:proofErr w:type="spellStart"/>
      <w:r w:rsidRPr="00E7371B">
        <w:rPr>
          <w:rFonts w:ascii="Times New Roman" w:hAnsi="Times New Roman"/>
          <w:color w:val="000000" w:themeColor="text1"/>
          <w:sz w:val="24"/>
          <w:szCs w:val="24"/>
          <w:u w:val="single"/>
          <w:lang w:eastAsia="nl-NL"/>
        </w:rPr>
        <w:t>tufam</w:t>
      </w:r>
      <w:proofErr w:type="spellEnd"/>
      <w:r w:rsidRPr="00E7371B">
        <w:rPr>
          <w:rFonts w:ascii="Times New Roman" w:hAnsi="Times New Roman"/>
          <w:color w:val="000000" w:themeColor="text1"/>
          <w:sz w:val="24"/>
          <w:szCs w:val="24"/>
          <w:u w:val="single"/>
          <w:lang w:eastAsia="nl-NL"/>
        </w:rPr>
        <w:t>@</w:t>
      </w:r>
      <w:proofErr w:type="spellStart"/>
      <w:r w:rsidRPr="00E7371B">
        <w:rPr>
          <w:rFonts w:ascii="Times New Roman" w:hAnsi="Times New Roman"/>
          <w:color w:val="000000" w:themeColor="text1"/>
          <w:sz w:val="24"/>
          <w:szCs w:val="24"/>
          <w:u w:val="single"/>
          <w:lang w:eastAsia="nl-NL"/>
        </w:rPr>
        <w:t>titck</w:t>
      </w:r>
      <w:proofErr w:type="spellEnd"/>
      <w:r w:rsidRPr="00E7371B">
        <w:rPr>
          <w:rFonts w:ascii="Times New Roman" w:hAnsi="Times New Roman"/>
          <w:color w:val="000000" w:themeColor="text1"/>
          <w:sz w:val="24"/>
          <w:szCs w:val="24"/>
          <w:u w:val="single"/>
          <w:lang w:eastAsia="nl-NL"/>
        </w:rPr>
        <w:t>.gov.tr</w:t>
      </w:r>
      <w:r w:rsidRPr="00E7371B">
        <w:rPr>
          <w:rFonts w:ascii="Times New Roman" w:hAnsi="Times New Roman"/>
          <w:color w:val="000000" w:themeColor="text1"/>
          <w:sz w:val="24"/>
          <w:szCs w:val="24"/>
          <w:lang w:eastAsia="nl-NL"/>
        </w:rPr>
        <w:t>; tel: 0 800 314 00 08; faks: 0 312 218 35 99)</w:t>
      </w:r>
    </w:p>
    <w:p w:rsidR="0074327E" w:rsidRPr="00E7371B" w:rsidRDefault="0074327E" w:rsidP="0074327E">
      <w:pPr>
        <w:shd w:val="clear" w:color="auto" w:fill="FFFFFF"/>
        <w:jc w:val="both"/>
        <w:rPr>
          <w:rFonts w:ascii="Times New Roman" w:hAnsi="Times New Roman"/>
          <w:color w:val="000000" w:themeColor="text1"/>
          <w:sz w:val="24"/>
          <w:szCs w:val="24"/>
        </w:rPr>
      </w:pPr>
    </w:p>
    <w:p w:rsidR="0004082E" w:rsidRPr="00E7371B" w:rsidRDefault="0004082E" w:rsidP="001B1A15">
      <w:pPr>
        <w:tabs>
          <w:tab w:val="left" w:pos="-1440"/>
          <w:tab w:val="left" w:pos="-720"/>
          <w:tab w:val="left" w:pos="0"/>
          <w:tab w:val="left" w:pos="432"/>
          <w:tab w:val="left" w:pos="720"/>
          <w:tab w:val="left" w:pos="851"/>
        </w:tabs>
        <w:suppressAutoHyphens/>
        <w:spacing w:line="360" w:lineRule="auto"/>
        <w:ind w:left="426" w:hanging="426"/>
        <w:jc w:val="both"/>
        <w:rPr>
          <w:rFonts w:ascii="Times New Roman" w:hAnsi="Times New Roman"/>
          <w:b/>
          <w:color w:val="000000" w:themeColor="text1"/>
          <w:spacing w:val="-2"/>
          <w:sz w:val="24"/>
          <w:szCs w:val="24"/>
        </w:rPr>
      </w:pPr>
      <w:r w:rsidRPr="00E7371B">
        <w:rPr>
          <w:rFonts w:ascii="Times New Roman" w:hAnsi="Times New Roman"/>
          <w:b/>
          <w:color w:val="000000" w:themeColor="text1"/>
          <w:sz w:val="24"/>
          <w:szCs w:val="24"/>
        </w:rPr>
        <w:t xml:space="preserve">4.9 </w:t>
      </w:r>
      <w:r w:rsidRPr="00E7371B">
        <w:rPr>
          <w:rFonts w:ascii="Times New Roman" w:hAnsi="Times New Roman"/>
          <w:b/>
          <w:color w:val="000000" w:themeColor="text1"/>
          <w:sz w:val="24"/>
          <w:szCs w:val="24"/>
        </w:rPr>
        <w:tab/>
        <w:t>Doz aşımı ve tedavisi</w:t>
      </w:r>
    </w:p>
    <w:p w:rsidR="0004082E" w:rsidRPr="00E7371B" w:rsidRDefault="0004082E" w:rsidP="001B1A15">
      <w:pPr>
        <w:suppressAutoHyphens/>
        <w:spacing w:line="360" w:lineRule="auto"/>
        <w:jc w:val="both"/>
        <w:rPr>
          <w:rFonts w:ascii="Times New Roman" w:hAnsi="Times New Roman"/>
          <w:b/>
          <w:color w:val="000000" w:themeColor="text1"/>
          <w:spacing w:val="-2"/>
          <w:sz w:val="24"/>
          <w:szCs w:val="24"/>
        </w:rPr>
      </w:pPr>
      <w:r w:rsidRPr="00E7371B">
        <w:rPr>
          <w:rFonts w:ascii="Times New Roman" w:hAnsi="Times New Roman"/>
          <w:color w:val="000000" w:themeColor="text1"/>
          <w:spacing w:val="-2"/>
          <w:sz w:val="24"/>
          <w:szCs w:val="24"/>
        </w:rPr>
        <w:t>Aşırı dozun en sık görülen belirtileri, normal olmayan istem dışı hareket</w:t>
      </w:r>
      <w:r w:rsidRPr="00E7371B">
        <w:rPr>
          <w:rFonts w:ascii="Times New Roman" w:hAnsi="Times New Roman"/>
          <w:color w:val="000000" w:themeColor="text1"/>
          <w:spacing w:val="-2"/>
          <w:sz w:val="24"/>
          <w:szCs w:val="24"/>
        </w:rPr>
        <w:softHyphen/>
        <w:t xml:space="preserve">ler, </w:t>
      </w:r>
      <w:proofErr w:type="spellStart"/>
      <w:r w:rsidRPr="00E7371B">
        <w:rPr>
          <w:rFonts w:ascii="Times New Roman" w:hAnsi="Times New Roman"/>
          <w:color w:val="000000" w:themeColor="text1"/>
          <w:spacing w:val="-2"/>
          <w:sz w:val="24"/>
          <w:szCs w:val="24"/>
        </w:rPr>
        <w:t>konfüzyon</w:t>
      </w:r>
      <w:proofErr w:type="spellEnd"/>
      <w:r w:rsidRPr="00E7371B">
        <w:rPr>
          <w:rFonts w:ascii="Times New Roman" w:hAnsi="Times New Roman"/>
          <w:color w:val="000000" w:themeColor="text1"/>
          <w:spacing w:val="-2"/>
          <w:sz w:val="24"/>
          <w:szCs w:val="24"/>
        </w:rPr>
        <w:t xml:space="preserve"> ve uykusuzluktur. Çok nadir olarak bulantı, kusma veya kardiyak aritmiler meydana gelmektedir. Doz aşımı durumunda, hemen </w:t>
      </w:r>
      <w:proofErr w:type="spellStart"/>
      <w:r w:rsidRPr="00E7371B">
        <w:rPr>
          <w:rFonts w:ascii="Times New Roman" w:hAnsi="Times New Roman"/>
          <w:color w:val="000000" w:themeColor="text1"/>
          <w:spacing w:val="-2"/>
          <w:sz w:val="24"/>
          <w:szCs w:val="24"/>
        </w:rPr>
        <w:t>gastrik</w:t>
      </w:r>
      <w:proofErr w:type="spellEnd"/>
      <w:r w:rsidRPr="00E7371B">
        <w:rPr>
          <w:rFonts w:ascii="Times New Roman" w:hAnsi="Times New Roman"/>
          <w:color w:val="000000" w:themeColor="text1"/>
          <w:spacing w:val="-2"/>
          <w:sz w:val="24"/>
          <w:szCs w:val="24"/>
        </w:rPr>
        <w:t xml:space="preserve"> lavaj yapılması, solunum ve kalp fonksiyonlarının izlenmesi önerilmektedir. Solunum </w:t>
      </w:r>
      <w:proofErr w:type="spellStart"/>
      <w:r w:rsidRPr="00E7371B">
        <w:rPr>
          <w:rFonts w:ascii="Times New Roman" w:hAnsi="Times New Roman"/>
          <w:color w:val="000000" w:themeColor="text1"/>
          <w:spacing w:val="-2"/>
          <w:sz w:val="24"/>
          <w:szCs w:val="24"/>
        </w:rPr>
        <w:t>stimulanları</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antiaritmikler</w:t>
      </w:r>
      <w:proofErr w:type="spellEnd"/>
      <w:r w:rsidRPr="00E7371B">
        <w:rPr>
          <w:rFonts w:ascii="Times New Roman" w:hAnsi="Times New Roman"/>
          <w:color w:val="000000" w:themeColor="text1"/>
          <w:spacing w:val="-2"/>
          <w:sz w:val="24"/>
          <w:szCs w:val="24"/>
        </w:rPr>
        <w:t xml:space="preserve"> veya uygunsa </w:t>
      </w:r>
      <w:proofErr w:type="spellStart"/>
      <w:r w:rsidRPr="00E7371B">
        <w:rPr>
          <w:rFonts w:ascii="Times New Roman" w:hAnsi="Times New Roman"/>
          <w:color w:val="000000" w:themeColor="text1"/>
          <w:spacing w:val="-2"/>
          <w:sz w:val="24"/>
          <w:szCs w:val="24"/>
        </w:rPr>
        <w:t>nöroleptiklerin</w:t>
      </w:r>
      <w:proofErr w:type="spellEnd"/>
      <w:r w:rsidRPr="00E7371B">
        <w:rPr>
          <w:rFonts w:ascii="Times New Roman" w:hAnsi="Times New Roman"/>
          <w:color w:val="000000" w:themeColor="text1"/>
          <w:spacing w:val="-2"/>
          <w:sz w:val="24"/>
          <w:szCs w:val="24"/>
        </w:rPr>
        <w:t xml:space="preserve"> uygulanması gerekli olabilir.</w:t>
      </w:r>
    </w:p>
    <w:p w:rsidR="0004082E" w:rsidRPr="00E7371B" w:rsidRDefault="0004082E"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BF49EB" w:rsidRPr="00E7371B" w:rsidRDefault="00BF49EB" w:rsidP="0074327E">
      <w:pPr>
        <w:jc w:val="both"/>
        <w:rPr>
          <w:rFonts w:ascii="Times New Roman" w:hAnsi="Times New Roman"/>
          <w:color w:val="000000" w:themeColor="text1"/>
          <w:sz w:val="24"/>
          <w:szCs w:val="24"/>
        </w:rPr>
      </w:pPr>
    </w:p>
    <w:p w:rsidR="0074327E" w:rsidRPr="00E7371B" w:rsidRDefault="0074327E" w:rsidP="0074327E">
      <w:pPr>
        <w:jc w:val="both"/>
        <w:rPr>
          <w:rFonts w:ascii="Times New Roman" w:hAnsi="Times New Roman"/>
          <w:color w:val="000000" w:themeColor="text1"/>
          <w:sz w:val="24"/>
          <w:szCs w:val="24"/>
        </w:rPr>
      </w:pPr>
    </w:p>
    <w:p w:rsidR="00933494" w:rsidRPr="00E7371B" w:rsidRDefault="00933494" w:rsidP="001B1A15">
      <w:pPr>
        <w:tabs>
          <w:tab w:val="left" w:pos="426"/>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 xml:space="preserve">5. </w:t>
      </w:r>
      <w:r w:rsidRPr="00E7371B">
        <w:rPr>
          <w:rFonts w:ascii="Times New Roman" w:hAnsi="Times New Roman"/>
          <w:b/>
          <w:color w:val="000000" w:themeColor="text1"/>
          <w:sz w:val="24"/>
          <w:szCs w:val="24"/>
        </w:rPr>
        <w:tab/>
        <w:t>FARMAKOLOJİK ÖZELLİKLERİ</w:t>
      </w:r>
    </w:p>
    <w:p w:rsidR="0004082E" w:rsidRPr="00E7371B" w:rsidRDefault="0004082E"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5.1</w:t>
      </w:r>
      <w:r w:rsidRPr="00E7371B">
        <w:rPr>
          <w:rFonts w:ascii="Times New Roman" w:hAnsi="Times New Roman"/>
          <w:b/>
          <w:color w:val="000000" w:themeColor="text1"/>
          <w:sz w:val="24"/>
          <w:szCs w:val="24"/>
        </w:rPr>
        <w:tab/>
        <w:t>Farmakodinamik özellikler</w:t>
      </w:r>
    </w:p>
    <w:p w:rsidR="0004082E" w:rsidRPr="00E7371B" w:rsidRDefault="0004082E" w:rsidP="001B1A15">
      <w:pPr>
        <w:spacing w:line="360" w:lineRule="auto"/>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Farmakoterapötik</w:t>
      </w:r>
      <w:proofErr w:type="spellEnd"/>
      <w:r w:rsidRPr="00E7371B">
        <w:rPr>
          <w:rFonts w:ascii="Times New Roman" w:hAnsi="Times New Roman"/>
          <w:color w:val="000000" w:themeColor="text1"/>
          <w:sz w:val="24"/>
          <w:szCs w:val="24"/>
        </w:rPr>
        <w:t xml:space="preserve"> grup: </w:t>
      </w:r>
      <w:proofErr w:type="spellStart"/>
      <w:r w:rsidRPr="00E7371B">
        <w:rPr>
          <w:rFonts w:ascii="Times New Roman" w:hAnsi="Times New Roman"/>
          <w:color w:val="000000" w:themeColor="text1"/>
          <w:sz w:val="24"/>
          <w:szCs w:val="24"/>
        </w:rPr>
        <w:t>Dekarboksilaz</w:t>
      </w:r>
      <w:proofErr w:type="spellEnd"/>
      <w:r w:rsidRPr="00E7371B">
        <w:rPr>
          <w:rFonts w:ascii="Times New Roman" w:hAnsi="Times New Roman"/>
          <w:color w:val="000000" w:themeColor="text1"/>
          <w:sz w:val="24"/>
          <w:szCs w:val="24"/>
        </w:rPr>
        <w:t xml:space="preserve"> inhibitörleri</w:t>
      </w:r>
    </w:p>
    <w:p w:rsidR="0004082E" w:rsidRPr="00E7371B" w:rsidRDefault="0004082E"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ATC kodu: N04BA02</w:t>
      </w:r>
    </w:p>
    <w:p w:rsidR="00933494" w:rsidRPr="00E7371B" w:rsidRDefault="004C03D1" w:rsidP="001B1A15">
      <w:pPr>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pacing w:val="-2"/>
          <w:sz w:val="24"/>
          <w:szCs w:val="24"/>
        </w:rPr>
        <w:t xml:space="preserve">Beyinde </w:t>
      </w:r>
      <w:proofErr w:type="spellStart"/>
      <w:r w:rsidRPr="00E7371B">
        <w:rPr>
          <w:rFonts w:ascii="Times New Roman" w:hAnsi="Times New Roman"/>
          <w:color w:val="000000" w:themeColor="text1"/>
          <w:spacing w:val="-2"/>
          <w:sz w:val="24"/>
          <w:szCs w:val="24"/>
        </w:rPr>
        <w:t>nörotransmiter</w:t>
      </w:r>
      <w:proofErr w:type="spellEnd"/>
      <w:r w:rsidRPr="00E7371B">
        <w:rPr>
          <w:rFonts w:ascii="Times New Roman" w:hAnsi="Times New Roman"/>
          <w:color w:val="000000" w:themeColor="text1"/>
          <w:spacing w:val="-2"/>
          <w:sz w:val="24"/>
          <w:szCs w:val="24"/>
        </w:rPr>
        <w:t xml:space="preserve"> olarak rol alan </w:t>
      </w:r>
      <w:proofErr w:type="spellStart"/>
      <w:r w:rsidRPr="00E7371B">
        <w:rPr>
          <w:rFonts w:ascii="Times New Roman" w:hAnsi="Times New Roman"/>
          <w:color w:val="000000" w:themeColor="text1"/>
          <w:spacing w:val="-2"/>
          <w:sz w:val="24"/>
          <w:szCs w:val="24"/>
        </w:rPr>
        <w:t>dopamin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parkinsonlu</w:t>
      </w:r>
      <w:proofErr w:type="spellEnd"/>
      <w:r w:rsidRPr="00E7371B">
        <w:rPr>
          <w:rFonts w:ascii="Times New Roman" w:hAnsi="Times New Roman"/>
          <w:color w:val="000000" w:themeColor="text1"/>
          <w:spacing w:val="-2"/>
          <w:sz w:val="24"/>
          <w:szCs w:val="24"/>
        </w:rPr>
        <w:t xml:space="preserve"> has</w:t>
      </w:r>
      <w:r w:rsidRPr="00E7371B">
        <w:rPr>
          <w:rFonts w:ascii="Times New Roman" w:hAnsi="Times New Roman"/>
          <w:color w:val="000000" w:themeColor="text1"/>
          <w:spacing w:val="-2"/>
          <w:sz w:val="24"/>
          <w:szCs w:val="24"/>
        </w:rPr>
        <w:softHyphen/>
        <w:t>talarda bazal gangli</w:t>
      </w:r>
      <w:r w:rsidR="006361DB" w:rsidRPr="00E7371B">
        <w:rPr>
          <w:rFonts w:ascii="Times New Roman" w:hAnsi="Times New Roman"/>
          <w:color w:val="000000" w:themeColor="text1"/>
          <w:spacing w:val="-2"/>
          <w:sz w:val="24"/>
          <w:szCs w:val="24"/>
        </w:rPr>
        <w:t>y</w:t>
      </w:r>
      <w:r w:rsidRPr="00E7371B">
        <w:rPr>
          <w:rFonts w:ascii="Times New Roman" w:hAnsi="Times New Roman"/>
          <w:color w:val="000000" w:themeColor="text1"/>
          <w:spacing w:val="-2"/>
          <w:sz w:val="24"/>
          <w:szCs w:val="24"/>
        </w:rPr>
        <w:t xml:space="preserve">onlarda yeterli miktarda bulunmamaktadır. </w:t>
      </w:r>
      <w:proofErr w:type="spellStart"/>
      <w:r w:rsidRPr="00E7371B">
        <w:rPr>
          <w:rFonts w:ascii="Times New Roman" w:hAnsi="Times New Roman"/>
          <w:color w:val="000000" w:themeColor="text1"/>
          <w:spacing w:val="-2"/>
          <w:sz w:val="24"/>
          <w:szCs w:val="24"/>
        </w:rPr>
        <w:t>Dopamin</w:t>
      </w:r>
      <w:r w:rsidR="000E47A6"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in</w:t>
      </w:r>
      <w:proofErr w:type="spellEnd"/>
      <w:r w:rsidRPr="00E7371B">
        <w:rPr>
          <w:rFonts w:ascii="Times New Roman" w:hAnsi="Times New Roman"/>
          <w:color w:val="000000" w:themeColor="text1"/>
          <w:spacing w:val="-2"/>
          <w:sz w:val="24"/>
          <w:szCs w:val="24"/>
        </w:rPr>
        <w:t xml:space="preserve"> kan</w:t>
      </w:r>
      <w:r w:rsidR="000E47A6"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 xml:space="preserve">beyin engelini geçebilme yeteneği çok sınırlı olduğundan, yerine koyma tedavisi </w:t>
      </w:r>
      <w:proofErr w:type="spellStart"/>
      <w:r w:rsidRPr="00E7371B">
        <w:rPr>
          <w:rFonts w:ascii="Times New Roman" w:hAnsi="Times New Roman"/>
          <w:color w:val="000000" w:themeColor="text1"/>
          <w:spacing w:val="-2"/>
          <w:sz w:val="24"/>
          <w:szCs w:val="24"/>
        </w:rPr>
        <w:t>dopamin</w:t>
      </w:r>
      <w:r w:rsidR="000E47A6" w:rsidRPr="00E7371B">
        <w:rPr>
          <w:rFonts w:ascii="Times New Roman" w:hAnsi="Times New Roman"/>
          <w:color w:val="000000" w:themeColor="text1"/>
          <w:spacing w:val="-2"/>
          <w:sz w:val="24"/>
          <w:szCs w:val="24"/>
        </w:rPr>
        <w:t>’in</w:t>
      </w:r>
      <w:proofErr w:type="spellEnd"/>
      <w:r w:rsidR="000E47A6"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metabolik</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prekürs</w:t>
      </w:r>
      <w:r w:rsidR="002C6D3D" w:rsidRPr="00E7371B">
        <w:rPr>
          <w:rFonts w:ascii="Times New Roman" w:hAnsi="Times New Roman"/>
          <w:color w:val="000000" w:themeColor="text1"/>
          <w:spacing w:val="-2"/>
          <w:sz w:val="24"/>
          <w:szCs w:val="24"/>
        </w:rPr>
        <w:t>ö</w:t>
      </w:r>
      <w:r w:rsidRPr="00E7371B">
        <w:rPr>
          <w:rFonts w:ascii="Times New Roman" w:hAnsi="Times New Roman"/>
          <w:color w:val="000000" w:themeColor="text1"/>
          <w:spacing w:val="-2"/>
          <w:sz w:val="24"/>
          <w:szCs w:val="24"/>
        </w:rPr>
        <w:t>ru</w:t>
      </w:r>
      <w:proofErr w:type="spellEnd"/>
      <w:r w:rsidRPr="00E7371B">
        <w:rPr>
          <w:rFonts w:ascii="Times New Roman" w:hAnsi="Times New Roman"/>
          <w:color w:val="000000" w:themeColor="text1"/>
          <w:spacing w:val="-2"/>
          <w:sz w:val="24"/>
          <w:szCs w:val="24"/>
        </w:rPr>
        <w:t xml:space="preserve"> olan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uygulanarak gerçekleştirilir. Uygulama sonrası,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vücutta gerek </w:t>
      </w:r>
      <w:proofErr w:type="spellStart"/>
      <w:r w:rsidRPr="00E7371B">
        <w:rPr>
          <w:rFonts w:ascii="Times New Roman" w:hAnsi="Times New Roman"/>
          <w:color w:val="000000" w:themeColor="text1"/>
          <w:spacing w:val="-2"/>
          <w:sz w:val="24"/>
          <w:szCs w:val="24"/>
        </w:rPr>
        <w:t>serebral</w:t>
      </w:r>
      <w:proofErr w:type="spellEnd"/>
      <w:r w:rsidRPr="00E7371B">
        <w:rPr>
          <w:rFonts w:ascii="Times New Roman" w:hAnsi="Times New Roman"/>
          <w:color w:val="000000" w:themeColor="text1"/>
          <w:spacing w:val="-2"/>
          <w:sz w:val="24"/>
          <w:szCs w:val="24"/>
        </w:rPr>
        <w:t xml:space="preserve"> gerekse </w:t>
      </w:r>
      <w:proofErr w:type="spellStart"/>
      <w:r w:rsidRPr="00E7371B">
        <w:rPr>
          <w:rFonts w:ascii="Times New Roman" w:hAnsi="Times New Roman"/>
          <w:color w:val="000000" w:themeColor="text1"/>
          <w:spacing w:val="-2"/>
          <w:sz w:val="24"/>
          <w:szCs w:val="24"/>
        </w:rPr>
        <w:t>ekstraserebral</w:t>
      </w:r>
      <w:proofErr w:type="spellEnd"/>
      <w:r w:rsidRPr="00E7371B">
        <w:rPr>
          <w:rFonts w:ascii="Times New Roman" w:hAnsi="Times New Roman"/>
          <w:color w:val="000000" w:themeColor="text1"/>
          <w:spacing w:val="-2"/>
          <w:sz w:val="24"/>
          <w:szCs w:val="24"/>
        </w:rPr>
        <w:t xml:space="preserve"> dokularda, hızla </w:t>
      </w:r>
      <w:proofErr w:type="spellStart"/>
      <w:r w:rsidRPr="00E7371B">
        <w:rPr>
          <w:rFonts w:ascii="Times New Roman" w:hAnsi="Times New Roman"/>
          <w:color w:val="000000" w:themeColor="text1"/>
          <w:spacing w:val="-2"/>
          <w:sz w:val="24"/>
          <w:szCs w:val="24"/>
        </w:rPr>
        <w:t>dopamin</w:t>
      </w:r>
      <w:r w:rsidR="000E47A6"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e</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dekarboksile</w:t>
      </w:r>
      <w:proofErr w:type="spellEnd"/>
      <w:r w:rsidRPr="00E7371B">
        <w:rPr>
          <w:rFonts w:ascii="Times New Roman" w:hAnsi="Times New Roman"/>
          <w:color w:val="000000" w:themeColor="text1"/>
          <w:spacing w:val="-2"/>
          <w:sz w:val="24"/>
          <w:szCs w:val="24"/>
        </w:rPr>
        <w:t xml:space="preserve"> olur. Sonuç olarak, uygulanan </w:t>
      </w:r>
      <w:proofErr w:type="spellStart"/>
      <w:r w:rsidRPr="00E7371B">
        <w:rPr>
          <w:rFonts w:ascii="Times New Roman" w:hAnsi="Times New Roman"/>
          <w:color w:val="000000" w:themeColor="text1"/>
          <w:spacing w:val="-2"/>
          <w:sz w:val="24"/>
          <w:szCs w:val="24"/>
        </w:rPr>
        <w:t>levodopa</w:t>
      </w:r>
      <w:r w:rsidR="000E47A6"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çoğu bazal gangli</w:t>
      </w:r>
      <w:r w:rsidR="003939E6" w:rsidRPr="00E7371B">
        <w:rPr>
          <w:rFonts w:ascii="Times New Roman" w:hAnsi="Times New Roman"/>
          <w:color w:val="000000" w:themeColor="text1"/>
          <w:spacing w:val="-2"/>
          <w:sz w:val="24"/>
          <w:szCs w:val="24"/>
        </w:rPr>
        <w:t>y</w:t>
      </w:r>
      <w:r w:rsidRPr="00E7371B">
        <w:rPr>
          <w:rFonts w:ascii="Times New Roman" w:hAnsi="Times New Roman"/>
          <w:color w:val="000000" w:themeColor="text1"/>
          <w:spacing w:val="-2"/>
          <w:sz w:val="24"/>
          <w:szCs w:val="24"/>
        </w:rPr>
        <w:t xml:space="preserve">onlara ulaşamaz ve </w:t>
      </w:r>
      <w:proofErr w:type="spellStart"/>
      <w:r w:rsidRPr="00E7371B">
        <w:rPr>
          <w:rFonts w:ascii="Times New Roman" w:hAnsi="Times New Roman"/>
          <w:color w:val="000000" w:themeColor="text1"/>
          <w:spacing w:val="-2"/>
          <w:sz w:val="24"/>
          <w:szCs w:val="24"/>
        </w:rPr>
        <w:t>periferde</w:t>
      </w:r>
      <w:proofErr w:type="spellEnd"/>
      <w:r w:rsidRPr="00E7371B">
        <w:rPr>
          <w:rFonts w:ascii="Times New Roman" w:hAnsi="Times New Roman"/>
          <w:color w:val="000000" w:themeColor="text1"/>
          <w:spacing w:val="-2"/>
          <w:sz w:val="24"/>
          <w:szCs w:val="24"/>
        </w:rPr>
        <w:t xml:space="preserve"> oluşan </w:t>
      </w:r>
      <w:proofErr w:type="spellStart"/>
      <w:r w:rsidRPr="00E7371B">
        <w:rPr>
          <w:rFonts w:ascii="Times New Roman" w:hAnsi="Times New Roman"/>
          <w:color w:val="000000" w:themeColor="text1"/>
          <w:spacing w:val="-2"/>
          <w:sz w:val="24"/>
          <w:szCs w:val="24"/>
        </w:rPr>
        <w:t>dopamin</w:t>
      </w:r>
      <w:proofErr w:type="spellEnd"/>
      <w:r w:rsidRPr="00E7371B">
        <w:rPr>
          <w:rFonts w:ascii="Times New Roman" w:hAnsi="Times New Roman"/>
          <w:color w:val="000000" w:themeColor="text1"/>
          <w:spacing w:val="-2"/>
          <w:sz w:val="24"/>
          <w:szCs w:val="24"/>
        </w:rPr>
        <w:t xml:space="preserve"> sıklıkla istenmeyen etkilere neden olur. Bu nedenle, </w:t>
      </w:r>
      <w:proofErr w:type="spellStart"/>
      <w:r w:rsidRPr="00E7371B">
        <w:rPr>
          <w:rFonts w:ascii="Times New Roman" w:hAnsi="Times New Roman"/>
          <w:color w:val="000000" w:themeColor="text1"/>
          <w:spacing w:val="-2"/>
          <w:sz w:val="24"/>
          <w:szCs w:val="24"/>
        </w:rPr>
        <w:t>levodopa</w:t>
      </w:r>
      <w:r w:rsidR="000E47A6"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ekstraserebral</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dekarboksilasyonunun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inhibe</w:t>
      </w:r>
      <w:proofErr w:type="spellEnd"/>
      <w:r w:rsidRPr="00E7371B">
        <w:rPr>
          <w:rFonts w:ascii="Times New Roman" w:hAnsi="Times New Roman"/>
          <w:color w:val="000000" w:themeColor="text1"/>
          <w:spacing w:val="-2"/>
          <w:sz w:val="24"/>
          <w:szCs w:val="24"/>
        </w:rPr>
        <w:t xml:space="preserve"> edilmesi özellikle </w:t>
      </w:r>
      <w:r w:rsidR="002C6D3D" w:rsidRPr="00E7371B">
        <w:rPr>
          <w:rFonts w:ascii="Times New Roman" w:hAnsi="Times New Roman"/>
          <w:color w:val="000000" w:themeColor="text1"/>
          <w:spacing w:val="-2"/>
          <w:sz w:val="24"/>
          <w:szCs w:val="24"/>
        </w:rPr>
        <w:t>isten</w:t>
      </w:r>
      <w:r w:rsidR="00180F63" w:rsidRPr="00E7371B">
        <w:rPr>
          <w:rFonts w:ascii="Times New Roman" w:hAnsi="Times New Roman"/>
          <w:color w:val="000000" w:themeColor="text1"/>
          <w:spacing w:val="-2"/>
          <w:sz w:val="24"/>
          <w:szCs w:val="24"/>
        </w:rPr>
        <w:t>ir</w:t>
      </w:r>
      <w:r w:rsidRPr="00E7371B">
        <w:rPr>
          <w:rFonts w:ascii="Times New Roman" w:hAnsi="Times New Roman"/>
          <w:color w:val="000000" w:themeColor="text1"/>
          <w:spacing w:val="-2"/>
          <w:sz w:val="24"/>
          <w:szCs w:val="24"/>
        </w:rPr>
        <w:t xml:space="preserve">. Bu,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ile </w:t>
      </w:r>
      <w:proofErr w:type="spellStart"/>
      <w:r w:rsidRPr="00E7371B">
        <w:rPr>
          <w:rFonts w:ascii="Times New Roman" w:hAnsi="Times New Roman"/>
          <w:color w:val="000000" w:themeColor="text1"/>
          <w:spacing w:val="-2"/>
          <w:sz w:val="24"/>
          <w:szCs w:val="24"/>
        </w:rPr>
        <w:t>periferik</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dekarbok</w:t>
      </w:r>
      <w:r w:rsidRPr="00E7371B">
        <w:rPr>
          <w:rFonts w:ascii="Times New Roman" w:hAnsi="Times New Roman"/>
          <w:color w:val="000000" w:themeColor="text1"/>
          <w:spacing w:val="-2"/>
          <w:sz w:val="24"/>
          <w:szCs w:val="24"/>
        </w:rPr>
        <w:softHyphen/>
        <w:t>silaz</w:t>
      </w:r>
      <w:proofErr w:type="spellEnd"/>
      <w:r w:rsidRPr="00E7371B">
        <w:rPr>
          <w:rFonts w:ascii="Times New Roman" w:hAnsi="Times New Roman"/>
          <w:color w:val="000000" w:themeColor="text1"/>
          <w:spacing w:val="-2"/>
          <w:sz w:val="24"/>
          <w:szCs w:val="24"/>
        </w:rPr>
        <w:t xml:space="preserve"> inhibitörü olan </w:t>
      </w:r>
      <w:proofErr w:type="spellStart"/>
      <w:r w:rsidRPr="00E7371B">
        <w:rPr>
          <w:rFonts w:ascii="Times New Roman" w:hAnsi="Times New Roman"/>
          <w:color w:val="000000" w:themeColor="text1"/>
          <w:spacing w:val="-2"/>
          <w:sz w:val="24"/>
          <w:szCs w:val="24"/>
        </w:rPr>
        <w:t>benserazid</w:t>
      </w:r>
      <w:r w:rsidR="000E47A6"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in</w:t>
      </w:r>
      <w:proofErr w:type="spellEnd"/>
      <w:r w:rsidRPr="00E7371B">
        <w:rPr>
          <w:rFonts w:ascii="Times New Roman" w:hAnsi="Times New Roman"/>
          <w:color w:val="000000" w:themeColor="text1"/>
          <w:spacing w:val="-2"/>
          <w:sz w:val="24"/>
          <w:szCs w:val="24"/>
        </w:rPr>
        <w:t xml:space="preserve"> aynı anda uygulanması ile sağlanır.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bu iki maddenin 4:1 oranında kombinasyonu</w:t>
      </w:r>
      <w:r w:rsidR="002C6D3D" w:rsidRPr="00E7371B">
        <w:rPr>
          <w:rFonts w:ascii="Times New Roman" w:hAnsi="Times New Roman"/>
          <w:color w:val="000000" w:themeColor="text1"/>
          <w:spacing w:val="-2"/>
          <w:sz w:val="24"/>
          <w:szCs w:val="24"/>
        </w:rPr>
        <w:t xml:space="preserve"> ile oluşan bir ilaçtır</w:t>
      </w:r>
      <w:r w:rsidRPr="00E7371B">
        <w:rPr>
          <w:rFonts w:ascii="Times New Roman" w:hAnsi="Times New Roman"/>
          <w:color w:val="000000" w:themeColor="text1"/>
          <w:spacing w:val="-2"/>
          <w:sz w:val="24"/>
          <w:szCs w:val="24"/>
        </w:rPr>
        <w:t xml:space="preserve">. Klinik çalışmalarda  ve </w:t>
      </w:r>
      <w:proofErr w:type="spellStart"/>
      <w:r w:rsidRPr="00E7371B">
        <w:rPr>
          <w:rFonts w:ascii="Times New Roman" w:hAnsi="Times New Roman"/>
          <w:color w:val="000000" w:themeColor="text1"/>
          <w:spacing w:val="-2"/>
          <w:sz w:val="24"/>
          <w:szCs w:val="24"/>
        </w:rPr>
        <w:t>terapötik</w:t>
      </w:r>
      <w:proofErr w:type="spellEnd"/>
      <w:r w:rsidRPr="00E7371B">
        <w:rPr>
          <w:rFonts w:ascii="Times New Roman" w:hAnsi="Times New Roman"/>
          <w:color w:val="000000" w:themeColor="text1"/>
          <w:spacing w:val="-2"/>
          <w:sz w:val="24"/>
          <w:szCs w:val="24"/>
        </w:rPr>
        <w:t xml:space="preserve"> kullanımda bu oranın optimal sonuçlar sağladığı kanıtlanmıştır. Bu kombinasyon, tek başına yüksek dozlarda uygulanan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kadar etkilidir.</w:t>
      </w:r>
    </w:p>
    <w:p w:rsidR="0074327E" w:rsidRPr="00E7371B" w:rsidRDefault="0074327E" w:rsidP="001B1A15">
      <w:pPr>
        <w:tabs>
          <w:tab w:val="left" w:pos="567"/>
        </w:tabs>
        <w:spacing w:line="360" w:lineRule="auto"/>
        <w:rPr>
          <w:rFonts w:ascii="Times New Roman" w:hAnsi="Times New Roman"/>
          <w:b/>
          <w:color w:val="000000" w:themeColor="text1"/>
          <w:sz w:val="24"/>
          <w:szCs w:val="24"/>
        </w:rPr>
      </w:pPr>
    </w:p>
    <w:p w:rsidR="0004082E" w:rsidRPr="00E7371B" w:rsidRDefault="0004082E"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5.2</w:t>
      </w:r>
      <w:r w:rsidRPr="00E7371B">
        <w:rPr>
          <w:rFonts w:ascii="Times New Roman" w:hAnsi="Times New Roman"/>
          <w:b/>
          <w:color w:val="000000" w:themeColor="text1"/>
          <w:sz w:val="24"/>
          <w:szCs w:val="24"/>
        </w:rPr>
        <w:tab/>
      </w:r>
      <w:proofErr w:type="spellStart"/>
      <w:r w:rsidRPr="00E7371B">
        <w:rPr>
          <w:rFonts w:ascii="Times New Roman" w:hAnsi="Times New Roman"/>
          <w:b/>
          <w:color w:val="000000" w:themeColor="text1"/>
          <w:sz w:val="24"/>
          <w:szCs w:val="24"/>
        </w:rPr>
        <w:t>Farmakokinetik</w:t>
      </w:r>
      <w:proofErr w:type="spellEnd"/>
      <w:r w:rsidRPr="00E7371B">
        <w:rPr>
          <w:rFonts w:ascii="Times New Roman" w:hAnsi="Times New Roman"/>
          <w:b/>
          <w:color w:val="000000" w:themeColor="text1"/>
          <w:sz w:val="24"/>
          <w:szCs w:val="24"/>
        </w:rPr>
        <w:t xml:space="preserve"> özellikler</w:t>
      </w:r>
    </w:p>
    <w:p w:rsidR="0004082E" w:rsidRPr="00E7371B" w:rsidRDefault="0004082E" w:rsidP="001B1A15">
      <w:pPr>
        <w:suppressAutoHyphens/>
        <w:spacing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Genel özellikler</w:t>
      </w:r>
    </w:p>
    <w:p w:rsidR="0004082E" w:rsidRPr="00E7371B" w:rsidRDefault="0004082E"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u w:val="single"/>
        </w:rPr>
        <w:t>Emilim:</w:t>
      </w:r>
      <w:r w:rsidRPr="00E7371B">
        <w:rPr>
          <w:rFonts w:ascii="Times New Roman" w:hAnsi="Times New Roman"/>
          <w:color w:val="000000" w:themeColor="text1"/>
          <w:spacing w:val="-2"/>
          <w:sz w:val="24"/>
          <w:szCs w:val="24"/>
        </w:rPr>
        <w:t xml:space="preserve"> </w:t>
      </w:r>
    </w:p>
    <w:p w:rsidR="00036581" w:rsidRPr="00E7371B" w:rsidRDefault="00671FB0"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z w:val="24"/>
          <w:szCs w:val="24"/>
        </w:rPr>
        <w:t>MADOPAR</w:t>
      </w:r>
      <w:r w:rsidR="00036581" w:rsidRPr="00E7371B">
        <w:rPr>
          <w:rFonts w:ascii="Times New Roman" w:hAnsi="Times New Roman"/>
          <w:color w:val="000000" w:themeColor="text1"/>
          <w:sz w:val="24"/>
          <w:szCs w:val="24"/>
        </w:rPr>
        <w:t xml:space="preserve"> </w:t>
      </w:r>
      <w:proofErr w:type="spellStart"/>
      <w:r w:rsidR="00036581" w:rsidRPr="00E7371B">
        <w:rPr>
          <w:rFonts w:ascii="Times New Roman" w:hAnsi="Times New Roman"/>
          <w:color w:val="000000" w:themeColor="text1"/>
          <w:sz w:val="24"/>
          <w:szCs w:val="24"/>
        </w:rPr>
        <w:t>HBS’nin</w:t>
      </w:r>
      <w:proofErr w:type="spellEnd"/>
      <w:r w:rsidR="00036581" w:rsidRPr="00E7371B">
        <w:rPr>
          <w:rFonts w:ascii="Times New Roman" w:hAnsi="Times New Roman"/>
          <w:color w:val="000000" w:themeColor="text1"/>
          <w:sz w:val="24"/>
          <w:szCs w:val="24"/>
        </w:rPr>
        <w:t xml:space="preserve"> </w:t>
      </w:r>
      <w:proofErr w:type="spellStart"/>
      <w:r w:rsidR="00036581" w:rsidRPr="00E7371B">
        <w:rPr>
          <w:rFonts w:ascii="Times New Roman" w:hAnsi="Times New Roman"/>
          <w:color w:val="000000" w:themeColor="text1"/>
          <w:sz w:val="24"/>
          <w:szCs w:val="24"/>
        </w:rPr>
        <w:t>farmakokinetik</w:t>
      </w:r>
      <w:proofErr w:type="spellEnd"/>
      <w:r w:rsidR="00036581" w:rsidRPr="00E7371B">
        <w:rPr>
          <w:rFonts w:ascii="Times New Roman" w:hAnsi="Times New Roman"/>
          <w:color w:val="000000" w:themeColor="text1"/>
          <w:sz w:val="24"/>
          <w:szCs w:val="24"/>
        </w:rPr>
        <w:t xml:space="preserve"> özellikleri standart </w:t>
      </w:r>
      <w:proofErr w:type="spellStart"/>
      <w:r w:rsidRPr="00E7371B">
        <w:rPr>
          <w:rFonts w:ascii="Times New Roman" w:hAnsi="Times New Roman"/>
          <w:color w:val="000000" w:themeColor="text1"/>
          <w:sz w:val="24"/>
          <w:szCs w:val="24"/>
        </w:rPr>
        <w:t>MADOPAR</w:t>
      </w:r>
      <w:r w:rsidR="00036581" w:rsidRPr="00E7371B">
        <w:rPr>
          <w:rFonts w:ascii="Times New Roman" w:hAnsi="Times New Roman"/>
          <w:color w:val="000000" w:themeColor="text1"/>
          <w:sz w:val="24"/>
          <w:szCs w:val="24"/>
        </w:rPr>
        <w:t>’dan</w:t>
      </w:r>
      <w:proofErr w:type="spellEnd"/>
      <w:r w:rsidR="00036581" w:rsidRPr="00E7371B">
        <w:rPr>
          <w:rFonts w:ascii="Times New Roman" w:hAnsi="Times New Roman"/>
          <w:color w:val="000000" w:themeColor="text1"/>
          <w:sz w:val="24"/>
          <w:szCs w:val="24"/>
        </w:rPr>
        <w:t xml:space="preserve"> farklıdır. Aktif maddeler midede yavaşça salınır. Standart dozaj formları ile erişilenin %20-30’u olan </w:t>
      </w:r>
      <w:proofErr w:type="spellStart"/>
      <w:r w:rsidR="00036581" w:rsidRPr="00E7371B">
        <w:rPr>
          <w:rFonts w:ascii="Times New Roman" w:hAnsi="Times New Roman"/>
          <w:color w:val="000000" w:themeColor="text1"/>
          <w:sz w:val="24"/>
          <w:szCs w:val="24"/>
        </w:rPr>
        <w:t>levodopa</w:t>
      </w:r>
      <w:r w:rsidR="001F0038" w:rsidRPr="00E7371B">
        <w:rPr>
          <w:rFonts w:ascii="Times New Roman" w:hAnsi="Times New Roman"/>
          <w:color w:val="000000" w:themeColor="text1"/>
          <w:sz w:val="24"/>
          <w:szCs w:val="24"/>
        </w:rPr>
        <w:t>’</w:t>
      </w:r>
      <w:r w:rsidR="00036581" w:rsidRPr="00E7371B">
        <w:rPr>
          <w:rFonts w:ascii="Times New Roman" w:hAnsi="Times New Roman"/>
          <w:color w:val="000000" w:themeColor="text1"/>
          <w:sz w:val="24"/>
          <w:szCs w:val="24"/>
        </w:rPr>
        <w:t>nın</w:t>
      </w:r>
      <w:proofErr w:type="spellEnd"/>
      <w:r w:rsidR="00036581" w:rsidRPr="00E7371B">
        <w:rPr>
          <w:rFonts w:ascii="Times New Roman" w:hAnsi="Times New Roman"/>
          <w:color w:val="000000" w:themeColor="text1"/>
          <w:sz w:val="24"/>
          <w:szCs w:val="24"/>
        </w:rPr>
        <w:t xml:space="preserve"> maksimum plazma konsantrasyonuna uygulamadan 3 saat kadar sonra erişilir. Plazma konsantrasyon-zaman eğrisi standart </w:t>
      </w:r>
      <w:proofErr w:type="spellStart"/>
      <w:r w:rsidRPr="00E7371B">
        <w:rPr>
          <w:rFonts w:ascii="Times New Roman" w:hAnsi="Times New Roman"/>
          <w:color w:val="000000" w:themeColor="text1"/>
          <w:sz w:val="24"/>
          <w:szCs w:val="24"/>
        </w:rPr>
        <w:t>MADOPAR</w:t>
      </w:r>
      <w:r w:rsidR="00036581" w:rsidRPr="00E7371B">
        <w:rPr>
          <w:rFonts w:ascii="Times New Roman" w:hAnsi="Times New Roman"/>
          <w:color w:val="000000" w:themeColor="text1"/>
          <w:sz w:val="24"/>
          <w:szCs w:val="24"/>
        </w:rPr>
        <w:t>’dan</w:t>
      </w:r>
      <w:proofErr w:type="spellEnd"/>
      <w:r w:rsidR="00036581" w:rsidRPr="00E7371B">
        <w:rPr>
          <w:rFonts w:ascii="Times New Roman" w:hAnsi="Times New Roman"/>
          <w:color w:val="000000" w:themeColor="text1"/>
          <w:sz w:val="24"/>
          <w:szCs w:val="24"/>
        </w:rPr>
        <w:t xml:space="preserve"> daha uzun </w:t>
      </w:r>
      <w:r w:rsidR="00F450E0" w:rsidRPr="00E7371B">
        <w:rPr>
          <w:rFonts w:ascii="Times New Roman" w:hAnsi="Times New Roman"/>
          <w:color w:val="000000" w:themeColor="text1"/>
          <w:sz w:val="24"/>
          <w:szCs w:val="24"/>
        </w:rPr>
        <w:t>‘yarılanma ömrü</w:t>
      </w:r>
      <w:r w:rsidR="00036581" w:rsidRPr="00E7371B">
        <w:rPr>
          <w:rFonts w:ascii="Times New Roman" w:hAnsi="Times New Roman"/>
          <w:color w:val="000000" w:themeColor="text1"/>
          <w:sz w:val="24"/>
          <w:szCs w:val="24"/>
        </w:rPr>
        <w:t xml:space="preserve">’ (Plazma konsantrasyonunun yarısına eşit veya aşan zaman dilimi) gösterir ki bu belirgin kontrollü salınım özelliklerini işaret eder. </w:t>
      </w:r>
      <w:r w:rsidRPr="00E7371B">
        <w:rPr>
          <w:rFonts w:ascii="Times New Roman" w:hAnsi="Times New Roman"/>
          <w:color w:val="000000" w:themeColor="text1"/>
          <w:spacing w:val="-2"/>
          <w:sz w:val="24"/>
          <w:szCs w:val="24"/>
        </w:rPr>
        <w:t>MADOPAR</w:t>
      </w:r>
      <w:r w:rsidR="00BA7D38" w:rsidRPr="00E7371B">
        <w:rPr>
          <w:rFonts w:ascii="Times New Roman" w:hAnsi="Times New Roman"/>
          <w:color w:val="000000" w:themeColor="text1"/>
          <w:spacing w:val="-2"/>
          <w:sz w:val="24"/>
          <w:szCs w:val="24"/>
        </w:rPr>
        <w:t xml:space="preserve"> </w:t>
      </w:r>
      <w:proofErr w:type="spellStart"/>
      <w:r w:rsidR="00BA7D38" w:rsidRPr="00E7371B">
        <w:rPr>
          <w:rFonts w:ascii="Times New Roman" w:hAnsi="Times New Roman"/>
          <w:color w:val="000000" w:themeColor="text1"/>
          <w:spacing w:val="-2"/>
          <w:sz w:val="24"/>
          <w:szCs w:val="24"/>
        </w:rPr>
        <w:t>HBS’nin</w:t>
      </w:r>
      <w:proofErr w:type="spellEnd"/>
      <w:r w:rsidR="00BA7D38" w:rsidRPr="00E7371B">
        <w:rPr>
          <w:rFonts w:ascii="Times New Roman" w:hAnsi="Times New Roman"/>
          <w:color w:val="000000" w:themeColor="text1"/>
          <w:spacing w:val="-2"/>
          <w:sz w:val="24"/>
          <w:szCs w:val="24"/>
        </w:rPr>
        <w:t xml:space="preserve"> </w:t>
      </w:r>
      <w:proofErr w:type="spellStart"/>
      <w:r w:rsidR="00BA7D38" w:rsidRPr="00E7371B">
        <w:rPr>
          <w:rFonts w:ascii="Times New Roman" w:hAnsi="Times New Roman"/>
          <w:color w:val="000000" w:themeColor="text1"/>
          <w:spacing w:val="-2"/>
          <w:sz w:val="24"/>
          <w:szCs w:val="24"/>
        </w:rPr>
        <w:t>biyoyararlanımı</w:t>
      </w:r>
      <w:proofErr w:type="spellEnd"/>
      <w:r w:rsidR="00BA7D38" w:rsidRPr="00E7371B">
        <w:rPr>
          <w:rFonts w:ascii="Times New Roman" w:hAnsi="Times New Roman"/>
          <w:color w:val="000000" w:themeColor="text1"/>
          <w:spacing w:val="-2"/>
          <w:sz w:val="24"/>
          <w:szCs w:val="24"/>
        </w:rPr>
        <w:t xml:space="preserve"> standart </w:t>
      </w:r>
      <w:proofErr w:type="spellStart"/>
      <w:r w:rsidRPr="00E7371B">
        <w:rPr>
          <w:rFonts w:ascii="Times New Roman" w:hAnsi="Times New Roman"/>
          <w:color w:val="000000" w:themeColor="text1"/>
          <w:spacing w:val="-2"/>
          <w:sz w:val="24"/>
          <w:szCs w:val="24"/>
        </w:rPr>
        <w:t>MADOPAR</w:t>
      </w:r>
      <w:r w:rsidR="00BA7D38" w:rsidRPr="00E7371B">
        <w:rPr>
          <w:rFonts w:ascii="Times New Roman" w:hAnsi="Times New Roman"/>
          <w:color w:val="000000" w:themeColor="text1"/>
          <w:spacing w:val="-2"/>
          <w:sz w:val="24"/>
          <w:szCs w:val="24"/>
        </w:rPr>
        <w:t>’ın</w:t>
      </w:r>
      <w:proofErr w:type="spellEnd"/>
      <w:r w:rsidR="00BA7D38" w:rsidRPr="00E7371B">
        <w:rPr>
          <w:rFonts w:ascii="Times New Roman" w:hAnsi="Times New Roman"/>
          <w:color w:val="000000" w:themeColor="text1"/>
          <w:spacing w:val="-2"/>
          <w:sz w:val="24"/>
          <w:szCs w:val="24"/>
        </w:rPr>
        <w:t xml:space="preserve"> % 50-70’idir ve besinlerden etkilenmez. </w:t>
      </w:r>
      <w:proofErr w:type="spellStart"/>
      <w:r w:rsidR="00BA7D38" w:rsidRPr="00E7371B">
        <w:rPr>
          <w:rFonts w:ascii="Times New Roman" w:hAnsi="Times New Roman"/>
          <w:color w:val="000000" w:themeColor="text1"/>
          <w:spacing w:val="-2"/>
          <w:sz w:val="24"/>
          <w:szCs w:val="24"/>
        </w:rPr>
        <w:t>Levodopa’nın</w:t>
      </w:r>
      <w:proofErr w:type="spellEnd"/>
      <w:r w:rsidR="00BA7D38" w:rsidRPr="00E7371B">
        <w:rPr>
          <w:rFonts w:ascii="Times New Roman" w:hAnsi="Times New Roman"/>
          <w:color w:val="000000" w:themeColor="text1"/>
          <w:spacing w:val="-2"/>
          <w:sz w:val="24"/>
          <w:szCs w:val="24"/>
        </w:rPr>
        <w:t xml:space="preserve"> maksimum plazma konsantrasyonu gıda alımından etkilenmez ancak </w:t>
      </w:r>
      <w:r w:rsidRPr="00E7371B">
        <w:rPr>
          <w:rFonts w:ascii="Times New Roman" w:hAnsi="Times New Roman"/>
          <w:color w:val="000000" w:themeColor="text1"/>
          <w:spacing w:val="-2"/>
          <w:sz w:val="24"/>
          <w:szCs w:val="24"/>
        </w:rPr>
        <w:t>MADOPAR</w:t>
      </w:r>
      <w:r w:rsidR="00BA7D38" w:rsidRPr="00E7371B">
        <w:rPr>
          <w:rFonts w:ascii="Times New Roman" w:hAnsi="Times New Roman"/>
          <w:color w:val="000000" w:themeColor="text1"/>
          <w:spacing w:val="-2"/>
          <w:sz w:val="24"/>
          <w:szCs w:val="24"/>
        </w:rPr>
        <w:t xml:space="preserve"> </w:t>
      </w:r>
      <w:proofErr w:type="spellStart"/>
      <w:r w:rsidR="00BA7D38" w:rsidRPr="00E7371B">
        <w:rPr>
          <w:rFonts w:ascii="Times New Roman" w:hAnsi="Times New Roman"/>
          <w:color w:val="000000" w:themeColor="text1"/>
          <w:spacing w:val="-2"/>
          <w:sz w:val="24"/>
          <w:szCs w:val="24"/>
        </w:rPr>
        <w:t>HBS’nin</w:t>
      </w:r>
      <w:proofErr w:type="spellEnd"/>
      <w:r w:rsidR="00BA7D38" w:rsidRPr="00E7371B">
        <w:rPr>
          <w:rFonts w:ascii="Times New Roman" w:hAnsi="Times New Roman"/>
          <w:color w:val="000000" w:themeColor="text1"/>
          <w:spacing w:val="-2"/>
          <w:sz w:val="24"/>
          <w:szCs w:val="24"/>
        </w:rPr>
        <w:t xml:space="preserve"> </w:t>
      </w:r>
      <w:proofErr w:type="spellStart"/>
      <w:r w:rsidR="00BA7D38" w:rsidRPr="00E7371B">
        <w:rPr>
          <w:rFonts w:ascii="Times New Roman" w:hAnsi="Times New Roman"/>
          <w:color w:val="000000" w:themeColor="text1"/>
          <w:spacing w:val="-2"/>
          <w:sz w:val="24"/>
          <w:szCs w:val="24"/>
        </w:rPr>
        <w:t>postprandial</w:t>
      </w:r>
      <w:proofErr w:type="spellEnd"/>
      <w:r w:rsidR="00BA7D38" w:rsidRPr="00E7371B">
        <w:rPr>
          <w:rFonts w:ascii="Times New Roman" w:hAnsi="Times New Roman"/>
          <w:color w:val="000000" w:themeColor="text1"/>
          <w:spacing w:val="-2"/>
          <w:sz w:val="24"/>
          <w:szCs w:val="24"/>
        </w:rPr>
        <w:t xml:space="preserve"> uygulamasından sonra daha geç (5 saat) görülür.</w:t>
      </w:r>
    </w:p>
    <w:p w:rsidR="00374394" w:rsidRPr="00E7371B" w:rsidRDefault="00374394" w:rsidP="001B1A15">
      <w:pPr>
        <w:pStyle w:val="Balk2"/>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Dağılım</w:t>
      </w:r>
      <w:r w:rsidR="00AF1B1D" w:rsidRPr="00E7371B">
        <w:rPr>
          <w:rFonts w:ascii="Times New Roman" w:hAnsi="Times New Roman"/>
          <w:color w:val="000000" w:themeColor="text1"/>
          <w:sz w:val="24"/>
          <w:szCs w:val="24"/>
        </w:rPr>
        <w:t>:</w:t>
      </w:r>
    </w:p>
    <w:p w:rsidR="00374394" w:rsidRPr="00E7371B" w:rsidRDefault="00374394"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kan</w:t>
      </w:r>
      <w:r w:rsidR="00F252BD"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 xml:space="preserve">beyin engelini doyurulabilir bir transport sistemi ile geçer. Plazma proteinlerine bağlanmaz ve dağılım hacmi 57 litredir. </w:t>
      </w:r>
      <w:proofErr w:type="spellStart"/>
      <w:r w:rsidRPr="00E7371B">
        <w:rPr>
          <w:rFonts w:ascii="Times New Roman" w:hAnsi="Times New Roman"/>
          <w:color w:val="000000" w:themeColor="text1"/>
          <w:spacing w:val="-2"/>
          <w:sz w:val="24"/>
          <w:szCs w:val="24"/>
        </w:rPr>
        <w:t>Levodopa</w:t>
      </w:r>
      <w:r w:rsidR="001F0038"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serebrospinal</w:t>
      </w:r>
      <w:proofErr w:type="spellEnd"/>
      <w:r w:rsidRPr="00E7371B">
        <w:rPr>
          <w:rFonts w:ascii="Times New Roman" w:hAnsi="Times New Roman"/>
          <w:color w:val="000000" w:themeColor="text1"/>
          <w:spacing w:val="-2"/>
          <w:sz w:val="24"/>
          <w:szCs w:val="24"/>
        </w:rPr>
        <w:t xml:space="preserve"> sıvıdaki </w:t>
      </w:r>
      <w:proofErr w:type="spellStart"/>
      <w:r w:rsidR="000E5251" w:rsidRPr="00E7371B">
        <w:rPr>
          <w:rFonts w:ascii="Times New Roman" w:hAnsi="Times New Roman"/>
          <w:color w:val="000000" w:themeColor="text1"/>
          <w:spacing w:val="-2"/>
          <w:sz w:val="24"/>
          <w:szCs w:val="24"/>
        </w:rPr>
        <w:t>EEA’</w:t>
      </w:r>
      <w:r w:rsidR="002C6D3D" w:rsidRPr="00E7371B">
        <w:rPr>
          <w:rFonts w:ascii="Times New Roman" w:hAnsi="Times New Roman"/>
          <w:color w:val="000000" w:themeColor="text1"/>
          <w:spacing w:val="-2"/>
          <w:sz w:val="24"/>
          <w:szCs w:val="24"/>
        </w:rPr>
        <w:t>ı</w:t>
      </w:r>
      <w:proofErr w:type="spellEnd"/>
      <w:r w:rsidRPr="00E7371B">
        <w:rPr>
          <w:rFonts w:ascii="Times New Roman" w:hAnsi="Times New Roman"/>
          <w:color w:val="000000" w:themeColor="text1"/>
          <w:spacing w:val="-2"/>
          <w:sz w:val="24"/>
          <w:szCs w:val="24"/>
        </w:rPr>
        <w:t xml:space="preserve">, plazmadakinin %12’si kadardır. </w:t>
      </w:r>
    </w:p>
    <w:p w:rsidR="00374394" w:rsidRPr="00E7371B" w:rsidRDefault="00374394"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w:t>
      </w:r>
      <w:r w:rsidR="001F0038"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tersine,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terapötik</w:t>
      </w:r>
      <w:proofErr w:type="spellEnd"/>
      <w:r w:rsidRPr="00E7371B">
        <w:rPr>
          <w:rFonts w:ascii="Times New Roman" w:hAnsi="Times New Roman"/>
          <w:color w:val="000000" w:themeColor="text1"/>
          <w:spacing w:val="-2"/>
          <w:sz w:val="24"/>
          <w:szCs w:val="24"/>
        </w:rPr>
        <w:t xml:space="preserve"> dozlarda kan</w:t>
      </w:r>
      <w:r w:rsidR="00F252BD"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beyin engelini geçmez. Başlıca  böbrek, akciğer, ince barsak ve karaciğerde toplanır.</w:t>
      </w:r>
    </w:p>
    <w:p w:rsidR="00AF1B1D" w:rsidRPr="00E7371B" w:rsidRDefault="00AF1B1D"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u w:val="single"/>
        </w:rPr>
        <w:t>Biyotransformasyon</w:t>
      </w:r>
      <w:proofErr w:type="spellEnd"/>
      <w:r w:rsidRPr="00E7371B">
        <w:rPr>
          <w:rFonts w:ascii="Times New Roman" w:hAnsi="Times New Roman"/>
          <w:color w:val="000000" w:themeColor="text1"/>
          <w:spacing w:val="-2"/>
          <w:sz w:val="24"/>
          <w:szCs w:val="24"/>
          <w:u w:val="single"/>
        </w:rPr>
        <w:t>:</w:t>
      </w:r>
      <w:r w:rsidRPr="00E7371B">
        <w:rPr>
          <w:rFonts w:ascii="Times New Roman" w:hAnsi="Times New Roman"/>
          <w:color w:val="000000" w:themeColor="text1"/>
          <w:spacing w:val="-2"/>
          <w:sz w:val="24"/>
          <w:szCs w:val="24"/>
        </w:rPr>
        <w:t xml:space="preserve"> </w:t>
      </w:r>
    </w:p>
    <w:p w:rsidR="00374394" w:rsidRPr="00E7371B" w:rsidRDefault="00374394"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iki ana yolak (</w:t>
      </w:r>
      <w:proofErr w:type="spellStart"/>
      <w:r w:rsidRPr="00E7371B">
        <w:rPr>
          <w:rFonts w:ascii="Times New Roman" w:hAnsi="Times New Roman"/>
          <w:color w:val="000000" w:themeColor="text1"/>
          <w:spacing w:val="-2"/>
          <w:sz w:val="24"/>
          <w:szCs w:val="24"/>
        </w:rPr>
        <w:t>dekarboksilasyon</w:t>
      </w:r>
      <w:proofErr w:type="spellEnd"/>
      <w:r w:rsidRPr="00E7371B">
        <w:rPr>
          <w:rFonts w:ascii="Times New Roman" w:hAnsi="Times New Roman"/>
          <w:color w:val="000000" w:themeColor="text1"/>
          <w:spacing w:val="-2"/>
          <w:sz w:val="24"/>
          <w:szCs w:val="24"/>
        </w:rPr>
        <w:t xml:space="preserve"> ve O-</w:t>
      </w:r>
      <w:proofErr w:type="spellStart"/>
      <w:r w:rsidRPr="00E7371B">
        <w:rPr>
          <w:rFonts w:ascii="Times New Roman" w:hAnsi="Times New Roman"/>
          <w:color w:val="000000" w:themeColor="text1"/>
          <w:spacing w:val="-2"/>
          <w:sz w:val="24"/>
          <w:szCs w:val="24"/>
        </w:rPr>
        <w:t>metilasyon</w:t>
      </w:r>
      <w:proofErr w:type="spellEnd"/>
      <w:r w:rsidRPr="00E7371B">
        <w:rPr>
          <w:rFonts w:ascii="Times New Roman" w:hAnsi="Times New Roman"/>
          <w:color w:val="000000" w:themeColor="text1"/>
          <w:spacing w:val="-2"/>
          <w:sz w:val="24"/>
          <w:szCs w:val="24"/>
        </w:rPr>
        <w:t>) ve iki küçük yolak (</w:t>
      </w:r>
      <w:proofErr w:type="spellStart"/>
      <w:r w:rsidRPr="00E7371B">
        <w:rPr>
          <w:rFonts w:ascii="Times New Roman" w:hAnsi="Times New Roman"/>
          <w:color w:val="000000" w:themeColor="text1"/>
          <w:spacing w:val="-2"/>
          <w:sz w:val="24"/>
          <w:szCs w:val="24"/>
        </w:rPr>
        <w:t>transaminasyon</w:t>
      </w:r>
      <w:proofErr w:type="spellEnd"/>
      <w:r w:rsidRPr="00E7371B">
        <w:rPr>
          <w:rFonts w:ascii="Times New Roman" w:hAnsi="Times New Roman"/>
          <w:color w:val="000000" w:themeColor="text1"/>
          <w:spacing w:val="-2"/>
          <w:sz w:val="24"/>
          <w:szCs w:val="24"/>
        </w:rPr>
        <w:t xml:space="preserve"> ve </w:t>
      </w:r>
      <w:proofErr w:type="spellStart"/>
      <w:r w:rsidRPr="00E7371B">
        <w:rPr>
          <w:rFonts w:ascii="Times New Roman" w:hAnsi="Times New Roman"/>
          <w:color w:val="000000" w:themeColor="text1"/>
          <w:spacing w:val="-2"/>
          <w:sz w:val="24"/>
          <w:szCs w:val="24"/>
        </w:rPr>
        <w:t>oksidasyon</w:t>
      </w:r>
      <w:proofErr w:type="spellEnd"/>
      <w:r w:rsidRPr="00E7371B">
        <w:rPr>
          <w:rFonts w:ascii="Times New Roman" w:hAnsi="Times New Roman"/>
          <w:color w:val="000000" w:themeColor="text1"/>
          <w:spacing w:val="-2"/>
          <w:sz w:val="24"/>
          <w:szCs w:val="24"/>
        </w:rPr>
        <w:t xml:space="preserve">) ile </w:t>
      </w:r>
      <w:proofErr w:type="spellStart"/>
      <w:r w:rsidRPr="00E7371B">
        <w:rPr>
          <w:rFonts w:ascii="Times New Roman" w:hAnsi="Times New Roman"/>
          <w:color w:val="000000" w:themeColor="text1"/>
          <w:spacing w:val="-2"/>
          <w:sz w:val="24"/>
          <w:szCs w:val="24"/>
        </w:rPr>
        <w:t>metabolize</w:t>
      </w:r>
      <w:proofErr w:type="spellEnd"/>
      <w:r w:rsidRPr="00E7371B">
        <w:rPr>
          <w:rFonts w:ascii="Times New Roman" w:hAnsi="Times New Roman"/>
          <w:color w:val="000000" w:themeColor="text1"/>
          <w:spacing w:val="-2"/>
          <w:sz w:val="24"/>
          <w:szCs w:val="24"/>
        </w:rPr>
        <w:t xml:space="preserve"> olur. </w:t>
      </w:r>
    </w:p>
    <w:p w:rsidR="00374394" w:rsidRPr="00E7371B" w:rsidRDefault="00374394"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Aromatik aminoasit </w:t>
      </w:r>
      <w:proofErr w:type="spellStart"/>
      <w:r w:rsidRPr="00E7371B">
        <w:rPr>
          <w:rFonts w:ascii="Times New Roman" w:hAnsi="Times New Roman"/>
          <w:color w:val="000000" w:themeColor="text1"/>
          <w:spacing w:val="-2"/>
          <w:sz w:val="24"/>
          <w:szCs w:val="24"/>
        </w:rPr>
        <w:t>dekarboksilaz</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levodopayı</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dopamine</w:t>
      </w:r>
      <w:proofErr w:type="spellEnd"/>
      <w:r w:rsidRPr="00E7371B">
        <w:rPr>
          <w:rFonts w:ascii="Times New Roman" w:hAnsi="Times New Roman"/>
          <w:color w:val="000000" w:themeColor="text1"/>
          <w:spacing w:val="-2"/>
          <w:sz w:val="24"/>
          <w:szCs w:val="24"/>
        </w:rPr>
        <w:t xml:space="preserve"> çevirir. Bu yolağın başlıca son ürünleri </w:t>
      </w:r>
      <w:proofErr w:type="spellStart"/>
      <w:r w:rsidRPr="00E7371B">
        <w:rPr>
          <w:rFonts w:ascii="Times New Roman" w:hAnsi="Times New Roman"/>
          <w:color w:val="000000" w:themeColor="text1"/>
          <w:spacing w:val="-2"/>
          <w:sz w:val="24"/>
          <w:szCs w:val="24"/>
        </w:rPr>
        <w:t>homovanilik</w:t>
      </w:r>
      <w:proofErr w:type="spellEnd"/>
      <w:r w:rsidRPr="00E7371B">
        <w:rPr>
          <w:rFonts w:ascii="Times New Roman" w:hAnsi="Times New Roman"/>
          <w:color w:val="000000" w:themeColor="text1"/>
          <w:spacing w:val="-2"/>
          <w:sz w:val="24"/>
          <w:szCs w:val="24"/>
        </w:rPr>
        <w:t xml:space="preserve"> asit ve </w:t>
      </w:r>
      <w:proofErr w:type="spellStart"/>
      <w:r w:rsidRPr="00E7371B">
        <w:rPr>
          <w:rFonts w:ascii="Times New Roman" w:hAnsi="Times New Roman"/>
          <w:color w:val="000000" w:themeColor="text1"/>
          <w:spacing w:val="-2"/>
          <w:sz w:val="24"/>
          <w:szCs w:val="24"/>
        </w:rPr>
        <w:t>dihidroksifenilasetik</w:t>
      </w:r>
      <w:proofErr w:type="spellEnd"/>
      <w:r w:rsidRPr="00E7371B">
        <w:rPr>
          <w:rFonts w:ascii="Times New Roman" w:hAnsi="Times New Roman"/>
          <w:color w:val="000000" w:themeColor="text1"/>
          <w:spacing w:val="-2"/>
          <w:sz w:val="24"/>
          <w:szCs w:val="24"/>
        </w:rPr>
        <w:t xml:space="preserve"> asittir. </w:t>
      </w:r>
      <w:proofErr w:type="spellStart"/>
      <w:r w:rsidRPr="00E7371B">
        <w:rPr>
          <w:rFonts w:ascii="Times New Roman" w:hAnsi="Times New Roman"/>
          <w:color w:val="000000" w:themeColor="text1"/>
          <w:spacing w:val="-2"/>
          <w:sz w:val="24"/>
          <w:szCs w:val="24"/>
        </w:rPr>
        <w:t>Katekol</w:t>
      </w:r>
      <w:proofErr w:type="spellEnd"/>
      <w:r w:rsidRPr="00E7371B">
        <w:rPr>
          <w:rFonts w:ascii="Times New Roman" w:hAnsi="Times New Roman"/>
          <w:color w:val="000000" w:themeColor="text1"/>
          <w:spacing w:val="-2"/>
          <w:sz w:val="24"/>
          <w:szCs w:val="24"/>
        </w:rPr>
        <w:t xml:space="preserve">-O-metil </w:t>
      </w:r>
      <w:proofErr w:type="spellStart"/>
      <w:r w:rsidRPr="00E7371B">
        <w:rPr>
          <w:rFonts w:ascii="Times New Roman" w:hAnsi="Times New Roman"/>
          <w:color w:val="000000" w:themeColor="text1"/>
          <w:spacing w:val="-2"/>
          <w:sz w:val="24"/>
          <w:szCs w:val="24"/>
        </w:rPr>
        <w:t>transferaz</w:t>
      </w:r>
      <w:proofErr w:type="spellEnd"/>
      <w:r w:rsidRPr="00E7371B">
        <w:rPr>
          <w:rFonts w:ascii="Times New Roman" w:hAnsi="Times New Roman"/>
          <w:color w:val="000000" w:themeColor="text1"/>
          <w:spacing w:val="-2"/>
          <w:sz w:val="24"/>
          <w:szCs w:val="24"/>
        </w:rPr>
        <w:t xml:space="preserve"> (COMT), </w:t>
      </w:r>
      <w:proofErr w:type="spellStart"/>
      <w:r w:rsidRPr="00E7371B">
        <w:rPr>
          <w:rFonts w:ascii="Times New Roman" w:hAnsi="Times New Roman"/>
          <w:color w:val="000000" w:themeColor="text1"/>
          <w:spacing w:val="-2"/>
          <w:sz w:val="24"/>
          <w:szCs w:val="24"/>
        </w:rPr>
        <w:t>levodopayı</w:t>
      </w:r>
      <w:proofErr w:type="spellEnd"/>
      <w:r w:rsidRPr="00E7371B">
        <w:rPr>
          <w:rFonts w:ascii="Times New Roman" w:hAnsi="Times New Roman"/>
          <w:color w:val="000000" w:themeColor="text1"/>
          <w:spacing w:val="-2"/>
          <w:sz w:val="24"/>
          <w:szCs w:val="24"/>
        </w:rPr>
        <w:t xml:space="preserve"> 3-O-</w:t>
      </w:r>
      <w:proofErr w:type="spellStart"/>
      <w:r w:rsidRPr="00E7371B">
        <w:rPr>
          <w:rFonts w:ascii="Times New Roman" w:hAnsi="Times New Roman"/>
          <w:color w:val="000000" w:themeColor="text1"/>
          <w:spacing w:val="-2"/>
          <w:sz w:val="24"/>
          <w:szCs w:val="24"/>
        </w:rPr>
        <w:t>metildopaya</w:t>
      </w:r>
      <w:proofErr w:type="spellEnd"/>
      <w:r w:rsidRPr="00E7371B">
        <w:rPr>
          <w:rFonts w:ascii="Times New Roman" w:hAnsi="Times New Roman"/>
          <w:color w:val="000000" w:themeColor="text1"/>
          <w:spacing w:val="-2"/>
          <w:sz w:val="24"/>
          <w:szCs w:val="24"/>
        </w:rPr>
        <w:t xml:space="preserve"> metiller. Bu ana plazma </w:t>
      </w:r>
      <w:proofErr w:type="spellStart"/>
      <w:r w:rsidRPr="00E7371B">
        <w:rPr>
          <w:rFonts w:ascii="Times New Roman" w:hAnsi="Times New Roman"/>
          <w:color w:val="000000" w:themeColor="text1"/>
          <w:spacing w:val="-2"/>
          <w:sz w:val="24"/>
          <w:szCs w:val="24"/>
        </w:rPr>
        <w:t>metabolitinin</w:t>
      </w:r>
      <w:proofErr w:type="spellEnd"/>
      <w:r w:rsidRPr="00E7371B">
        <w:rPr>
          <w:rFonts w:ascii="Times New Roman" w:hAnsi="Times New Roman"/>
          <w:color w:val="000000" w:themeColor="text1"/>
          <w:spacing w:val="-2"/>
          <w:sz w:val="24"/>
          <w:szCs w:val="24"/>
        </w:rPr>
        <w:t xml:space="preserve"> eliminasyon yarı-ömrü 15 saattir ve </w:t>
      </w:r>
      <w:proofErr w:type="spellStart"/>
      <w:r w:rsidRPr="00E7371B">
        <w:rPr>
          <w:rFonts w:ascii="Times New Roman" w:hAnsi="Times New Roman"/>
          <w:color w:val="000000" w:themeColor="text1"/>
          <w:spacing w:val="-2"/>
          <w:sz w:val="24"/>
          <w:szCs w:val="24"/>
        </w:rPr>
        <w:t>terapötik</w:t>
      </w:r>
      <w:proofErr w:type="spellEnd"/>
      <w:r w:rsidRPr="00E7371B">
        <w:rPr>
          <w:rFonts w:ascii="Times New Roman" w:hAnsi="Times New Roman"/>
          <w:color w:val="000000" w:themeColor="text1"/>
          <w:spacing w:val="-2"/>
          <w:sz w:val="24"/>
          <w:szCs w:val="24"/>
        </w:rPr>
        <w:t xml:space="preserve"> dozda </w:t>
      </w:r>
      <w:r w:rsidR="00671FB0" w:rsidRPr="00E7371B">
        <w:rPr>
          <w:rFonts w:ascii="Times New Roman" w:hAnsi="Times New Roman"/>
          <w:color w:val="000000" w:themeColor="text1"/>
          <w:spacing w:val="-2"/>
          <w:sz w:val="24"/>
          <w:szCs w:val="24"/>
        </w:rPr>
        <w:t>MADOPAR</w:t>
      </w:r>
      <w:r w:rsidRPr="00E7371B">
        <w:rPr>
          <w:rFonts w:ascii="Times New Roman" w:hAnsi="Times New Roman"/>
          <w:color w:val="000000" w:themeColor="text1"/>
          <w:spacing w:val="-2"/>
          <w:sz w:val="24"/>
          <w:szCs w:val="24"/>
        </w:rPr>
        <w:t xml:space="preserve"> alan hastalarda bu hızlanır. </w:t>
      </w:r>
    </w:p>
    <w:p w:rsidR="00374394" w:rsidRPr="00E7371B" w:rsidRDefault="00374394" w:rsidP="001B1A15">
      <w:pPr>
        <w:suppressAutoHyphen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ile birlikte uygulandığında</w:t>
      </w:r>
      <w:r w:rsidRPr="00E7371B">
        <w:rPr>
          <w:rFonts w:ascii="Times New Roman" w:hAnsi="Times New Roman"/>
          <w:b/>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levodopa</w:t>
      </w:r>
      <w:r w:rsidR="001F0038"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azalmış </w:t>
      </w:r>
      <w:proofErr w:type="spellStart"/>
      <w:r w:rsidRPr="00E7371B">
        <w:rPr>
          <w:rFonts w:ascii="Times New Roman" w:hAnsi="Times New Roman"/>
          <w:color w:val="000000" w:themeColor="text1"/>
          <w:spacing w:val="-2"/>
          <w:sz w:val="24"/>
          <w:szCs w:val="24"/>
        </w:rPr>
        <w:t>periferik</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dekarboksilasyonu</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ve 3-O-</w:t>
      </w:r>
      <w:proofErr w:type="spellStart"/>
      <w:r w:rsidRPr="00E7371B">
        <w:rPr>
          <w:rFonts w:ascii="Times New Roman" w:hAnsi="Times New Roman"/>
          <w:color w:val="000000" w:themeColor="text1"/>
          <w:spacing w:val="-2"/>
          <w:sz w:val="24"/>
          <w:szCs w:val="24"/>
        </w:rPr>
        <w:t>metildopanın</w:t>
      </w:r>
      <w:proofErr w:type="spellEnd"/>
      <w:r w:rsidRPr="00E7371B">
        <w:rPr>
          <w:rFonts w:ascii="Times New Roman" w:hAnsi="Times New Roman"/>
          <w:color w:val="000000" w:themeColor="text1"/>
          <w:spacing w:val="-2"/>
          <w:sz w:val="24"/>
          <w:szCs w:val="24"/>
        </w:rPr>
        <w:t xml:space="preserve"> plazma seviyelerinin artışı ve </w:t>
      </w:r>
      <w:proofErr w:type="spellStart"/>
      <w:r w:rsidRPr="00E7371B">
        <w:rPr>
          <w:rFonts w:ascii="Times New Roman" w:hAnsi="Times New Roman"/>
          <w:color w:val="000000" w:themeColor="text1"/>
          <w:spacing w:val="-2"/>
          <w:sz w:val="24"/>
          <w:szCs w:val="24"/>
        </w:rPr>
        <w:t>katekolamin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dopamin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noradrenalin</w:t>
      </w:r>
      <w:proofErr w:type="spellEnd"/>
      <w:r w:rsidRPr="00E7371B">
        <w:rPr>
          <w:rFonts w:ascii="Times New Roman" w:hAnsi="Times New Roman"/>
          <w:color w:val="000000" w:themeColor="text1"/>
          <w:spacing w:val="-2"/>
          <w:sz w:val="24"/>
          <w:szCs w:val="24"/>
        </w:rPr>
        <w:t xml:space="preserve">) ve </w:t>
      </w:r>
      <w:proofErr w:type="spellStart"/>
      <w:r w:rsidRPr="00E7371B">
        <w:rPr>
          <w:rFonts w:ascii="Times New Roman" w:hAnsi="Times New Roman"/>
          <w:color w:val="000000" w:themeColor="text1"/>
          <w:spacing w:val="-2"/>
          <w:sz w:val="24"/>
          <w:szCs w:val="24"/>
        </w:rPr>
        <w:t>fenolkarboksilik</w:t>
      </w:r>
      <w:proofErr w:type="spellEnd"/>
      <w:r w:rsidRPr="00E7371B">
        <w:rPr>
          <w:rFonts w:ascii="Times New Roman" w:hAnsi="Times New Roman"/>
          <w:color w:val="000000" w:themeColor="text1"/>
          <w:spacing w:val="-2"/>
          <w:sz w:val="24"/>
          <w:szCs w:val="24"/>
        </w:rPr>
        <w:t xml:space="preserve"> asidin (</w:t>
      </w:r>
      <w:proofErr w:type="spellStart"/>
      <w:r w:rsidRPr="00E7371B">
        <w:rPr>
          <w:rFonts w:ascii="Times New Roman" w:hAnsi="Times New Roman"/>
          <w:color w:val="000000" w:themeColor="text1"/>
          <w:spacing w:val="-2"/>
          <w:sz w:val="24"/>
          <w:szCs w:val="24"/>
        </w:rPr>
        <w:t>homovanilik</w:t>
      </w:r>
      <w:proofErr w:type="spellEnd"/>
      <w:r w:rsidRPr="00E7371B">
        <w:rPr>
          <w:rFonts w:ascii="Times New Roman" w:hAnsi="Times New Roman"/>
          <w:color w:val="000000" w:themeColor="text1"/>
          <w:spacing w:val="-2"/>
          <w:sz w:val="24"/>
          <w:szCs w:val="24"/>
        </w:rPr>
        <w:t xml:space="preserve"> asit ve </w:t>
      </w:r>
      <w:proofErr w:type="spellStart"/>
      <w:r w:rsidRPr="00E7371B">
        <w:rPr>
          <w:rFonts w:ascii="Times New Roman" w:hAnsi="Times New Roman"/>
          <w:color w:val="000000" w:themeColor="text1"/>
          <w:spacing w:val="-2"/>
          <w:sz w:val="24"/>
          <w:szCs w:val="24"/>
        </w:rPr>
        <w:t>dihidroksifenilasetik</w:t>
      </w:r>
      <w:proofErr w:type="spellEnd"/>
      <w:r w:rsidRPr="00E7371B">
        <w:rPr>
          <w:rFonts w:ascii="Times New Roman" w:hAnsi="Times New Roman"/>
          <w:color w:val="000000" w:themeColor="text1"/>
          <w:spacing w:val="-2"/>
          <w:sz w:val="24"/>
          <w:szCs w:val="24"/>
        </w:rPr>
        <w:t xml:space="preserve"> asit) plazma seviyelerinin azalması olarak yansır.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barsak mukozası ve karaciğerde </w:t>
      </w:r>
      <w:proofErr w:type="spellStart"/>
      <w:r w:rsidRPr="00E7371B">
        <w:rPr>
          <w:rFonts w:ascii="Times New Roman" w:hAnsi="Times New Roman"/>
          <w:color w:val="000000" w:themeColor="text1"/>
          <w:spacing w:val="-2"/>
          <w:sz w:val="24"/>
          <w:szCs w:val="24"/>
        </w:rPr>
        <w:t>trihidroksibenzilhidrazi</w:t>
      </w:r>
      <w:r w:rsidR="00F252BD" w:rsidRPr="00E7371B">
        <w:rPr>
          <w:rFonts w:ascii="Times New Roman" w:hAnsi="Times New Roman"/>
          <w:color w:val="000000" w:themeColor="text1"/>
          <w:spacing w:val="-2"/>
          <w:sz w:val="24"/>
          <w:szCs w:val="24"/>
        </w:rPr>
        <w:t>ne</w:t>
      </w:r>
      <w:proofErr w:type="spellEnd"/>
      <w:r w:rsidR="00F252BD" w:rsidRPr="00E7371B">
        <w:rPr>
          <w:rFonts w:ascii="Times New Roman" w:hAnsi="Times New Roman"/>
          <w:color w:val="000000" w:themeColor="text1"/>
          <w:spacing w:val="-2"/>
          <w:sz w:val="24"/>
          <w:szCs w:val="24"/>
        </w:rPr>
        <w:t xml:space="preserve"> </w:t>
      </w:r>
      <w:proofErr w:type="spellStart"/>
      <w:r w:rsidR="00F252BD" w:rsidRPr="00E7371B">
        <w:rPr>
          <w:rFonts w:ascii="Times New Roman" w:hAnsi="Times New Roman"/>
          <w:color w:val="000000" w:themeColor="text1"/>
          <w:spacing w:val="-2"/>
          <w:sz w:val="24"/>
          <w:szCs w:val="24"/>
        </w:rPr>
        <w:t>hidroksillenir</w:t>
      </w:r>
      <w:proofErr w:type="spellEnd"/>
      <w:r w:rsidR="00F252BD" w:rsidRPr="00E7371B">
        <w:rPr>
          <w:rFonts w:ascii="Times New Roman" w:hAnsi="Times New Roman"/>
          <w:color w:val="000000" w:themeColor="text1"/>
          <w:spacing w:val="-2"/>
          <w:sz w:val="24"/>
          <w:szCs w:val="24"/>
        </w:rPr>
        <w:t xml:space="preserve">. Bu </w:t>
      </w:r>
      <w:proofErr w:type="spellStart"/>
      <w:r w:rsidR="00F252BD" w:rsidRPr="00E7371B">
        <w:rPr>
          <w:rFonts w:ascii="Times New Roman" w:hAnsi="Times New Roman"/>
          <w:color w:val="000000" w:themeColor="text1"/>
          <w:spacing w:val="-2"/>
          <w:sz w:val="24"/>
          <w:szCs w:val="24"/>
        </w:rPr>
        <w:t>metabolit</w:t>
      </w:r>
      <w:proofErr w:type="spellEnd"/>
      <w:r w:rsidRPr="00E7371B">
        <w:rPr>
          <w:rFonts w:ascii="Times New Roman" w:hAnsi="Times New Roman"/>
          <w:color w:val="000000" w:themeColor="text1"/>
          <w:spacing w:val="-2"/>
          <w:sz w:val="24"/>
          <w:szCs w:val="24"/>
        </w:rPr>
        <w:t xml:space="preserve"> aromatik aminoasit </w:t>
      </w:r>
      <w:proofErr w:type="spellStart"/>
      <w:r w:rsidRPr="00E7371B">
        <w:rPr>
          <w:rFonts w:ascii="Times New Roman" w:hAnsi="Times New Roman"/>
          <w:color w:val="000000" w:themeColor="text1"/>
          <w:spacing w:val="-2"/>
          <w:sz w:val="24"/>
          <w:szCs w:val="24"/>
        </w:rPr>
        <w:t>dekarboksilazın</w:t>
      </w:r>
      <w:proofErr w:type="spellEnd"/>
      <w:r w:rsidRPr="00E7371B">
        <w:rPr>
          <w:rFonts w:ascii="Times New Roman" w:hAnsi="Times New Roman"/>
          <w:color w:val="000000" w:themeColor="text1"/>
          <w:spacing w:val="-2"/>
          <w:sz w:val="24"/>
          <w:szCs w:val="24"/>
        </w:rPr>
        <w:t xml:space="preserve"> güçlü bir inhibitörüdür.</w:t>
      </w:r>
    </w:p>
    <w:p w:rsidR="0074327E" w:rsidRPr="00E7371B" w:rsidRDefault="0074327E" w:rsidP="0074327E">
      <w:pPr>
        <w:suppressAutoHyphens/>
        <w:jc w:val="both"/>
        <w:rPr>
          <w:rFonts w:ascii="Times New Roman" w:hAnsi="Times New Roman"/>
          <w:color w:val="000000" w:themeColor="text1"/>
          <w:spacing w:val="-2"/>
          <w:sz w:val="24"/>
          <w:szCs w:val="24"/>
          <w:u w:val="single"/>
        </w:rPr>
      </w:pPr>
    </w:p>
    <w:p w:rsidR="00AF1B1D" w:rsidRPr="00E7371B" w:rsidRDefault="00AF1B1D" w:rsidP="001B1A15">
      <w:pPr>
        <w:suppressAutoHyphens/>
        <w:spacing w:line="360" w:lineRule="auto"/>
        <w:jc w:val="both"/>
        <w:rPr>
          <w:rFonts w:ascii="Times New Roman" w:hAnsi="Times New Roman"/>
          <w:color w:val="000000" w:themeColor="text1"/>
          <w:spacing w:val="-2"/>
          <w:sz w:val="24"/>
          <w:szCs w:val="24"/>
          <w:u w:val="single"/>
        </w:rPr>
      </w:pPr>
      <w:r w:rsidRPr="00E7371B">
        <w:rPr>
          <w:rFonts w:ascii="Times New Roman" w:hAnsi="Times New Roman"/>
          <w:color w:val="000000" w:themeColor="text1"/>
          <w:spacing w:val="-2"/>
          <w:sz w:val="24"/>
          <w:szCs w:val="24"/>
          <w:u w:val="single"/>
        </w:rPr>
        <w:t>Eliminasyon:</w:t>
      </w:r>
    </w:p>
    <w:p w:rsidR="00AF1B1D" w:rsidRPr="00E7371B" w:rsidRDefault="00374394" w:rsidP="001B1A15">
      <w:pPr>
        <w:tabs>
          <w:tab w:val="left" w:pos="567"/>
        </w:tabs>
        <w:spacing w:line="360" w:lineRule="auto"/>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Levodopa</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dekarboksilazın</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periferik</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inhibisyona</w:t>
      </w:r>
      <w:proofErr w:type="spellEnd"/>
      <w:r w:rsidRPr="00E7371B">
        <w:rPr>
          <w:rFonts w:ascii="Times New Roman" w:hAnsi="Times New Roman"/>
          <w:color w:val="000000" w:themeColor="text1"/>
          <w:spacing w:val="-2"/>
          <w:sz w:val="24"/>
          <w:szCs w:val="24"/>
        </w:rPr>
        <w:t xml:space="preserve"> uğradığı durumda, </w:t>
      </w:r>
      <w:proofErr w:type="spellStart"/>
      <w:r w:rsidRPr="00E7371B">
        <w:rPr>
          <w:rFonts w:ascii="Times New Roman" w:hAnsi="Times New Roman"/>
          <w:color w:val="000000" w:themeColor="text1"/>
          <w:spacing w:val="-2"/>
          <w:sz w:val="24"/>
          <w:szCs w:val="24"/>
        </w:rPr>
        <w:t>levodopa</w:t>
      </w:r>
      <w:r w:rsidR="001F0038"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eliminasyon yarı-ömrü yaklaşık 1.5 saattir. Parkinson hastalığı olan yaşlılarda (65-78 yaş), eliminasyon yarı-ömrü biraz daha uzundur (yaklaşık %25)</w:t>
      </w:r>
      <w:r w:rsidR="00B90C1A" w:rsidRPr="00E7371B">
        <w:rPr>
          <w:rFonts w:ascii="Times New Roman" w:hAnsi="Times New Roman"/>
          <w:color w:val="000000" w:themeColor="text1"/>
          <w:spacing w:val="-2"/>
          <w:sz w:val="24"/>
          <w:szCs w:val="24"/>
        </w:rPr>
        <w:t xml:space="preserve"> (Bkz. Özel gruplarda </w:t>
      </w:r>
      <w:proofErr w:type="spellStart"/>
      <w:r w:rsidR="00B90C1A" w:rsidRPr="00E7371B">
        <w:rPr>
          <w:rFonts w:ascii="Times New Roman" w:hAnsi="Times New Roman"/>
          <w:color w:val="000000" w:themeColor="text1"/>
          <w:spacing w:val="-2"/>
          <w:sz w:val="24"/>
          <w:szCs w:val="24"/>
        </w:rPr>
        <w:t>farmakokinetik</w:t>
      </w:r>
      <w:proofErr w:type="spellEnd"/>
      <w:r w:rsidR="00B90C1A"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Levodopa</w:t>
      </w:r>
      <w:r w:rsidR="001F0038" w:rsidRPr="00E7371B">
        <w:rPr>
          <w:rFonts w:ascii="Times New Roman" w:hAnsi="Times New Roman"/>
          <w:color w:val="000000" w:themeColor="text1"/>
          <w:spacing w:val="-2"/>
          <w:sz w:val="24"/>
          <w:szCs w:val="24"/>
        </w:rPr>
        <w:t>’</w:t>
      </w:r>
      <w:r w:rsidRPr="00E7371B">
        <w:rPr>
          <w:rFonts w:ascii="Times New Roman" w:hAnsi="Times New Roman"/>
          <w:color w:val="000000" w:themeColor="text1"/>
          <w:spacing w:val="-2"/>
          <w:sz w:val="24"/>
          <w:szCs w:val="24"/>
        </w:rPr>
        <w:t>nın</w:t>
      </w:r>
      <w:proofErr w:type="spellEnd"/>
      <w:r w:rsidRPr="00E7371B">
        <w:rPr>
          <w:rFonts w:ascii="Times New Roman" w:hAnsi="Times New Roman"/>
          <w:color w:val="000000" w:themeColor="text1"/>
          <w:spacing w:val="-2"/>
          <w:sz w:val="24"/>
          <w:szCs w:val="24"/>
        </w:rPr>
        <w:t xml:space="preserve"> plazmadan </w:t>
      </w:r>
      <w:proofErr w:type="spellStart"/>
      <w:r w:rsidRPr="00E7371B">
        <w:rPr>
          <w:rFonts w:ascii="Times New Roman" w:hAnsi="Times New Roman"/>
          <w:color w:val="000000" w:themeColor="text1"/>
          <w:spacing w:val="-2"/>
          <w:sz w:val="24"/>
          <w:szCs w:val="24"/>
        </w:rPr>
        <w:t>klerensi</w:t>
      </w:r>
      <w:proofErr w:type="spellEnd"/>
      <w:r w:rsidRPr="00E7371B">
        <w:rPr>
          <w:rFonts w:ascii="Times New Roman" w:hAnsi="Times New Roman"/>
          <w:color w:val="000000" w:themeColor="text1"/>
          <w:spacing w:val="-2"/>
          <w:sz w:val="24"/>
          <w:szCs w:val="24"/>
        </w:rPr>
        <w:t xml:space="preserve"> yaklaşık 430 mL/</w:t>
      </w:r>
      <w:proofErr w:type="spellStart"/>
      <w:r w:rsidRPr="00E7371B">
        <w:rPr>
          <w:rFonts w:ascii="Times New Roman" w:hAnsi="Times New Roman"/>
          <w:color w:val="000000" w:themeColor="text1"/>
          <w:spacing w:val="-2"/>
          <w:sz w:val="24"/>
          <w:szCs w:val="24"/>
        </w:rPr>
        <w:t>dak’dır</w:t>
      </w:r>
      <w:proofErr w:type="spellEnd"/>
      <w:r w:rsidRPr="00E7371B">
        <w:rPr>
          <w:rFonts w:ascii="Times New Roman" w:hAnsi="Times New Roman"/>
          <w:color w:val="000000" w:themeColor="text1"/>
          <w:spacing w:val="-2"/>
          <w:sz w:val="24"/>
          <w:szCs w:val="24"/>
        </w:rPr>
        <w:t xml:space="preserve">. </w:t>
      </w:r>
      <w:proofErr w:type="spellStart"/>
      <w:r w:rsidRPr="00E7371B">
        <w:rPr>
          <w:rFonts w:ascii="Times New Roman" w:hAnsi="Times New Roman"/>
          <w:color w:val="000000" w:themeColor="text1"/>
          <w:spacing w:val="-2"/>
          <w:sz w:val="24"/>
          <w:szCs w:val="24"/>
        </w:rPr>
        <w:t>Benserazid</w:t>
      </w:r>
      <w:proofErr w:type="spellEnd"/>
      <w:r w:rsidRPr="00E7371B">
        <w:rPr>
          <w:rFonts w:ascii="Times New Roman" w:hAnsi="Times New Roman"/>
          <w:color w:val="000000" w:themeColor="text1"/>
          <w:spacing w:val="-2"/>
          <w:sz w:val="24"/>
          <w:szCs w:val="24"/>
        </w:rPr>
        <w:t xml:space="preserve"> hemen </w:t>
      </w:r>
      <w:proofErr w:type="spellStart"/>
      <w:r w:rsidRPr="00E7371B">
        <w:rPr>
          <w:rFonts w:ascii="Times New Roman" w:hAnsi="Times New Roman"/>
          <w:color w:val="000000" w:themeColor="text1"/>
          <w:spacing w:val="-2"/>
          <w:sz w:val="24"/>
          <w:szCs w:val="24"/>
        </w:rPr>
        <w:t>hemen</w:t>
      </w:r>
      <w:proofErr w:type="spellEnd"/>
      <w:r w:rsidRPr="00E7371B">
        <w:rPr>
          <w:rFonts w:ascii="Times New Roman" w:hAnsi="Times New Roman"/>
          <w:color w:val="000000" w:themeColor="text1"/>
          <w:spacing w:val="-2"/>
          <w:sz w:val="24"/>
          <w:szCs w:val="24"/>
        </w:rPr>
        <w:t xml:space="preserve"> tamamen </w:t>
      </w:r>
      <w:proofErr w:type="spellStart"/>
      <w:r w:rsidRPr="00E7371B">
        <w:rPr>
          <w:rFonts w:ascii="Times New Roman" w:hAnsi="Times New Roman"/>
          <w:color w:val="000000" w:themeColor="text1"/>
          <w:spacing w:val="-2"/>
          <w:sz w:val="24"/>
          <w:szCs w:val="24"/>
        </w:rPr>
        <w:t>metabolize</w:t>
      </w:r>
      <w:proofErr w:type="spellEnd"/>
      <w:r w:rsidRPr="00E7371B">
        <w:rPr>
          <w:rFonts w:ascii="Times New Roman" w:hAnsi="Times New Roman"/>
          <w:color w:val="000000" w:themeColor="text1"/>
          <w:spacing w:val="-2"/>
          <w:sz w:val="24"/>
          <w:szCs w:val="24"/>
        </w:rPr>
        <w:t xml:space="preserve"> olarak elimine olur. </w:t>
      </w:r>
      <w:proofErr w:type="spellStart"/>
      <w:r w:rsidRPr="00E7371B">
        <w:rPr>
          <w:rFonts w:ascii="Times New Roman" w:hAnsi="Times New Roman"/>
          <w:color w:val="000000" w:themeColor="text1"/>
          <w:spacing w:val="-2"/>
          <w:sz w:val="24"/>
          <w:szCs w:val="24"/>
        </w:rPr>
        <w:t>Metabolitler</w:t>
      </w:r>
      <w:proofErr w:type="spellEnd"/>
      <w:r w:rsidRPr="00E7371B">
        <w:rPr>
          <w:rFonts w:ascii="Times New Roman" w:hAnsi="Times New Roman"/>
          <w:color w:val="000000" w:themeColor="text1"/>
          <w:spacing w:val="-2"/>
          <w:sz w:val="24"/>
          <w:szCs w:val="24"/>
        </w:rPr>
        <w:t xml:space="preserve"> esas olarak idrarla (%64) ve daha az miktarda </w:t>
      </w:r>
      <w:proofErr w:type="spellStart"/>
      <w:r w:rsidRPr="00E7371B">
        <w:rPr>
          <w:rFonts w:ascii="Times New Roman" w:hAnsi="Times New Roman"/>
          <w:color w:val="000000" w:themeColor="text1"/>
          <w:spacing w:val="-2"/>
          <w:sz w:val="24"/>
          <w:szCs w:val="24"/>
        </w:rPr>
        <w:t>feçesle</w:t>
      </w:r>
      <w:proofErr w:type="spellEnd"/>
      <w:r w:rsidRPr="00E7371B">
        <w:rPr>
          <w:rFonts w:ascii="Times New Roman" w:hAnsi="Times New Roman"/>
          <w:color w:val="000000" w:themeColor="text1"/>
          <w:spacing w:val="-2"/>
          <w:sz w:val="24"/>
          <w:szCs w:val="24"/>
        </w:rPr>
        <w:t xml:space="preserve">  (%24) atılır.</w:t>
      </w:r>
    </w:p>
    <w:p w:rsidR="0074327E" w:rsidRPr="00E7371B" w:rsidRDefault="0074327E" w:rsidP="001B1A15">
      <w:pPr>
        <w:tabs>
          <w:tab w:val="left" w:pos="567"/>
        </w:tabs>
        <w:spacing w:line="360" w:lineRule="auto"/>
        <w:jc w:val="both"/>
        <w:rPr>
          <w:rFonts w:ascii="Times New Roman" w:hAnsi="Times New Roman"/>
          <w:color w:val="000000" w:themeColor="text1"/>
          <w:spacing w:val="-2"/>
          <w:sz w:val="24"/>
          <w:szCs w:val="24"/>
        </w:rPr>
      </w:pPr>
    </w:p>
    <w:p w:rsidR="00AF1B1D" w:rsidRPr="00E7371B" w:rsidRDefault="00AF1B1D" w:rsidP="001B1A15">
      <w:pPr>
        <w:suppressAutoHyphens/>
        <w:spacing w:line="360" w:lineRule="auto"/>
        <w:jc w:val="both"/>
        <w:rPr>
          <w:rFonts w:ascii="Times New Roman" w:hAnsi="Times New Roman"/>
          <w:b/>
          <w:color w:val="000000" w:themeColor="text1"/>
          <w:spacing w:val="-2"/>
          <w:sz w:val="24"/>
          <w:szCs w:val="24"/>
        </w:rPr>
      </w:pPr>
      <w:r w:rsidRPr="00E7371B">
        <w:rPr>
          <w:rFonts w:ascii="Times New Roman" w:hAnsi="Times New Roman"/>
          <w:b/>
          <w:color w:val="000000" w:themeColor="text1"/>
          <w:spacing w:val="-2"/>
          <w:sz w:val="24"/>
          <w:szCs w:val="24"/>
        </w:rPr>
        <w:t xml:space="preserve">Hastalardaki </w:t>
      </w:r>
      <w:proofErr w:type="spellStart"/>
      <w:r w:rsidRPr="00E7371B">
        <w:rPr>
          <w:rFonts w:ascii="Times New Roman" w:hAnsi="Times New Roman"/>
          <w:b/>
          <w:color w:val="000000" w:themeColor="text1"/>
          <w:spacing w:val="-2"/>
          <w:sz w:val="24"/>
          <w:szCs w:val="24"/>
        </w:rPr>
        <w:t>karekteristik</w:t>
      </w:r>
      <w:proofErr w:type="spellEnd"/>
      <w:r w:rsidRPr="00E7371B">
        <w:rPr>
          <w:rFonts w:ascii="Times New Roman" w:hAnsi="Times New Roman"/>
          <w:b/>
          <w:color w:val="000000" w:themeColor="text1"/>
          <w:spacing w:val="-2"/>
          <w:sz w:val="24"/>
          <w:szCs w:val="24"/>
        </w:rPr>
        <w:t xml:space="preserve"> özellikler  </w:t>
      </w:r>
    </w:p>
    <w:p w:rsidR="00AF1B1D" w:rsidRPr="00E7371B" w:rsidRDefault="00AF1B1D"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 xml:space="preserve">Üremik ve </w:t>
      </w:r>
      <w:proofErr w:type="spellStart"/>
      <w:r w:rsidRPr="00E7371B">
        <w:rPr>
          <w:rFonts w:ascii="Times New Roman" w:hAnsi="Times New Roman"/>
          <w:color w:val="000000" w:themeColor="text1"/>
          <w:spacing w:val="-2"/>
          <w:sz w:val="24"/>
          <w:szCs w:val="24"/>
        </w:rPr>
        <w:t>hepatik</w:t>
      </w:r>
      <w:proofErr w:type="spellEnd"/>
      <w:r w:rsidRPr="00E7371B">
        <w:rPr>
          <w:rFonts w:ascii="Times New Roman" w:hAnsi="Times New Roman"/>
          <w:color w:val="000000" w:themeColor="text1"/>
          <w:spacing w:val="-2"/>
          <w:sz w:val="24"/>
          <w:szCs w:val="24"/>
        </w:rPr>
        <w:t xml:space="preserve"> hastalarla ilgili hiçbir </w:t>
      </w:r>
      <w:proofErr w:type="spellStart"/>
      <w:r w:rsidRPr="00E7371B">
        <w:rPr>
          <w:rFonts w:ascii="Times New Roman" w:hAnsi="Times New Roman"/>
          <w:color w:val="000000" w:themeColor="text1"/>
          <w:spacing w:val="-2"/>
          <w:sz w:val="24"/>
          <w:szCs w:val="24"/>
        </w:rPr>
        <w:t>farmakokinetik</w:t>
      </w:r>
      <w:proofErr w:type="spellEnd"/>
      <w:r w:rsidRPr="00E7371B">
        <w:rPr>
          <w:rFonts w:ascii="Times New Roman" w:hAnsi="Times New Roman"/>
          <w:color w:val="000000" w:themeColor="text1"/>
          <w:spacing w:val="-2"/>
          <w:sz w:val="24"/>
          <w:szCs w:val="24"/>
        </w:rPr>
        <w:t xml:space="preserve"> veri bulunmamaktadır.</w:t>
      </w:r>
    </w:p>
    <w:p w:rsidR="00AF1B1D" w:rsidRPr="00E7371B" w:rsidRDefault="00AF1B1D" w:rsidP="001B1A15">
      <w:pPr>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u w:val="single"/>
        </w:rPr>
        <w:t xml:space="preserve">Yaşlı hastalar: </w:t>
      </w:r>
      <w:r w:rsidRPr="00E7371B">
        <w:rPr>
          <w:rFonts w:ascii="Times New Roman" w:hAnsi="Times New Roman"/>
          <w:color w:val="000000" w:themeColor="text1"/>
          <w:spacing w:val="-2"/>
          <w:sz w:val="24"/>
          <w:szCs w:val="24"/>
        </w:rPr>
        <w:t xml:space="preserve"> </w:t>
      </w:r>
      <w:r w:rsidRPr="00E7371B">
        <w:rPr>
          <w:rFonts w:ascii="Times New Roman" w:hAnsi="Times New Roman"/>
          <w:color w:val="000000" w:themeColor="text1"/>
          <w:sz w:val="24"/>
          <w:szCs w:val="24"/>
        </w:rPr>
        <w:t xml:space="preserve">Daha yaşlı Parkinson hastalarında (65-78 yaş) eliminasyon yarı ömrü ve </w:t>
      </w:r>
      <w:proofErr w:type="spellStart"/>
      <w:r w:rsidRPr="00E7371B">
        <w:rPr>
          <w:rFonts w:ascii="Times New Roman" w:hAnsi="Times New Roman"/>
          <w:color w:val="000000" w:themeColor="text1"/>
          <w:sz w:val="24"/>
          <w:szCs w:val="24"/>
        </w:rPr>
        <w:t>levodopanın</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AUC’si</w:t>
      </w:r>
      <w:proofErr w:type="spellEnd"/>
      <w:r w:rsidRPr="00E7371B">
        <w:rPr>
          <w:rFonts w:ascii="Times New Roman" w:hAnsi="Times New Roman"/>
          <w:color w:val="000000" w:themeColor="text1"/>
          <w:sz w:val="24"/>
          <w:szCs w:val="24"/>
        </w:rPr>
        <w:t xml:space="preserve"> genç hastalara (34-64 yaş) kıyasla %25 daha yüksektir. Bu istatistiksel olarak anlamlı yaş etkisi klinik olarak önemsizdir ve herhangi bir </w:t>
      </w:r>
      <w:proofErr w:type="spellStart"/>
      <w:r w:rsidRPr="00E7371B">
        <w:rPr>
          <w:rFonts w:ascii="Times New Roman" w:hAnsi="Times New Roman"/>
          <w:color w:val="000000" w:themeColor="text1"/>
          <w:sz w:val="24"/>
          <w:szCs w:val="24"/>
        </w:rPr>
        <w:t>endikasyon</w:t>
      </w:r>
      <w:proofErr w:type="spellEnd"/>
      <w:r w:rsidRPr="00E7371B">
        <w:rPr>
          <w:rFonts w:ascii="Times New Roman" w:hAnsi="Times New Roman"/>
          <w:color w:val="000000" w:themeColor="text1"/>
          <w:sz w:val="24"/>
          <w:szCs w:val="24"/>
        </w:rPr>
        <w:t xml:space="preserve"> için doz uygulama programı için az önem içermektedir</w:t>
      </w:r>
      <w:r w:rsidRPr="00E7371B">
        <w:rPr>
          <w:rFonts w:ascii="Times New Roman" w:hAnsi="Times New Roman"/>
          <w:color w:val="000000" w:themeColor="text1"/>
          <w:spacing w:val="-2"/>
          <w:sz w:val="24"/>
          <w:szCs w:val="24"/>
        </w:rPr>
        <w:t>.</w:t>
      </w:r>
    </w:p>
    <w:p w:rsidR="00AF1B1D" w:rsidRPr="00E7371B" w:rsidRDefault="00AF1B1D" w:rsidP="001B1A15">
      <w:pPr>
        <w:tabs>
          <w:tab w:val="left" w:pos="567"/>
        </w:tabs>
        <w:spacing w:line="360" w:lineRule="auto"/>
        <w:rPr>
          <w:rFonts w:ascii="Times New Roman" w:hAnsi="Times New Roman"/>
          <w:color w:val="000000" w:themeColor="text1"/>
          <w:sz w:val="24"/>
          <w:szCs w:val="24"/>
        </w:rPr>
      </w:pPr>
      <w:r w:rsidRPr="00E7371B">
        <w:rPr>
          <w:rFonts w:ascii="Times New Roman" w:hAnsi="Times New Roman"/>
          <w:b/>
          <w:color w:val="000000" w:themeColor="text1"/>
          <w:sz w:val="24"/>
          <w:szCs w:val="24"/>
        </w:rPr>
        <w:t xml:space="preserve">5.3. Klinik öncesi güvenlilik verileri  </w:t>
      </w:r>
    </w:p>
    <w:p w:rsidR="00DF316F" w:rsidRPr="00E7371B" w:rsidRDefault="00671FB0" w:rsidP="001B1A15">
      <w:pPr>
        <w:tabs>
          <w:tab w:val="left" w:pos="567"/>
        </w:tab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MADOPAR</w:t>
      </w:r>
      <w:r w:rsidR="00DF316F" w:rsidRPr="00E7371B">
        <w:rPr>
          <w:rFonts w:ascii="Times New Roman" w:hAnsi="Times New Roman"/>
          <w:color w:val="000000" w:themeColor="text1"/>
          <w:sz w:val="24"/>
          <w:szCs w:val="24"/>
        </w:rPr>
        <w:t xml:space="preserve"> ile </w:t>
      </w:r>
      <w:proofErr w:type="spellStart"/>
      <w:r w:rsidR="00DF316F" w:rsidRPr="00E7371B">
        <w:rPr>
          <w:rFonts w:ascii="Times New Roman" w:hAnsi="Times New Roman"/>
          <w:color w:val="000000" w:themeColor="text1"/>
          <w:sz w:val="24"/>
          <w:szCs w:val="24"/>
        </w:rPr>
        <w:t>karsinojenite</w:t>
      </w:r>
      <w:proofErr w:type="spellEnd"/>
      <w:r w:rsidR="00DF316F" w:rsidRPr="00E7371B">
        <w:rPr>
          <w:rFonts w:ascii="Times New Roman" w:hAnsi="Times New Roman"/>
          <w:color w:val="000000" w:themeColor="text1"/>
          <w:sz w:val="24"/>
          <w:szCs w:val="24"/>
        </w:rPr>
        <w:t xml:space="preserve"> çalışmaları yapılmamıştır.</w:t>
      </w:r>
    </w:p>
    <w:p w:rsidR="00DF316F" w:rsidRPr="00E7371B" w:rsidRDefault="00DF316F" w:rsidP="001B1A15">
      <w:pPr>
        <w:tabs>
          <w:tab w:val="left" w:pos="567"/>
        </w:tabs>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Ames</w:t>
      </w:r>
      <w:proofErr w:type="spellEnd"/>
      <w:r w:rsidRPr="00E7371B">
        <w:rPr>
          <w:rFonts w:ascii="Times New Roman" w:hAnsi="Times New Roman"/>
          <w:color w:val="000000" w:themeColor="text1"/>
          <w:sz w:val="24"/>
          <w:szCs w:val="24"/>
        </w:rPr>
        <w:t xml:space="preserve"> testinde </w:t>
      </w:r>
      <w:r w:rsidR="00671FB0" w:rsidRPr="00E7371B">
        <w:rPr>
          <w:rFonts w:ascii="Times New Roman" w:hAnsi="Times New Roman"/>
          <w:color w:val="000000" w:themeColor="text1"/>
          <w:sz w:val="24"/>
          <w:szCs w:val="24"/>
        </w:rPr>
        <w:t>MADOPAR</w:t>
      </w:r>
      <w:r w:rsidRPr="00E7371B">
        <w:rPr>
          <w:rFonts w:ascii="Times New Roman" w:hAnsi="Times New Roman"/>
          <w:color w:val="000000" w:themeColor="text1"/>
          <w:sz w:val="24"/>
          <w:szCs w:val="24"/>
        </w:rPr>
        <w:t xml:space="preserve"> ve bileşenlerinin (</w:t>
      </w:r>
      <w:proofErr w:type="spellStart"/>
      <w:r w:rsidRPr="00E7371B">
        <w:rPr>
          <w:rFonts w:ascii="Times New Roman" w:hAnsi="Times New Roman"/>
          <w:color w:val="000000" w:themeColor="text1"/>
          <w:sz w:val="24"/>
          <w:szCs w:val="24"/>
        </w:rPr>
        <w:t>levodopa</w:t>
      </w:r>
      <w:proofErr w:type="spellEnd"/>
      <w:r w:rsidRPr="00E7371B">
        <w:rPr>
          <w:rFonts w:ascii="Times New Roman" w:hAnsi="Times New Roman"/>
          <w:color w:val="000000" w:themeColor="text1"/>
          <w:sz w:val="24"/>
          <w:szCs w:val="24"/>
        </w:rPr>
        <w:t xml:space="preserve"> ve </w:t>
      </w:r>
      <w:proofErr w:type="spellStart"/>
      <w:r w:rsidRPr="00E7371B">
        <w:rPr>
          <w:rFonts w:ascii="Times New Roman" w:hAnsi="Times New Roman"/>
          <w:color w:val="000000" w:themeColor="text1"/>
          <w:sz w:val="24"/>
          <w:szCs w:val="24"/>
        </w:rPr>
        <w:t>benserazid</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mutajen</w:t>
      </w:r>
      <w:proofErr w:type="spellEnd"/>
      <w:r w:rsidRPr="00E7371B">
        <w:rPr>
          <w:rFonts w:ascii="Times New Roman" w:hAnsi="Times New Roman"/>
          <w:color w:val="000000" w:themeColor="text1"/>
          <w:sz w:val="24"/>
          <w:szCs w:val="24"/>
        </w:rPr>
        <w:t xml:space="preserve"> olduğu görülmemiştir. Bu konuda daha fazla veri bulunmamaktadır.</w:t>
      </w:r>
    </w:p>
    <w:p w:rsidR="00DF316F" w:rsidRPr="00E7371B" w:rsidRDefault="00671FB0" w:rsidP="001B1A15">
      <w:pPr>
        <w:tabs>
          <w:tab w:val="left" w:pos="567"/>
        </w:tab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MADOPAR</w:t>
      </w:r>
      <w:r w:rsidR="00DF316F" w:rsidRPr="00E7371B">
        <w:rPr>
          <w:rFonts w:ascii="Times New Roman" w:hAnsi="Times New Roman"/>
          <w:color w:val="000000" w:themeColor="text1"/>
          <w:sz w:val="24"/>
          <w:szCs w:val="24"/>
        </w:rPr>
        <w:t xml:space="preserve"> ile </w:t>
      </w:r>
      <w:proofErr w:type="spellStart"/>
      <w:r w:rsidR="00DF316F" w:rsidRPr="00E7371B">
        <w:rPr>
          <w:rFonts w:ascii="Times New Roman" w:hAnsi="Times New Roman"/>
          <w:color w:val="000000" w:themeColor="text1"/>
          <w:sz w:val="24"/>
          <w:szCs w:val="24"/>
        </w:rPr>
        <w:t>fertilite</w:t>
      </w:r>
      <w:proofErr w:type="spellEnd"/>
      <w:r w:rsidR="00DF316F" w:rsidRPr="00E7371B">
        <w:rPr>
          <w:rFonts w:ascii="Times New Roman" w:hAnsi="Times New Roman"/>
          <w:color w:val="000000" w:themeColor="text1"/>
          <w:sz w:val="24"/>
          <w:szCs w:val="24"/>
        </w:rPr>
        <w:t xml:space="preserve"> üzerine hayvan çalışması yapılmamıştır.</w:t>
      </w:r>
    </w:p>
    <w:p w:rsidR="00DF316F" w:rsidRPr="00E7371B" w:rsidRDefault="00DF316F" w:rsidP="001B1A15">
      <w:pPr>
        <w:tabs>
          <w:tab w:val="left" w:pos="567"/>
        </w:tab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Farelerde (400 mg/kg), sıçanlarda (600 mg/kg; 250mg/kg) ve tavşanlarda (120 mg/kg; 150mg/kg) yapılan </w:t>
      </w:r>
      <w:proofErr w:type="spellStart"/>
      <w:r w:rsidRPr="00E7371B">
        <w:rPr>
          <w:rFonts w:ascii="Times New Roman" w:hAnsi="Times New Roman"/>
          <w:color w:val="000000" w:themeColor="text1"/>
          <w:sz w:val="24"/>
          <w:szCs w:val="24"/>
        </w:rPr>
        <w:t>teratojenite</w:t>
      </w:r>
      <w:proofErr w:type="spellEnd"/>
      <w:r w:rsidRPr="00E7371B">
        <w:rPr>
          <w:rFonts w:ascii="Times New Roman" w:hAnsi="Times New Roman"/>
          <w:color w:val="000000" w:themeColor="text1"/>
          <w:sz w:val="24"/>
          <w:szCs w:val="24"/>
        </w:rPr>
        <w:t xml:space="preserve"> çalışmaları herhangi bir </w:t>
      </w:r>
      <w:proofErr w:type="spellStart"/>
      <w:r w:rsidRPr="00E7371B">
        <w:rPr>
          <w:rFonts w:ascii="Times New Roman" w:hAnsi="Times New Roman"/>
          <w:color w:val="000000" w:themeColor="text1"/>
          <w:sz w:val="24"/>
          <w:szCs w:val="24"/>
        </w:rPr>
        <w:t>teratojenik</w:t>
      </w:r>
      <w:proofErr w:type="spellEnd"/>
      <w:r w:rsidRPr="00E7371B">
        <w:rPr>
          <w:rFonts w:ascii="Times New Roman" w:hAnsi="Times New Roman"/>
          <w:color w:val="000000" w:themeColor="text1"/>
          <w:sz w:val="24"/>
          <w:szCs w:val="24"/>
        </w:rPr>
        <w:t xml:space="preserve"> etki ya da iskelet gelişimi üzerine etki göstermemiştir. Gebelikte </w:t>
      </w:r>
      <w:proofErr w:type="spellStart"/>
      <w:r w:rsidRPr="00E7371B">
        <w:rPr>
          <w:rFonts w:ascii="Times New Roman" w:hAnsi="Times New Roman"/>
          <w:color w:val="000000" w:themeColor="text1"/>
          <w:sz w:val="24"/>
          <w:szCs w:val="24"/>
        </w:rPr>
        <w:t>toksik</w:t>
      </w:r>
      <w:proofErr w:type="spellEnd"/>
      <w:r w:rsidRPr="00E7371B">
        <w:rPr>
          <w:rFonts w:ascii="Times New Roman" w:hAnsi="Times New Roman"/>
          <w:color w:val="000000" w:themeColor="text1"/>
          <w:sz w:val="24"/>
          <w:szCs w:val="24"/>
        </w:rPr>
        <w:t xml:space="preserve"> doz seviyelerinde, </w:t>
      </w:r>
      <w:proofErr w:type="spellStart"/>
      <w:r w:rsidRPr="00E7371B">
        <w:rPr>
          <w:rFonts w:ascii="Times New Roman" w:hAnsi="Times New Roman"/>
          <w:color w:val="000000" w:themeColor="text1"/>
          <w:sz w:val="24"/>
          <w:szCs w:val="24"/>
        </w:rPr>
        <w:t>intrauterin</w:t>
      </w:r>
      <w:proofErr w:type="spellEnd"/>
      <w:r w:rsidRPr="00E7371B">
        <w:rPr>
          <w:rFonts w:ascii="Times New Roman" w:hAnsi="Times New Roman"/>
          <w:color w:val="000000" w:themeColor="text1"/>
          <w:sz w:val="24"/>
          <w:szCs w:val="24"/>
        </w:rPr>
        <w:t xml:space="preserve"> ölümler artmış (tavşanlarda) ve/veya </w:t>
      </w:r>
      <w:proofErr w:type="spellStart"/>
      <w:r w:rsidRPr="00E7371B">
        <w:rPr>
          <w:rFonts w:ascii="Times New Roman" w:hAnsi="Times New Roman"/>
          <w:color w:val="000000" w:themeColor="text1"/>
          <w:sz w:val="24"/>
          <w:szCs w:val="24"/>
        </w:rPr>
        <w:t>fetal</w:t>
      </w:r>
      <w:proofErr w:type="spellEnd"/>
      <w:r w:rsidRPr="00E7371B">
        <w:rPr>
          <w:rFonts w:ascii="Times New Roman" w:hAnsi="Times New Roman"/>
          <w:color w:val="000000" w:themeColor="text1"/>
          <w:sz w:val="24"/>
          <w:szCs w:val="24"/>
        </w:rPr>
        <w:t xml:space="preserve"> ağırlık azalmıştır (sıçanlarda).</w:t>
      </w:r>
    </w:p>
    <w:p w:rsidR="00DF316F" w:rsidRPr="00E7371B" w:rsidRDefault="00DF316F" w:rsidP="001B1A15">
      <w:pPr>
        <w:tabs>
          <w:tab w:val="left" w:pos="567"/>
        </w:tabs>
        <w:spacing w:line="360" w:lineRule="auto"/>
        <w:jc w:val="both"/>
        <w:rPr>
          <w:rFonts w:ascii="Times New Roman" w:hAnsi="Times New Roman"/>
          <w:b/>
          <w:color w:val="000000" w:themeColor="text1"/>
          <w:sz w:val="24"/>
          <w:szCs w:val="24"/>
        </w:rPr>
      </w:pPr>
      <w:r w:rsidRPr="00E7371B">
        <w:rPr>
          <w:rFonts w:ascii="Times New Roman" w:hAnsi="Times New Roman"/>
          <w:color w:val="000000" w:themeColor="text1"/>
          <w:sz w:val="24"/>
          <w:szCs w:val="24"/>
        </w:rPr>
        <w:t xml:space="preserve">Sıçanlardaki genel </w:t>
      </w:r>
      <w:proofErr w:type="spellStart"/>
      <w:r w:rsidRPr="00E7371B">
        <w:rPr>
          <w:rFonts w:ascii="Times New Roman" w:hAnsi="Times New Roman"/>
          <w:color w:val="000000" w:themeColor="text1"/>
          <w:sz w:val="24"/>
          <w:szCs w:val="24"/>
        </w:rPr>
        <w:t>toksikolojik</w:t>
      </w:r>
      <w:proofErr w:type="spellEnd"/>
      <w:r w:rsidRPr="00E7371B">
        <w:rPr>
          <w:rFonts w:ascii="Times New Roman" w:hAnsi="Times New Roman"/>
          <w:color w:val="000000" w:themeColor="text1"/>
          <w:sz w:val="24"/>
          <w:szCs w:val="24"/>
        </w:rPr>
        <w:t xml:space="preserve"> çalışmalar, iskelet gelişiminin engellenebileceği ihtimalini göstermiştir. Konuyla ilgili daha fazla hayvan çalışması verisi yoktur.</w:t>
      </w:r>
    </w:p>
    <w:p w:rsidR="00841242" w:rsidRPr="00E7371B" w:rsidRDefault="00841242" w:rsidP="00841242">
      <w:pPr>
        <w:tabs>
          <w:tab w:val="left" w:pos="426"/>
        </w:tabs>
        <w:rPr>
          <w:rFonts w:ascii="Times New Roman" w:hAnsi="Times New Roman"/>
          <w:b/>
          <w:color w:val="000000" w:themeColor="text1"/>
          <w:sz w:val="24"/>
          <w:szCs w:val="24"/>
        </w:rPr>
      </w:pPr>
    </w:p>
    <w:p w:rsidR="0074327E" w:rsidRPr="00E7371B" w:rsidRDefault="0074327E" w:rsidP="00841242">
      <w:pPr>
        <w:tabs>
          <w:tab w:val="left" w:pos="426"/>
        </w:tabs>
        <w:rPr>
          <w:rFonts w:ascii="Times New Roman" w:hAnsi="Times New Roman"/>
          <w:b/>
          <w:color w:val="000000" w:themeColor="text1"/>
          <w:sz w:val="24"/>
          <w:szCs w:val="24"/>
        </w:rPr>
      </w:pPr>
    </w:p>
    <w:p w:rsidR="00933494" w:rsidRPr="00E7371B" w:rsidRDefault="00933494" w:rsidP="001B1A15">
      <w:pPr>
        <w:tabs>
          <w:tab w:val="left" w:pos="426"/>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6.</w:t>
      </w:r>
      <w:r w:rsidRPr="00E7371B">
        <w:rPr>
          <w:rFonts w:ascii="Times New Roman" w:hAnsi="Times New Roman"/>
          <w:b/>
          <w:color w:val="000000" w:themeColor="text1"/>
          <w:sz w:val="24"/>
          <w:szCs w:val="24"/>
        </w:rPr>
        <w:tab/>
        <w:t>FARMASÖTİK ÖZELLİKLERİ</w:t>
      </w:r>
    </w:p>
    <w:p w:rsidR="00C53266" w:rsidRPr="00E7371B" w:rsidRDefault="00AF1B1D"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6.1.</w:t>
      </w:r>
      <w:r w:rsidRPr="00E7371B">
        <w:rPr>
          <w:rFonts w:ascii="Times New Roman" w:hAnsi="Times New Roman"/>
          <w:b/>
          <w:color w:val="000000" w:themeColor="text1"/>
          <w:sz w:val="24"/>
          <w:szCs w:val="24"/>
        </w:rPr>
        <w:tab/>
        <w:t>Yardımcı maddelerin listesi</w:t>
      </w:r>
      <w:r w:rsidRPr="00E7371B">
        <w:rPr>
          <w:rFonts w:ascii="Times New Roman" w:hAnsi="Times New Roman"/>
          <w:b/>
          <w:color w:val="000000" w:themeColor="text1"/>
          <w:sz w:val="24"/>
          <w:szCs w:val="24"/>
        </w:rPr>
        <w:tab/>
      </w:r>
    </w:p>
    <w:p w:rsidR="00AF1B1D" w:rsidRPr="00E7371B" w:rsidRDefault="00AF1B1D" w:rsidP="001B1A15">
      <w:pPr>
        <w:tabs>
          <w:tab w:val="center" w:pos="4252"/>
        </w:tabs>
        <w:suppressAutoHyphens/>
        <w:spacing w:line="360" w:lineRule="auto"/>
        <w:ind w:left="426" w:hanging="426"/>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Metilhidroksipropilselüloz</w:t>
      </w:r>
      <w:proofErr w:type="spellEnd"/>
      <w:r w:rsidR="005132FC" w:rsidRPr="00E7371B">
        <w:rPr>
          <w:rFonts w:ascii="Times New Roman" w:hAnsi="Times New Roman"/>
          <w:color w:val="000000" w:themeColor="text1"/>
          <w:spacing w:val="-2"/>
          <w:sz w:val="24"/>
          <w:szCs w:val="24"/>
        </w:rPr>
        <w:t xml:space="preserve">      </w:t>
      </w:r>
      <w:r w:rsidR="00A07C77" w:rsidRPr="00E7371B">
        <w:rPr>
          <w:rFonts w:ascii="Times New Roman" w:hAnsi="Times New Roman"/>
          <w:color w:val="000000" w:themeColor="text1"/>
          <w:spacing w:val="-2"/>
          <w:sz w:val="24"/>
          <w:szCs w:val="24"/>
        </w:rPr>
        <w:tab/>
        <w:t>115.0 mg</w:t>
      </w:r>
    </w:p>
    <w:p w:rsidR="00AF1B1D" w:rsidRPr="00E7371B" w:rsidRDefault="00AF1B1D" w:rsidP="001B1A15">
      <w:pPr>
        <w:tabs>
          <w:tab w:val="left" w:pos="3011"/>
          <w:tab w:val="center" w:pos="4252"/>
        </w:tabs>
        <w:suppressAutoHyphens/>
        <w:spacing w:line="360" w:lineRule="auto"/>
        <w:ind w:left="426" w:hanging="426"/>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Hidrojene bitkisel yağ</w:t>
      </w:r>
      <w:r w:rsidR="005132FC" w:rsidRPr="00E7371B">
        <w:rPr>
          <w:rFonts w:ascii="Times New Roman" w:hAnsi="Times New Roman"/>
          <w:color w:val="000000" w:themeColor="text1"/>
          <w:spacing w:val="-2"/>
          <w:sz w:val="24"/>
          <w:szCs w:val="24"/>
        </w:rPr>
        <w:tab/>
        <w:t xml:space="preserve">  </w:t>
      </w:r>
      <w:r w:rsidR="00712B0E" w:rsidRPr="00E7371B">
        <w:rPr>
          <w:rFonts w:ascii="Times New Roman" w:hAnsi="Times New Roman"/>
          <w:color w:val="000000" w:themeColor="text1"/>
          <w:spacing w:val="-2"/>
          <w:sz w:val="24"/>
          <w:szCs w:val="24"/>
        </w:rPr>
        <w:tab/>
        <w:t>30.00 mg</w:t>
      </w:r>
    </w:p>
    <w:p w:rsidR="00AF1B1D" w:rsidRPr="00E7371B" w:rsidRDefault="00AF1B1D" w:rsidP="001B1A15">
      <w:pPr>
        <w:tabs>
          <w:tab w:val="left" w:pos="3011"/>
          <w:tab w:val="left" w:pos="3759"/>
        </w:tabs>
        <w:suppressAutoHyphens/>
        <w:spacing w:line="360" w:lineRule="auto"/>
        <w:ind w:left="426" w:hanging="426"/>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K</w:t>
      </w:r>
      <w:r w:rsidR="00BA687E" w:rsidRPr="00E7371B">
        <w:rPr>
          <w:rFonts w:ascii="Times New Roman" w:hAnsi="Times New Roman"/>
          <w:color w:val="000000" w:themeColor="text1"/>
          <w:spacing w:val="-2"/>
          <w:sz w:val="24"/>
          <w:szCs w:val="24"/>
        </w:rPr>
        <w:t xml:space="preserve">alsiyum hidrojen </w:t>
      </w:r>
      <w:r w:rsidR="005132FC" w:rsidRPr="00E7371B">
        <w:rPr>
          <w:rFonts w:ascii="Times New Roman" w:hAnsi="Times New Roman"/>
          <w:color w:val="000000" w:themeColor="text1"/>
          <w:spacing w:val="-2"/>
          <w:sz w:val="24"/>
          <w:szCs w:val="24"/>
        </w:rPr>
        <w:t>f</w:t>
      </w:r>
      <w:r w:rsidRPr="00E7371B">
        <w:rPr>
          <w:rFonts w:ascii="Times New Roman" w:hAnsi="Times New Roman"/>
          <w:color w:val="000000" w:themeColor="text1"/>
          <w:spacing w:val="-2"/>
          <w:sz w:val="24"/>
          <w:szCs w:val="24"/>
        </w:rPr>
        <w:t>osfat (susuz)</w:t>
      </w:r>
      <w:r w:rsidR="005132FC" w:rsidRPr="00E7371B">
        <w:rPr>
          <w:rFonts w:ascii="Times New Roman" w:hAnsi="Times New Roman"/>
          <w:color w:val="000000" w:themeColor="text1"/>
          <w:spacing w:val="-2"/>
          <w:sz w:val="24"/>
          <w:szCs w:val="24"/>
        </w:rPr>
        <w:tab/>
        <w:t>27.50 mg</w:t>
      </w:r>
    </w:p>
    <w:p w:rsidR="00AF1B1D" w:rsidRPr="00E7371B" w:rsidRDefault="00AF1B1D" w:rsidP="001B1A15">
      <w:pPr>
        <w:tabs>
          <w:tab w:val="center" w:pos="4252"/>
        </w:tabs>
        <w:suppressAutoHyphens/>
        <w:spacing w:line="360" w:lineRule="auto"/>
        <w:ind w:left="426" w:hanging="426"/>
        <w:jc w:val="both"/>
        <w:rPr>
          <w:rFonts w:ascii="Times New Roman" w:hAnsi="Times New Roman"/>
          <w:color w:val="000000" w:themeColor="text1"/>
          <w:spacing w:val="-2"/>
          <w:sz w:val="24"/>
          <w:szCs w:val="24"/>
        </w:rPr>
      </w:pPr>
      <w:proofErr w:type="spellStart"/>
      <w:r w:rsidRPr="00E7371B">
        <w:rPr>
          <w:rFonts w:ascii="Times New Roman" w:hAnsi="Times New Roman"/>
          <w:color w:val="000000" w:themeColor="text1"/>
          <w:spacing w:val="-2"/>
          <w:sz w:val="24"/>
          <w:szCs w:val="24"/>
        </w:rPr>
        <w:t>Povidon</w:t>
      </w:r>
      <w:proofErr w:type="spellEnd"/>
      <w:r w:rsidR="005132FC" w:rsidRPr="00E7371B">
        <w:rPr>
          <w:rFonts w:ascii="Times New Roman" w:hAnsi="Times New Roman"/>
          <w:color w:val="000000" w:themeColor="text1"/>
          <w:spacing w:val="-2"/>
          <w:sz w:val="24"/>
          <w:szCs w:val="24"/>
        </w:rPr>
        <w:tab/>
        <w:t>6.00 mg</w:t>
      </w:r>
    </w:p>
    <w:p w:rsidR="00AF1B1D" w:rsidRPr="00E7371B" w:rsidRDefault="00AF1B1D" w:rsidP="001B1A15">
      <w:pPr>
        <w:tabs>
          <w:tab w:val="center" w:pos="4252"/>
        </w:tabs>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Talk</w:t>
      </w:r>
      <w:r w:rsidR="005132FC" w:rsidRPr="00E7371B">
        <w:rPr>
          <w:rFonts w:ascii="Times New Roman" w:hAnsi="Times New Roman"/>
          <w:color w:val="000000" w:themeColor="text1"/>
          <w:spacing w:val="-2"/>
          <w:sz w:val="24"/>
          <w:szCs w:val="24"/>
        </w:rPr>
        <w:tab/>
        <w:t>10.00 mg</w:t>
      </w:r>
    </w:p>
    <w:p w:rsidR="00BA687E" w:rsidRPr="00E7371B" w:rsidRDefault="00AF1B1D" w:rsidP="001B1A15">
      <w:pPr>
        <w:tabs>
          <w:tab w:val="center" w:pos="4252"/>
        </w:tabs>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M</w:t>
      </w:r>
      <w:r w:rsidR="00BA687E" w:rsidRPr="00E7371B">
        <w:rPr>
          <w:rFonts w:ascii="Times New Roman" w:hAnsi="Times New Roman"/>
          <w:color w:val="000000" w:themeColor="text1"/>
          <w:spacing w:val="-2"/>
          <w:sz w:val="24"/>
          <w:szCs w:val="24"/>
        </w:rPr>
        <w:t xml:space="preserve">agnezyum </w:t>
      </w:r>
      <w:proofErr w:type="spellStart"/>
      <w:r w:rsidR="00BA687E" w:rsidRPr="00E7371B">
        <w:rPr>
          <w:rFonts w:ascii="Times New Roman" w:hAnsi="Times New Roman"/>
          <w:color w:val="000000" w:themeColor="text1"/>
          <w:spacing w:val="-2"/>
          <w:sz w:val="24"/>
          <w:szCs w:val="24"/>
        </w:rPr>
        <w:t>stearat</w:t>
      </w:r>
      <w:proofErr w:type="spellEnd"/>
      <w:r w:rsidR="00BA687E" w:rsidRPr="00E7371B">
        <w:rPr>
          <w:rFonts w:ascii="Times New Roman" w:hAnsi="Times New Roman"/>
          <w:color w:val="000000" w:themeColor="text1"/>
          <w:spacing w:val="-2"/>
          <w:sz w:val="24"/>
          <w:szCs w:val="24"/>
        </w:rPr>
        <w:t xml:space="preserve"> </w:t>
      </w:r>
      <w:r w:rsidR="005132FC" w:rsidRPr="00E7371B">
        <w:rPr>
          <w:rFonts w:ascii="Times New Roman" w:hAnsi="Times New Roman"/>
          <w:color w:val="000000" w:themeColor="text1"/>
          <w:spacing w:val="-2"/>
          <w:sz w:val="24"/>
          <w:szCs w:val="24"/>
        </w:rPr>
        <w:tab/>
        <w:t>5.00 mg</w:t>
      </w:r>
    </w:p>
    <w:p w:rsidR="00AF1B1D" w:rsidRPr="00E7371B" w:rsidRDefault="00AF1B1D" w:rsidP="001B1A15">
      <w:pPr>
        <w:suppressAutoHyphens/>
        <w:spacing w:line="360" w:lineRule="auto"/>
        <w:jc w:val="both"/>
        <w:rPr>
          <w:rFonts w:ascii="Times New Roman" w:hAnsi="Times New Roman"/>
          <w:color w:val="000000" w:themeColor="text1"/>
          <w:sz w:val="24"/>
          <w:szCs w:val="24"/>
          <w:u w:val="single"/>
        </w:rPr>
      </w:pPr>
      <w:r w:rsidRPr="00E7371B">
        <w:rPr>
          <w:rFonts w:ascii="Times New Roman" w:hAnsi="Times New Roman"/>
          <w:color w:val="000000" w:themeColor="text1"/>
          <w:sz w:val="24"/>
          <w:szCs w:val="24"/>
          <w:u w:val="single"/>
        </w:rPr>
        <w:t>Boyar maddeler:</w:t>
      </w:r>
    </w:p>
    <w:p w:rsidR="00AF1B1D" w:rsidRPr="00E7371B" w:rsidRDefault="00AF1B1D" w:rsidP="001B1A15">
      <w:pPr>
        <w:suppressAutoHyphens/>
        <w:spacing w:line="360" w:lineRule="auto"/>
        <w:jc w:val="both"/>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İndigo</w:t>
      </w:r>
      <w:proofErr w:type="spellEnd"/>
      <w:r w:rsidRPr="00E7371B">
        <w:rPr>
          <w:rFonts w:ascii="Times New Roman" w:hAnsi="Times New Roman"/>
          <w:color w:val="000000" w:themeColor="text1"/>
          <w:sz w:val="24"/>
          <w:szCs w:val="24"/>
        </w:rPr>
        <w:t xml:space="preserve"> </w:t>
      </w:r>
      <w:proofErr w:type="spellStart"/>
      <w:r w:rsidRPr="00E7371B">
        <w:rPr>
          <w:rFonts w:ascii="Times New Roman" w:hAnsi="Times New Roman"/>
          <w:color w:val="000000" w:themeColor="text1"/>
          <w:sz w:val="24"/>
          <w:szCs w:val="24"/>
        </w:rPr>
        <w:t>karmin</w:t>
      </w:r>
      <w:proofErr w:type="spellEnd"/>
      <w:r w:rsidRPr="00E7371B">
        <w:rPr>
          <w:rFonts w:ascii="Times New Roman" w:hAnsi="Times New Roman"/>
          <w:color w:val="000000" w:themeColor="text1"/>
          <w:sz w:val="24"/>
          <w:szCs w:val="24"/>
        </w:rPr>
        <w:t xml:space="preserve"> (E132)</w:t>
      </w:r>
    </w:p>
    <w:p w:rsidR="00AF1B1D" w:rsidRPr="00E7371B" w:rsidRDefault="00AF1B1D" w:rsidP="001B1A15">
      <w:pPr>
        <w:suppressAutoHyphen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Titanyum dioksit (E171)</w:t>
      </w:r>
    </w:p>
    <w:p w:rsidR="00C53266" w:rsidRPr="00E7371B" w:rsidRDefault="00AF1B1D" w:rsidP="001B1A15">
      <w:pPr>
        <w:suppressAutoHyphen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D</w:t>
      </w:r>
      <w:r w:rsidR="00BA687E" w:rsidRPr="00E7371B">
        <w:rPr>
          <w:rFonts w:ascii="Times New Roman" w:hAnsi="Times New Roman"/>
          <w:color w:val="000000" w:themeColor="text1"/>
          <w:sz w:val="24"/>
          <w:szCs w:val="24"/>
        </w:rPr>
        <w:t xml:space="preserve">emir </w:t>
      </w:r>
      <w:r w:rsidRPr="00E7371B">
        <w:rPr>
          <w:rFonts w:ascii="Times New Roman" w:hAnsi="Times New Roman"/>
          <w:color w:val="000000" w:themeColor="text1"/>
          <w:sz w:val="24"/>
          <w:szCs w:val="24"/>
        </w:rPr>
        <w:t>oksit sarı (E172)</w:t>
      </w:r>
    </w:p>
    <w:p w:rsidR="00BC3547" w:rsidRPr="00E7371B" w:rsidRDefault="00BC3547" w:rsidP="0074327E">
      <w:pPr>
        <w:suppressAutoHyphens/>
        <w:jc w:val="both"/>
        <w:rPr>
          <w:rFonts w:ascii="Times New Roman" w:hAnsi="Times New Roman"/>
          <w:color w:val="000000" w:themeColor="text1"/>
          <w:sz w:val="24"/>
          <w:szCs w:val="24"/>
        </w:rPr>
      </w:pPr>
    </w:p>
    <w:p w:rsidR="00933494" w:rsidRPr="00E7371B" w:rsidRDefault="00933494" w:rsidP="001B1A15">
      <w:pPr>
        <w:numPr>
          <w:ilvl w:val="1"/>
          <w:numId w:val="9"/>
        </w:numPr>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Geçimsizlikler</w:t>
      </w:r>
    </w:p>
    <w:p w:rsidR="00933494" w:rsidRPr="00E7371B" w:rsidRDefault="00BF736E" w:rsidP="001B1A15">
      <w:pPr>
        <w:spacing w:line="360" w:lineRule="auto"/>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Yoktur.</w:t>
      </w:r>
    </w:p>
    <w:p w:rsidR="00933494" w:rsidRPr="00E7371B" w:rsidRDefault="00933494" w:rsidP="001B1A15">
      <w:pPr>
        <w:spacing w:line="360" w:lineRule="auto"/>
        <w:rPr>
          <w:rFonts w:ascii="Times New Roman" w:hAnsi="Times New Roman"/>
          <w:color w:val="000000" w:themeColor="text1"/>
          <w:sz w:val="24"/>
          <w:szCs w:val="24"/>
        </w:rPr>
      </w:pPr>
    </w:p>
    <w:p w:rsidR="00933494" w:rsidRPr="00E7371B" w:rsidRDefault="00933494" w:rsidP="001B1A15">
      <w:pPr>
        <w:numPr>
          <w:ilvl w:val="1"/>
          <w:numId w:val="9"/>
        </w:numPr>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Raf ömrü</w:t>
      </w:r>
    </w:p>
    <w:p w:rsidR="00BF736E" w:rsidRPr="00E7371B" w:rsidRDefault="00D31C71" w:rsidP="001B1A15">
      <w:pPr>
        <w:suppressAutoHyphens/>
        <w:spacing w:line="360" w:lineRule="auto"/>
        <w:ind w:left="426" w:hanging="426"/>
        <w:jc w:val="both"/>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3</w:t>
      </w:r>
      <w:r w:rsidR="0074327E" w:rsidRPr="00E7371B">
        <w:rPr>
          <w:rFonts w:ascii="Times New Roman" w:hAnsi="Times New Roman"/>
          <w:color w:val="000000" w:themeColor="text1"/>
          <w:spacing w:val="-2"/>
          <w:sz w:val="24"/>
          <w:szCs w:val="24"/>
        </w:rPr>
        <w:t>6 ay</w:t>
      </w:r>
    </w:p>
    <w:p w:rsidR="00933494" w:rsidRPr="00E7371B" w:rsidRDefault="00933494" w:rsidP="0074327E">
      <w:pPr>
        <w:rPr>
          <w:rFonts w:ascii="Times New Roman" w:hAnsi="Times New Roman"/>
          <w:color w:val="000000" w:themeColor="text1"/>
          <w:sz w:val="24"/>
          <w:szCs w:val="24"/>
        </w:rPr>
      </w:pPr>
    </w:p>
    <w:p w:rsidR="00AF1B1D" w:rsidRPr="00E7371B" w:rsidRDefault="00AF1B1D" w:rsidP="001B1A15">
      <w:pPr>
        <w:tabs>
          <w:tab w:val="left" w:pos="567"/>
        </w:tabs>
        <w:spacing w:line="360" w:lineRule="auto"/>
        <w:rPr>
          <w:rFonts w:ascii="Times New Roman" w:hAnsi="Times New Roman"/>
          <w:color w:val="000000" w:themeColor="text1"/>
          <w:sz w:val="24"/>
          <w:szCs w:val="24"/>
        </w:rPr>
      </w:pPr>
      <w:r w:rsidRPr="00E7371B">
        <w:rPr>
          <w:rFonts w:ascii="Times New Roman" w:hAnsi="Times New Roman"/>
          <w:b/>
          <w:color w:val="000000" w:themeColor="text1"/>
          <w:sz w:val="24"/>
          <w:szCs w:val="24"/>
        </w:rPr>
        <w:t>6.4.</w:t>
      </w:r>
      <w:r w:rsidRPr="00E7371B">
        <w:rPr>
          <w:rFonts w:ascii="Times New Roman" w:hAnsi="Times New Roman"/>
          <w:b/>
          <w:color w:val="000000" w:themeColor="text1"/>
          <w:sz w:val="24"/>
          <w:szCs w:val="24"/>
        </w:rPr>
        <w:tab/>
        <w:t>Saklamaya yönelik özel tedbirler</w:t>
      </w:r>
    </w:p>
    <w:p w:rsidR="00AF1B1D" w:rsidRPr="00E7371B" w:rsidRDefault="00AF1B1D" w:rsidP="001B1A15">
      <w:pPr>
        <w:tabs>
          <w:tab w:val="left" w:pos="567"/>
        </w:tabs>
        <w:spacing w:line="360" w:lineRule="auto"/>
        <w:rPr>
          <w:rFonts w:ascii="Times New Roman" w:hAnsi="Times New Roman"/>
          <w:color w:val="000000" w:themeColor="text1"/>
          <w:spacing w:val="-2"/>
          <w:sz w:val="24"/>
          <w:szCs w:val="24"/>
        </w:rPr>
      </w:pPr>
      <w:r w:rsidRPr="00E7371B">
        <w:rPr>
          <w:rFonts w:ascii="Times New Roman" w:hAnsi="Times New Roman"/>
          <w:color w:val="000000" w:themeColor="text1"/>
          <w:spacing w:val="-2"/>
          <w:sz w:val="24"/>
          <w:szCs w:val="24"/>
        </w:rPr>
        <w:t>30</w:t>
      </w:r>
      <w:r w:rsidRPr="00E7371B">
        <w:rPr>
          <w:rFonts w:ascii="Times New Roman" w:hAnsi="Times New Roman"/>
          <w:color w:val="000000" w:themeColor="text1"/>
          <w:spacing w:val="-2"/>
          <w:sz w:val="24"/>
          <w:szCs w:val="24"/>
          <w:vertAlign w:val="superscript"/>
        </w:rPr>
        <w:t>o</w:t>
      </w:r>
      <w:r w:rsidRPr="00E7371B">
        <w:rPr>
          <w:rFonts w:ascii="Times New Roman" w:hAnsi="Times New Roman"/>
          <w:color w:val="000000" w:themeColor="text1"/>
          <w:spacing w:val="-2"/>
          <w:sz w:val="24"/>
          <w:szCs w:val="24"/>
        </w:rPr>
        <w:t>C'nin altındaki oda sıcaklığında saklayınız.</w:t>
      </w:r>
    </w:p>
    <w:p w:rsidR="00BF736E" w:rsidRPr="00E7371B" w:rsidRDefault="00BF736E" w:rsidP="0074327E">
      <w:pPr>
        <w:tabs>
          <w:tab w:val="left" w:pos="567"/>
        </w:tabs>
        <w:rPr>
          <w:rFonts w:ascii="Times New Roman" w:hAnsi="Times New Roman"/>
          <w:color w:val="000000" w:themeColor="text1"/>
          <w:sz w:val="24"/>
          <w:szCs w:val="24"/>
        </w:rPr>
      </w:pPr>
    </w:p>
    <w:p w:rsidR="00933494" w:rsidRPr="00E7371B" w:rsidRDefault="00933494" w:rsidP="001B1A15">
      <w:pPr>
        <w:tabs>
          <w:tab w:val="left" w:pos="567"/>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6.5</w:t>
      </w:r>
      <w:r w:rsidRPr="00E7371B">
        <w:rPr>
          <w:rFonts w:ascii="Times New Roman" w:hAnsi="Times New Roman"/>
          <w:b/>
          <w:color w:val="000000" w:themeColor="text1"/>
          <w:sz w:val="24"/>
          <w:szCs w:val="24"/>
        </w:rPr>
        <w:tab/>
        <w:t>Ambalajın Yapısı ve İçeriği</w:t>
      </w:r>
    </w:p>
    <w:p w:rsidR="00AF1B1D" w:rsidRPr="00E7371B" w:rsidRDefault="00671FB0"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pacing w:val="-2"/>
          <w:sz w:val="24"/>
          <w:szCs w:val="24"/>
        </w:rPr>
        <w:t>MADOPAR</w:t>
      </w:r>
      <w:r w:rsidR="003D1B62" w:rsidRPr="00E7371B">
        <w:rPr>
          <w:rFonts w:ascii="Times New Roman" w:hAnsi="Times New Roman"/>
          <w:color w:val="000000" w:themeColor="text1"/>
          <w:spacing w:val="-2"/>
          <w:sz w:val="24"/>
          <w:szCs w:val="24"/>
        </w:rPr>
        <w:t xml:space="preserve"> </w:t>
      </w:r>
      <w:r w:rsidR="00D31C71" w:rsidRPr="00E7371B">
        <w:rPr>
          <w:rFonts w:ascii="Times New Roman" w:hAnsi="Times New Roman"/>
          <w:color w:val="000000" w:themeColor="text1"/>
          <w:spacing w:val="-2"/>
          <w:sz w:val="24"/>
          <w:szCs w:val="24"/>
        </w:rPr>
        <w:t xml:space="preserve"> HBS </w:t>
      </w:r>
      <w:r w:rsidR="00AF1B1D" w:rsidRPr="00E7371B">
        <w:rPr>
          <w:rFonts w:ascii="Times New Roman" w:hAnsi="Times New Roman"/>
          <w:color w:val="000000" w:themeColor="text1"/>
          <w:spacing w:val="-2"/>
          <w:sz w:val="24"/>
          <w:szCs w:val="24"/>
        </w:rPr>
        <w:t>125 mg</w:t>
      </w:r>
      <w:r w:rsidR="003D1B62" w:rsidRPr="00E7371B">
        <w:rPr>
          <w:rFonts w:ascii="Times New Roman" w:hAnsi="Times New Roman"/>
          <w:color w:val="000000" w:themeColor="text1"/>
          <w:spacing w:val="-2"/>
          <w:sz w:val="24"/>
          <w:szCs w:val="24"/>
        </w:rPr>
        <w:t xml:space="preserve"> tablet,</w:t>
      </w:r>
      <w:r w:rsidR="00D31C71" w:rsidRPr="00E7371B">
        <w:rPr>
          <w:rFonts w:ascii="Times New Roman" w:hAnsi="Times New Roman"/>
          <w:color w:val="000000" w:themeColor="text1"/>
          <w:spacing w:val="-2"/>
          <w:sz w:val="24"/>
          <w:szCs w:val="24"/>
        </w:rPr>
        <w:t xml:space="preserve"> 30 adet kapsül, içinde pamuk-viskoz </w:t>
      </w:r>
      <w:proofErr w:type="spellStart"/>
      <w:r w:rsidR="00D31C71" w:rsidRPr="00E7371B">
        <w:rPr>
          <w:rFonts w:ascii="Times New Roman" w:hAnsi="Times New Roman"/>
          <w:color w:val="000000" w:themeColor="text1"/>
          <w:spacing w:val="-2"/>
          <w:sz w:val="24"/>
          <w:szCs w:val="24"/>
        </w:rPr>
        <w:t>ped</w:t>
      </w:r>
      <w:proofErr w:type="spellEnd"/>
      <w:r w:rsidR="00D31C71" w:rsidRPr="00E7371B">
        <w:rPr>
          <w:rFonts w:ascii="Times New Roman" w:hAnsi="Times New Roman"/>
          <w:color w:val="000000" w:themeColor="text1"/>
          <w:spacing w:val="-2"/>
          <w:sz w:val="24"/>
          <w:szCs w:val="24"/>
        </w:rPr>
        <w:t xml:space="preserve"> bulunan ve entegre </w:t>
      </w:r>
      <w:proofErr w:type="spellStart"/>
      <w:r w:rsidR="00D31C71" w:rsidRPr="00E7371B">
        <w:rPr>
          <w:rFonts w:ascii="Times New Roman" w:hAnsi="Times New Roman"/>
          <w:color w:val="000000" w:themeColor="text1"/>
          <w:spacing w:val="-2"/>
          <w:sz w:val="24"/>
          <w:szCs w:val="24"/>
        </w:rPr>
        <w:t>desikan</w:t>
      </w:r>
      <w:proofErr w:type="spellEnd"/>
      <w:r w:rsidR="00D31C71" w:rsidRPr="00E7371B">
        <w:rPr>
          <w:rFonts w:ascii="Times New Roman" w:hAnsi="Times New Roman"/>
          <w:color w:val="000000" w:themeColor="text1"/>
          <w:spacing w:val="-2"/>
          <w:sz w:val="24"/>
          <w:szCs w:val="24"/>
        </w:rPr>
        <w:t xml:space="preserve"> üniteli emniyet kilitli plastik vidalı kapaklı amber renkli cam şişede bulunmaktadır.</w:t>
      </w:r>
    </w:p>
    <w:p w:rsidR="00BC3547" w:rsidRPr="00E7371B" w:rsidRDefault="00BC3547" w:rsidP="001B1A15">
      <w:pPr>
        <w:tabs>
          <w:tab w:val="left" w:pos="-1440"/>
          <w:tab w:val="left" w:pos="-720"/>
          <w:tab w:val="left" w:pos="0"/>
          <w:tab w:val="left" w:pos="432"/>
          <w:tab w:val="left" w:pos="720"/>
          <w:tab w:val="left" w:pos="851"/>
          <w:tab w:val="left" w:pos="1152"/>
          <w:tab w:val="left" w:pos="1440"/>
        </w:tabs>
        <w:suppressAutoHyphens/>
        <w:spacing w:line="360" w:lineRule="auto"/>
        <w:jc w:val="both"/>
        <w:rPr>
          <w:rFonts w:ascii="Times New Roman" w:hAnsi="Times New Roman"/>
          <w:b/>
          <w:color w:val="000000" w:themeColor="text1"/>
          <w:sz w:val="24"/>
          <w:szCs w:val="24"/>
        </w:rPr>
      </w:pPr>
    </w:p>
    <w:p w:rsidR="00AF1B1D" w:rsidRPr="00E7371B" w:rsidRDefault="00AF1B1D" w:rsidP="001B1A15">
      <w:pPr>
        <w:tabs>
          <w:tab w:val="left" w:pos="-1440"/>
          <w:tab w:val="left" w:pos="-720"/>
          <w:tab w:val="left" w:pos="0"/>
          <w:tab w:val="left" w:pos="432"/>
          <w:tab w:val="left" w:pos="720"/>
          <w:tab w:val="left" w:pos="851"/>
          <w:tab w:val="left" w:pos="1152"/>
          <w:tab w:val="left" w:pos="1440"/>
        </w:tabs>
        <w:suppressAutoHyphens/>
        <w:spacing w:line="360" w:lineRule="auto"/>
        <w:jc w:val="both"/>
        <w:rPr>
          <w:rFonts w:ascii="Times New Roman" w:hAnsi="Times New Roman"/>
          <w:color w:val="000000" w:themeColor="text1"/>
          <w:spacing w:val="-2"/>
          <w:sz w:val="24"/>
          <w:szCs w:val="24"/>
        </w:rPr>
      </w:pPr>
      <w:r w:rsidRPr="00E7371B">
        <w:rPr>
          <w:rFonts w:ascii="Times New Roman" w:hAnsi="Times New Roman"/>
          <w:b/>
          <w:color w:val="000000" w:themeColor="text1"/>
          <w:sz w:val="24"/>
          <w:szCs w:val="24"/>
        </w:rPr>
        <w:t>6.6. Beşeri tıbbi üründen arta kalan maddelerin imhası ve diğer özel önlemler</w:t>
      </w:r>
    </w:p>
    <w:p w:rsidR="00AF1B1D" w:rsidRPr="00E7371B" w:rsidRDefault="00AF1B1D" w:rsidP="001B1A15">
      <w:pPr>
        <w:tabs>
          <w:tab w:val="left" w:pos="426"/>
        </w:tabs>
        <w:spacing w:line="360" w:lineRule="auto"/>
        <w:jc w:val="both"/>
        <w:rPr>
          <w:rFonts w:ascii="Times New Roman" w:hAnsi="Times New Roman"/>
          <w:color w:val="000000" w:themeColor="text1"/>
          <w:sz w:val="24"/>
          <w:szCs w:val="24"/>
        </w:rPr>
      </w:pPr>
      <w:r w:rsidRPr="00E7371B">
        <w:rPr>
          <w:rFonts w:ascii="Times New Roman" w:hAnsi="Times New Roman"/>
          <w:color w:val="000000" w:themeColor="text1"/>
          <w:sz w:val="24"/>
          <w:szCs w:val="24"/>
        </w:rPr>
        <w:t>‘Tıbbi atıkların kontrolü yönetmeliği’ ve ‘Ambalaj ve Ambalaj Atıklarının Kontrolü yönetmelikleri’ ne uygun olarak imha edilmelidir.</w:t>
      </w:r>
    </w:p>
    <w:p w:rsidR="0074327E" w:rsidRPr="00E7371B" w:rsidRDefault="0074327E" w:rsidP="001B1A15">
      <w:pPr>
        <w:tabs>
          <w:tab w:val="left" w:pos="426"/>
        </w:tabs>
        <w:spacing w:line="360" w:lineRule="auto"/>
        <w:jc w:val="both"/>
        <w:rPr>
          <w:rFonts w:ascii="Times New Roman" w:hAnsi="Times New Roman"/>
          <w:color w:val="000000" w:themeColor="text1"/>
          <w:sz w:val="24"/>
          <w:szCs w:val="24"/>
        </w:rPr>
      </w:pPr>
    </w:p>
    <w:p w:rsidR="00AF1B1D" w:rsidRPr="00E7371B" w:rsidRDefault="00AF1B1D" w:rsidP="001B1A15">
      <w:pPr>
        <w:tabs>
          <w:tab w:val="left" w:pos="426"/>
        </w:tabs>
        <w:spacing w:line="360" w:lineRule="auto"/>
        <w:jc w:val="both"/>
        <w:rPr>
          <w:rFonts w:ascii="Times New Roman" w:hAnsi="Times New Roman"/>
          <w:b/>
          <w:color w:val="000000" w:themeColor="text1"/>
          <w:sz w:val="24"/>
          <w:szCs w:val="24"/>
        </w:rPr>
      </w:pPr>
      <w:r w:rsidRPr="00E7371B">
        <w:rPr>
          <w:rFonts w:ascii="Times New Roman" w:hAnsi="Times New Roman"/>
          <w:b/>
          <w:color w:val="000000" w:themeColor="text1"/>
          <w:sz w:val="24"/>
          <w:szCs w:val="24"/>
        </w:rPr>
        <w:t>7.</w:t>
      </w:r>
      <w:r w:rsidRPr="00E7371B">
        <w:rPr>
          <w:rFonts w:ascii="Times New Roman" w:hAnsi="Times New Roman"/>
          <w:b/>
          <w:color w:val="000000" w:themeColor="text1"/>
          <w:sz w:val="24"/>
          <w:szCs w:val="24"/>
        </w:rPr>
        <w:tab/>
        <w:t>RUHSAT SAHİBİ</w:t>
      </w:r>
    </w:p>
    <w:p w:rsidR="00AF1B1D" w:rsidRPr="00E7371B" w:rsidRDefault="006A4656"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Deva</w:t>
      </w:r>
      <w:r w:rsidR="00AF1B1D" w:rsidRPr="00E7371B">
        <w:rPr>
          <w:rFonts w:ascii="Times New Roman" w:hAnsi="Times New Roman"/>
          <w:color w:val="000000" w:themeColor="text1"/>
          <w:sz w:val="24"/>
          <w:szCs w:val="24"/>
        </w:rPr>
        <w:t xml:space="preserve"> Holding A.Ş.</w:t>
      </w:r>
    </w:p>
    <w:p w:rsidR="00AF1B1D" w:rsidRPr="00E7371B" w:rsidRDefault="00AF1B1D"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Halkalı Merkez </w:t>
      </w:r>
      <w:proofErr w:type="spellStart"/>
      <w:r w:rsidRPr="00E7371B">
        <w:rPr>
          <w:rFonts w:ascii="Times New Roman" w:hAnsi="Times New Roman"/>
          <w:color w:val="000000" w:themeColor="text1"/>
          <w:sz w:val="24"/>
          <w:szCs w:val="24"/>
        </w:rPr>
        <w:t>Mah.Basın</w:t>
      </w:r>
      <w:proofErr w:type="spellEnd"/>
      <w:r w:rsidRPr="00E7371B">
        <w:rPr>
          <w:rFonts w:ascii="Times New Roman" w:hAnsi="Times New Roman"/>
          <w:color w:val="000000" w:themeColor="text1"/>
          <w:sz w:val="24"/>
          <w:szCs w:val="24"/>
        </w:rPr>
        <w:t xml:space="preserve"> Ekspres Cad.</w:t>
      </w:r>
    </w:p>
    <w:p w:rsidR="00AF1B1D" w:rsidRPr="00E7371B" w:rsidRDefault="00AF1B1D"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No: 1  34303  Küçükçekmece - İstanbul</w:t>
      </w:r>
    </w:p>
    <w:p w:rsidR="00AF1B1D" w:rsidRPr="00E7371B" w:rsidRDefault="00AF1B1D"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Tel: 0 212 692 92 </w:t>
      </w:r>
      <w:proofErr w:type="spellStart"/>
      <w:r w:rsidRPr="00E7371B">
        <w:rPr>
          <w:rFonts w:ascii="Times New Roman" w:hAnsi="Times New Roman"/>
          <w:color w:val="000000" w:themeColor="text1"/>
          <w:sz w:val="24"/>
          <w:szCs w:val="24"/>
        </w:rPr>
        <w:t>92</w:t>
      </w:r>
      <w:proofErr w:type="spellEnd"/>
    </w:p>
    <w:p w:rsidR="00AF1B1D" w:rsidRPr="00E7371B" w:rsidRDefault="00AF1B1D" w:rsidP="001B1A15">
      <w:pPr>
        <w:spacing w:line="360" w:lineRule="auto"/>
        <w:rPr>
          <w:rFonts w:ascii="Times New Roman" w:hAnsi="Times New Roman"/>
          <w:color w:val="000000" w:themeColor="text1"/>
          <w:sz w:val="24"/>
          <w:szCs w:val="24"/>
        </w:rPr>
      </w:pPr>
      <w:proofErr w:type="spellStart"/>
      <w:r w:rsidRPr="00E7371B">
        <w:rPr>
          <w:rFonts w:ascii="Times New Roman" w:hAnsi="Times New Roman"/>
          <w:color w:val="000000" w:themeColor="text1"/>
          <w:sz w:val="24"/>
          <w:szCs w:val="24"/>
        </w:rPr>
        <w:t>Fax</w:t>
      </w:r>
      <w:proofErr w:type="spellEnd"/>
      <w:r w:rsidRPr="00E7371B">
        <w:rPr>
          <w:rFonts w:ascii="Times New Roman" w:hAnsi="Times New Roman"/>
          <w:color w:val="000000" w:themeColor="text1"/>
          <w:sz w:val="24"/>
          <w:szCs w:val="24"/>
        </w:rPr>
        <w:t>: 0 212 697 00 24</w:t>
      </w:r>
    </w:p>
    <w:p w:rsidR="00FE2126" w:rsidRPr="00E7371B" w:rsidRDefault="00FE2126" w:rsidP="001B1A15">
      <w:pPr>
        <w:spacing w:line="360" w:lineRule="auto"/>
        <w:rPr>
          <w:rFonts w:ascii="Times New Roman" w:hAnsi="Times New Roman"/>
          <w:color w:val="000000" w:themeColor="text1"/>
          <w:sz w:val="24"/>
          <w:szCs w:val="24"/>
        </w:rPr>
      </w:pPr>
    </w:p>
    <w:p w:rsidR="00933494" w:rsidRPr="00E7371B" w:rsidRDefault="00933494" w:rsidP="001B1A15">
      <w:pPr>
        <w:tabs>
          <w:tab w:val="left" w:pos="426"/>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8.</w:t>
      </w:r>
      <w:r w:rsidRPr="00E7371B">
        <w:rPr>
          <w:rFonts w:ascii="Times New Roman" w:hAnsi="Times New Roman"/>
          <w:b/>
          <w:color w:val="000000" w:themeColor="text1"/>
          <w:sz w:val="24"/>
          <w:szCs w:val="24"/>
        </w:rPr>
        <w:tab/>
        <w:t>RUHSAT NUMARASI</w:t>
      </w:r>
    </w:p>
    <w:p w:rsidR="002C49B2" w:rsidRPr="00E7371B" w:rsidRDefault="0074327E" w:rsidP="001B1A15">
      <w:pPr>
        <w:tabs>
          <w:tab w:val="left" w:pos="426"/>
        </w:tabs>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250/98</w:t>
      </w:r>
    </w:p>
    <w:p w:rsidR="0074327E" w:rsidRPr="00E7371B" w:rsidRDefault="0074327E" w:rsidP="001B1A15">
      <w:pPr>
        <w:tabs>
          <w:tab w:val="left" w:pos="426"/>
        </w:tabs>
        <w:spacing w:line="360" w:lineRule="auto"/>
        <w:rPr>
          <w:rFonts w:ascii="Times New Roman" w:hAnsi="Times New Roman"/>
          <w:b/>
          <w:color w:val="000000" w:themeColor="text1"/>
          <w:sz w:val="24"/>
          <w:szCs w:val="24"/>
        </w:rPr>
      </w:pPr>
    </w:p>
    <w:p w:rsidR="00933494" w:rsidRPr="00E7371B" w:rsidRDefault="00933494" w:rsidP="001B1A15">
      <w:pPr>
        <w:tabs>
          <w:tab w:val="left" w:pos="426"/>
        </w:tabs>
        <w:spacing w:line="360" w:lineRule="auto"/>
        <w:rPr>
          <w:rFonts w:ascii="Times New Roman" w:hAnsi="Times New Roman"/>
          <w:b/>
          <w:color w:val="000000" w:themeColor="text1"/>
          <w:sz w:val="24"/>
          <w:szCs w:val="24"/>
        </w:rPr>
      </w:pPr>
      <w:r w:rsidRPr="00E7371B">
        <w:rPr>
          <w:rFonts w:ascii="Times New Roman" w:hAnsi="Times New Roman"/>
          <w:b/>
          <w:color w:val="000000" w:themeColor="text1"/>
          <w:sz w:val="24"/>
          <w:szCs w:val="24"/>
        </w:rPr>
        <w:t>9.</w:t>
      </w:r>
      <w:r w:rsidRPr="00E7371B">
        <w:rPr>
          <w:rFonts w:ascii="Times New Roman" w:hAnsi="Times New Roman"/>
          <w:b/>
          <w:color w:val="000000" w:themeColor="text1"/>
          <w:sz w:val="24"/>
          <w:szCs w:val="24"/>
        </w:rPr>
        <w:tab/>
        <w:t>İLK RUHSAT TARİHİ/RUHSAT YENİLEME TARİHİ</w:t>
      </w:r>
    </w:p>
    <w:p w:rsidR="00AF1B1D" w:rsidRPr="00E7371B" w:rsidRDefault="00AF1B1D"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 xml:space="preserve">İlk ruhsat tarihi: </w:t>
      </w:r>
      <w:r w:rsidR="0074327E" w:rsidRPr="00E7371B">
        <w:rPr>
          <w:rFonts w:ascii="Times New Roman" w:hAnsi="Times New Roman"/>
          <w:color w:val="000000" w:themeColor="text1"/>
          <w:sz w:val="24"/>
          <w:szCs w:val="24"/>
        </w:rPr>
        <w:t>10.05.2013</w:t>
      </w:r>
    </w:p>
    <w:p w:rsidR="00AF1B1D" w:rsidRPr="00E7371B" w:rsidRDefault="00AF1B1D" w:rsidP="001B1A15">
      <w:pPr>
        <w:spacing w:line="360" w:lineRule="auto"/>
        <w:rPr>
          <w:rFonts w:ascii="Times New Roman" w:hAnsi="Times New Roman"/>
          <w:color w:val="000000" w:themeColor="text1"/>
          <w:sz w:val="24"/>
          <w:szCs w:val="24"/>
        </w:rPr>
      </w:pPr>
      <w:r w:rsidRPr="00E7371B">
        <w:rPr>
          <w:rFonts w:ascii="Times New Roman" w:hAnsi="Times New Roman"/>
          <w:color w:val="000000" w:themeColor="text1"/>
          <w:sz w:val="24"/>
          <w:szCs w:val="24"/>
        </w:rPr>
        <w:t>Ruhsat yenileme tarihi:</w:t>
      </w:r>
    </w:p>
    <w:p w:rsidR="00AF1B1D" w:rsidRPr="00E7371B" w:rsidRDefault="00AF1B1D" w:rsidP="001B1A15">
      <w:pPr>
        <w:spacing w:line="360" w:lineRule="auto"/>
        <w:rPr>
          <w:rFonts w:ascii="Times New Roman" w:hAnsi="Times New Roman"/>
          <w:color w:val="000000" w:themeColor="text1"/>
          <w:sz w:val="24"/>
          <w:szCs w:val="24"/>
        </w:rPr>
      </w:pPr>
    </w:p>
    <w:p w:rsidR="00AF1B1D" w:rsidRPr="00E7371B" w:rsidRDefault="00AF1B1D" w:rsidP="001B1A15">
      <w:pPr>
        <w:tabs>
          <w:tab w:val="left" w:pos="426"/>
        </w:tabs>
        <w:spacing w:line="360" w:lineRule="auto"/>
        <w:rPr>
          <w:rFonts w:ascii="Times New Roman" w:hAnsi="Times New Roman"/>
          <w:color w:val="000000" w:themeColor="text1"/>
          <w:sz w:val="24"/>
          <w:szCs w:val="24"/>
        </w:rPr>
      </w:pPr>
      <w:r w:rsidRPr="00E7371B">
        <w:rPr>
          <w:rFonts w:ascii="Times New Roman" w:hAnsi="Times New Roman"/>
          <w:b/>
          <w:color w:val="000000" w:themeColor="text1"/>
          <w:sz w:val="24"/>
          <w:szCs w:val="24"/>
        </w:rPr>
        <w:t>10.</w:t>
      </w:r>
      <w:r w:rsidRPr="00E7371B">
        <w:rPr>
          <w:rFonts w:ascii="Times New Roman" w:hAnsi="Times New Roman"/>
          <w:b/>
          <w:color w:val="000000" w:themeColor="text1"/>
          <w:sz w:val="24"/>
          <w:szCs w:val="24"/>
        </w:rPr>
        <w:tab/>
        <w:t>KÜB’ÜN YENİLENMETARİHİ</w:t>
      </w:r>
      <w:r w:rsidRPr="00E7371B">
        <w:rPr>
          <w:rFonts w:ascii="Times New Roman" w:hAnsi="Times New Roman"/>
          <w:color w:val="000000" w:themeColor="text1"/>
          <w:sz w:val="24"/>
          <w:szCs w:val="24"/>
        </w:rPr>
        <w:t xml:space="preserve"> </w:t>
      </w:r>
    </w:p>
    <w:p w:rsidR="001154A7" w:rsidRPr="00E7371B" w:rsidRDefault="001154A7" w:rsidP="001B1A15">
      <w:pPr>
        <w:tabs>
          <w:tab w:val="left" w:pos="426"/>
        </w:tabs>
        <w:spacing w:line="360" w:lineRule="auto"/>
        <w:rPr>
          <w:rFonts w:ascii="Times New Roman" w:hAnsi="Times New Roman"/>
          <w:b/>
          <w:color w:val="000000" w:themeColor="text1"/>
          <w:sz w:val="24"/>
          <w:szCs w:val="24"/>
        </w:rPr>
      </w:pPr>
    </w:p>
    <w:p w:rsidR="003C2B60" w:rsidRPr="00E7371B" w:rsidRDefault="003C2B60" w:rsidP="001B1A15">
      <w:pPr>
        <w:tabs>
          <w:tab w:val="left" w:pos="426"/>
        </w:tabs>
        <w:spacing w:line="360" w:lineRule="auto"/>
        <w:rPr>
          <w:rFonts w:ascii="Times New Roman" w:hAnsi="Times New Roman"/>
          <w:bCs/>
          <w:color w:val="000000" w:themeColor="text1"/>
          <w:sz w:val="24"/>
          <w:szCs w:val="24"/>
        </w:rPr>
      </w:pPr>
    </w:p>
    <w:sectPr w:rsidR="003C2B60" w:rsidRPr="00E7371B" w:rsidSect="003C2B60">
      <w:footerReference w:type="even" r:id="rId8"/>
      <w:footerReference w:type="default" r:id="rId9"/>
      <w:endnotePr>
        <w:numFmt w:val="decimal"/>
      </w:endnotePr>
      <w:pgSz w:w="11907" w:h="16840" w:code="9"/>
      <w:pgMar w:top="1701" w:right="1701" w:bottom="1276" w:left="1701" w:header="1701" w:footer="578"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EA" w:rsidRDefault="00FA05EA">
      <w:pPr>
        <w:spacing w:line="20" w:lineRule="exact"/>
        <w:rPr>
          <w:sz w:val="24"/>
        </w:rPr>
      </w:pPr>
    </w:p>
  </w:endnote>
  <w:endnote w:type="continuationSeparator" w:id="0">
    <w:p w:rsidR="00FA05EA" w:rsidRDefault="00FA05EA">
      <w:r>
        <w:rPr>
          <w:sz w:val="24"/>
        </w:rPr>
        <w:t xml:space="preserve"> </w:t>
      </w:r>
    </w:p>
  </w:endnote>
  <w:endnote w:type="continuationNotice" w:id="1">
    <w:p w:rsidR="00FA05EA" w:rsidRDefault="00FA05EA">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wiss">
    <w:altName w:val="Arial"/>
    <w:panose1 w:val="00000000000000000000"/>
    <w:charset w:val="00"/>
    <w:family w:val="swiss"/>
    <w:notTrueType/>
    <w:pitch w:val="default"/>
    <w:sig w:usb0="00000003" w:usb1="00000000" w:usb2="00000000" w:usb3="00000000" w:csb0="00000001" w:csb1="00000000"/>
  </w:font>
  <w:font w:name="Arial (W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6D" w:rsidRDefault="00A03C50">
    <w:pPr>
      <w:pStyle w:val="Altbilgi"/>
      <w:framePr w:wrap="around" w:vAnchor="text" w:hAnchor="margin" w:xAlign="right" w:y="1"/>
      <w:rPr>
        <w:rStyle w:val="SayfaNumaras"/>
      </w:rPr>
    </w:pPr>
    <w:r>
      <w:rPr>
        <w:rStyle w:val="SayfaNumaras"/>
      </w:rPr>
      <w:fldChar w:fldCharType="begin"/>
    </w:r>
    <w:r w:rsidR="00CA146D">
      <w:rPr>
        <w:rStyle w:val="SayfaNumaras"/>
      </w:rPr>
      <w:instrText xml:space="preserve">PAGE  </w:instrText>
    </w:r>
    <w:r>
      <w:rPr>
        <w:rStyle w:val="SayfaNumaras"/>
      </w:rPr>
      <w:fldChar w:fldCharType="separate"/>
    </w:r>
    <w:r w:rsidR="00CA146D">
      <w:rPr>
        <w:rStyle w:val="SayfaNumaras"/>
        <w:noProof/>
      </w:rPr>
      <w:t>10</w:t>
    </w:r>
    <w:r>
      <w:rPr>
        <w:rStyle w:val="SayfaNumaras"/>
      </w:rPr>
      <w:fldChar w:fldCharType="end"/>
    </w:r>
  </w:p>
  <w:p w:rsidR="00CA146D" w:rsidRDefault="00CA146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391"/>
      <w:docPartObj>
        <w:docPartGallery w:val="Page Numbers (Bottom of Page)"/>
        <w:docPartUnique/>
      </w:docPartObj>
    </w:sdtPr>
    <w:sdtContent>
      <w:sdt>
        <w:sdtPr>
          <w:id w:val="861459903"/>
          <w:docPartObj>
            <w:docPartGallery w:val="Page Numbers (Top of Page)"/>
            <w:docPartUnique/>
          </w:docPartObj>
        </w:sdtPr>
        <w:sdtContent>
          <w:p w:rsidR="00CA146D" w:rsidRDefault="00CA146D">
            <w:pPr>
              <w:pStyle w:val="Altbilgi"/>
              <w:jc w:val="right"/>
            </w:pPr>
            <w:r>
              <w:t xml:space="preserve">   </w:t>
            </w:r>
            <w:r w:rsidRPr="0074327E">
              <w:t xml:space="preserve">Sayfa </w:t>
            </w:r>
            <w:fldSimple w:instr="PAGE">
              <w:r w:rsidR="00E7371B">
                <w:rPr>
                  <w:noProof/>
                </w:rPr>
                <w:t>14</w:t>
              </w:r>
            </w:fldSimple>
            <w:r w:rsidRPr="0074327E">
              <w:t xml:space="preserve"> / </w:t>
            </w:r>
            <w:fldSimple w:instr="NUMPAGES">
              <w:r w:rsidR="00E7371B">
                <w:rPr>
                  <w:noProof/>
                </w:rPr>
                <w:t>14</w:t>
              </w:r>
            </w:fldSimple>
          </w:p>
        </w:sdtContent>
      </w:sdt>
    </w:sdtContent>
  </w:sdt>
  <w:p w:rsidR="00CA146D" w:rsidRDefault="00CA146D">
    <w:pPr>
      <w:pStyle w:val="Altbilgi"/>
      <w:ind w:right="360"/>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EA" w:rsidRDefault="00FA05EA">
      <w:r>
        <w:rPr>
          <w:sz w:val="24"/>
        </w:rPr>
        <w:separator/>
      </w:r>
    </w:p>
  </w:footnote>
  <w:footnote w:type="continuationSeparator" w:id="0">
    <w:p w:rsidR="00FA05EA" w:rsidRDefault="00FA0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680"/>
    <w:multiLevelType w:val="hybridMultilevel"/>
    <w:tmpl w:val="42FAE302"/>
    <w:lvl w:ilvl="0" w:tplc="041F0017">
      <w:start w:val="1"/>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2AB0CC6"/>
    <w:multiLevelType w:val="hybridMultilevel"/>
    <w:tmpl w:val="8BCEF714"/>
    <w:lvl w:ilvl="0" w:tplc="3F5E8BB2">
      <w:start w:val="1"/>
      <w:numFmt w:val="lowerLetter"/>
      <w:lvlText w:val="%1)"/>
      <w:lvlJc w:val="left"/>
      <w:pPr>
        <w:tabs>
          <w:tab w:val="num" w:pos="360"/>
        </w:tabs>
        <w:ind w:left="360" w:hanging="360"/>
      </w:pPr>
      <w:rPr>
        <w:b/>
      </w:rPr>
    </w:lvl>
    <w:lvl w:ilvl="1" w:tplc="7C4CEC00">
      <w:start w:val="4"/>
      <w:numFmt w:val="decimal"/>
      <w:lvlText w:val="%2."/>
      <w:lvlJc w:val="left"/>
      <w:pPr>
        <w:tabs>
          <w:tab w:val="num" w:pos="1080"/>
        </w:tabs>
        <w:ind w:left="1080" w:hanging="360"/>
      </w:pPr>
      <w:rPr>
        <w:rFonts w:hint="default"/>
        <w:u w:val="none"/>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34D57EEE"/>
    <w:multiLevelType w:val="singleLevel"/>
    <w:tmpl w:val="916EA8C4"/>
    <w:lvl w:ilvl="0">
      <w:start w:val="4"/>
      <w:numFmt w:val="bullet"/>
      <w:lvlText w:val="-"/>
      <w:lvlJc w:val="left"/>
      <w:pPr>
        <w:tabs>
          <w:tab w:val="num" w:pos="600"/>
        </w:tabs>
        <w:ind w:left="600" w:hanging="360"/>
      </w:pPr>
      <w:rPr>
        <w:rFonts w:ascii="Times New Roman" w:hAnsi="Times New Roman" w:hint="default"/>
      </w:rPr>
    </w:lvl>
  </w:abstractNum>
  <w:abstractNum w:abstractNumId="3">
    <w:nsid w:val="51294CB4"/>
    <w:multiLevelType w:val="multilevel"/>
    <w:tmpl w:val="BB7C0F22"/>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8410F23"/>
    <w:multiLevelType w:val="multilevel"/>
    <w:tmpl w:val="A404C60A"/>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9D75B9F"/>
    <w:multiLevelType w:val="hybridMultilevel"/>
    <w:tmpl w:val="DC50A754"/>
    <w:lvl w:ilvl="0" w:tplc="68E0D5CE">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C57B1"/>
    <w:multiLevelType w:val="singleLevel"/>
    <w:tmpl w:val="55E6D324"/>
    <w:lvl w:ilvl="0">
      <w:numFmt w:val="bullet"/>
      <w:lvlText w:val="-"/>
      <w:lvlJc w:val="left"/>
      <w:pPr>
        <w:tabs>
          <w:tab w:val="num" w:pos="360"/>
        </w:tabs>
        <w:ind w:left="360" w:hanging="360"/>
      </w:pPr>
      <w:rPr>
        <w:rFonts w:hint="default"/>
      </w:rPr>
    </w:lvl>
  </w:abstractNum>
  <w:abstractNum w:abstractNumId="7">
    <w:nsid w:val="5E1A68A0"/>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8">
    <w:nsid w:val="68D21202"/>
    <w:multiLevelType w:val="multilevel"/>
    <w:tmpl w:val="004A895A"/>
    <w:lvl w:ilvl="0">
      <w:start w:val="1"/>
      <w:numFmt w:val="decimal"/>
      <w:lvlText w:val="%1.0"/>
      <w:lvlJc w:val="left"/>
      <w:pPr>
        <w:tabs>
          <w:tab w:val="num" w:pos="660"/>
        </w:tabs>
        <w:ind w:left="660" w:hanging="480"/>
      </w:pPr>
      <w:rPr>
        <w:rFonts w:hint="default"/>
      </w:rPr>
    </w:lvl>
    <w:lvl w:ilvl="1">
      <w:start w:val="1"/>
      <w:numFmt w:val="decimalZero"/>
      <w:lvlText w:val="%1.%2"/>
      <w:lvlJc w:val="left"/>
      <w:pPr>
        <w:tabs>
          <w:tab w:val="num" w:pos="1380"/>
        </w:tabs>
        <w:ind w:left="1380" w:hanging="48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9">
    <w:nsid w:val="6D8306F3"/>
    <w:multiLevelType w:val="multilevel"/>
    <w:tmpl w:val="B06EF5A0"/>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884E91"/>
    <w:multiLevelType w:val="singleLevel"/>
    <w:tmpl w:val="0409000F"/>
    <w:lvl w:ilvl="0">
      <w:start w:val="8"/>
      <w:numFmt w:val="decimal"/>
      <w:lvlText w:val="%1."/>
      <w:lvlJc w:val="left"/>
      <w:pPr>
        <w:tabs>
          <w:tab w:val="num" w:pos="360"/>
        </w:tabs>
        <w:ind w:left="360" w:hanging="360"/>
      </w:pPr>
      <w:rPr>
        <w:rFonts w:hint="default"/>
        <w:u w:val="none"/>
      </w:rPr>
    </w:lvl>
  </w:abstractNum>
  <w:num w:numId="1">
    <w:abstractNumId w:val="2"/>
  </w:num>
  <w:num w:numId="2">
    <w:abstractNumId w:val="8"/>
  </w:num>
  <w:num w:numId="3">
    <w:abstractNumId w:val="10"/>
  </w:num>
  <w:num w:numId="4">
    <w:abstractNumId w:val="7"/>
  </w:num>
  <w:num w:numId="5">
    <w:abstractNumId w:val="6"/>
  </w:num>
  <w:num w:numId="6">
    <w:abstractNumId w:val="1"/>
  </w:num>
  <w:num w:numId="7">
    <w:abstractNumId w:val="0"/>
  </w:num>
  <w:num w:numId="8">
    <w:abstractNumId w:val="3"/>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780E7D"/>
    <w:rsid w:val="00006444"/>
    <w:rsid w:val="000133EA"/>
    <w:rsid w:val="000135A3"/>
    <w:rsid w:val="00016955"/>
    <w:rsid w:val="00016BFC"/>
    <w:rsid w:val="00036581"/>
    <w:rsid w:val="0004082E"/>
    <w:rsid w:val="000510DB"/>
    <w:rsid w:val="00056FEA"/>
    <w:rsid w:val="00062D00"/>
    <w:rsid w:val="000701FC"/>
    <w:rsid w:val="00091FF4"/>
    <w:rsid w:val="000A1A90"/>
    <w:rsid w:val="000D7484"/>
    <w:rsid w:val="000E47A6"/>
    <w:rsid w:val="000E5251"/>
    <w:rsid w:val="00104C71"/>
    <w:rsid w:val="001154A7"/>
    <w:rsid w:val="00155552"/>
    <w:rsid w:val="00161663"/>
    <w:rsid w:val="00163F2B"/>
    <w:rsid w:val="001709B8"/>
    <w:rsid w:val="00170CD8"/>
    <w:rsid w:val="00180418"/>
    <w:rsid w:val="00180F63"/>
    <w:rsid w:val="00194238"/>
    <w:rsid w:val="00194AEB"/>
    <w:rsid w:val="001A1422"/>
    <w:rsid w:val="001B1A15"/>
    <w:rsid w:val="001B2706"/>
    <w:rsid w:val="001B5D52"/>
    <w:rsid w:val="001E00F8"/>
    <w:rsid w:val="001F0038"/>
    <w:rsid w:val="001F0099"/>
    <w:rsid w:val="001F087D"/>
    <w:rsid w:val="00206B29"/>
    <w:rsid w:val="002126A9"/>
    <w:rsid w:val="00213EB0"/>
    <w:rsid w:val="00222663"/>
    <w:rsid w:val="00250269"/>
    <w:rsid w:val="002503F6"/>
    <w:rsid w:val="002651E7"/>
    <w:rsid w:val="0027461D"/>
    <w:rsid w:val="002911D1"/>
    <w:rsid w:val="002C25C5"/>
    <w:rsid w:val="002C49B2"/>
    <w:rsid w:val="002C6D3D"/>
    <w:rsid w:val="002D6BB0"/>
    <w:rsid w:val="002F2330"/>
    <w:rsid w:val="00312126"/>
    <w:rsid w:val="003342F3"/>
    <w:rsid w:val="00355B47"/>
    <w:rsid w:val="00365759"/>
    <w:rsid w:val="00374394"/>
    <w:rsid w:val="003939E6"/>
    <w:rsid w:val="003A1A2C"/>
    <w:rsid w:val="003A38FB"/>
    <w:rsid w:val="003A3B91"/>
    <w:rsid w:val="003B0CD9"/>
    <w:rsid w:val="003B3536"/>
    <w:rsid w:val="003B3E30"/>
    <w:rsid w:val="003C2B60"/>
    <w:rsid w:val="003C489B"/>
    <w:rsid w:val="003D1B62"/>
    <w:rsid w:val="003E1235"/>
    <w:rsid w:val="0040014D"/>
    <w:rsid w:val="0043096A"/>
    <w:rsid w:val="004364EB"/>
    <w:rsid w:val="0045472A"/>
    <w:rsid w:val="0045475C"/>
    <w:rsid w:val="004669C6"/>
    <w:rsid w:val="00485054"/>
    <w:rsid w:val="004A2E7D"/>
    <w:rsid w:val="004B3A5C"/>
    <w:rsid w:val="004C03D1"/>
    <w:rsid w:val="004C1320"/>
    <w:rsid w:val="004C53E3"/>
    <w:rsid w:val="004F16D6"/>
    <w:rsid w:val="004F3A0D"/>
    <w:rsid w:val="00501BC5"/>
    <w:rsid w:val="005132FC"/>
    <w:rsid w:val="005202D6"/>
    <w:rsid w:val="005439FD"/>
    <w:rsid w:val="00545369"/>
    <w:rsid w:val="00557C33"/>
    <w:rsid w:val="00572118"/>
    <w:rsid w:val="00575664"/>
    <w:rsid w:val="005775D6"/>
    <w:rsid w:val="00586116"/>
    <w:rsid w:val="00587BB5"/>
    <w:rsid w:val="005B4397"/>
    <w:rsid w:val="005C3478"/>
    <w:rsid w:val="005D1B61"/>
    <w:rsid w:val="005E0414"/>
    <w:rsid w:val="005E0571"/>
    <w:rsid w:val="005F58AA"/>
    <w:rsid w:val="005F637D"/>
    <w:rsid w:val="00601811"/>
    <w:rsid w:val="006330AC"/>
    <w:rsid w:val="006361DB"/>
    <w:rsid w:val="00637CB2"/>
    <w:rsid w:val="00655DB0"/>
    <w:rsid w:val="00661365"/>
    <w:rsid w:val="00671FB0"/>
    <w:rsid w:val="00674277"/>
    <w:rsid w:val="006870CA"/>
    <w:rsid w:val="006A4656"/>
    <w:rsid w:val="006B2A76"/>
    <w:rsid w:val="006D7BC8"/>
    <w:rsid w:val="006F635B"/>
    <w:rsid w:val="00700E71"/>
    <w:rsid w:val="007124CD"/>
    <w:rsid w:val="00712B0E"/>
    <w:rsid w:val="007357B9"/>
    <w:rsid w:val="00735BD3"/>
    <w:rsid w:val="00740920"/>
    <w:rsid w:val="0074327E"/>
    <w:rsid w:val="00743AB1"/>
    <w:rsid w:val="0075736A"/>
    <w:rsid w:val="00761398"/>
    <w:rsid w:val="00780E7D"/>
    <w:rsid w:val="00781710"/>
    <w:rsid w:val="00783039"/>
    <w:rsid w:val="00785AB1"/>
    <w:rsid w:val="0079139E"/>
    <w:rsid w:val="00797923"/>
    <w:rsid w:val="007B11B0"/>
    <w:rsid w:val="007F1DC7"/>
    <w:rsid w:val="007F70C7"/>
    <w:rsid w:val="008065AA"/>
    <w:rsid w:val="008150E1"/>
    <w:rsid w:val="008330E6"/>
    <w:rsid w:val="00840E10"/>
    <w:rsid w:val="00841242"/>
    <w:rsid w:val="00844FA7"/>
    <w:rsid w:val="008541E6"/>
    <w:rsid w:val="00854616"/>
    <w:rsid w:val="00863147"/>
    <w:rsid w:val="00863827"/>
    <w:rsid w:val="008D1A47"/>
    <w:rsid w:val="008D317B"/>
    <w:rsid w:val="0090041E"/>
    <w:rsid w:val="00901E38"/>
    <w:rsid w:val="00914A18"/>
    <w:rsid w:val="00933494"/>
    <w:rsid w:val="009361CE"/>
    <w:rsid w:val="0094482E"/>
    <w:rsid w:val="00960F6A"/>
    <w:rsid w:val="00967218"/>
    <w:rsid w:val="009764A1"/>
    <w:rsid w:val="009940E4"/>
    <w:rsid w:val="009B2F9B"/>
    <w:rsid w:val="009C5FC2"/>
    <w:rsid w:val="009E039B"/>
    <w:rsid w:val="009E1064"/>
    <w:rsid w:val="00A03C50"/>
    <w:rsid w:val="00A047BE"/>
    <w:rsid w:val="00A07C77"/>
    <w:rsid w:val="00A166D3"/>
    <w:rsid w:val="00A3147C"/>
    <w:rsid w:val="00A820AC"/>
    <w:rsid w:val="00A87AED"/>
    <w:rsid w:val="00A921C4"/>
    <w:rsid w:val="00A94509"/>
    <w:rsid w:val="00A95877"/>
    <w:rsid w:val="00AA31E4"/>
    <w:rsid w:val="00AB1682"/>
    <w:rsid w:val="00AB3213"/>
    <w:rsid w:val="00AE569E"/>
    <w:rsid w:val="00AE63CE"/>
    <w:rsid w:val="00AF1B1D"/>
    <w:rsid w:val="00AF62F4"/>
    <w:rsid w:val="00B226AB"/>
    <w:rsid w:val="00B405B8"/>
    <w:rsid w:val="00B459D3"/>
    <w:rsid w:val="00B7510A"/>
    <w:rsid w:val="00B90C1A"/>
    <w:rsid w:val="00B94C43"/>
    <w:rsid w:val="00BA687E"/>
    <w:rsid w:val="00BA7D38"/>
    <w:rsid w:val="00BC04B6"/>
    <w:rsid w:val="00BC3547"/>
    <w:rsid w:val="00BC5F41"/>
    <w:rsid w:val="00BD161C"/>
    <w:rsid w:val="00BE3584"/>
    <w:rsid w:val="00BE4B2F"/>
    <w:rsid w:val="00BF49EB"/>
    <w:rsid w:val="00BF736E"/>
    <w:rsid w:val="00C51340"/>
    <w:rsid w:val="00C51E47"/>
    <w:rsid w:val="00C53266"/>
    <w:rsid w:val="00C57802"/>
    <w:rsid w:val="00C63DD4"/>
    <w:rsid w:val="00C70CAA"/>
    <w:rsid w:val="00C72295"/>
    <w:rsid w:val="00C822CE"/>
    <w:rsid w:val="00C94E44"/>
    <w:rsid w:val="00CA146D"/>
    <w:rsid w:val="00CB2586"/>
    <w:rsid w:val="00CC4A9B"/>
    <w:rsid w:val="00CE1EB5"/>
    <w:rsid w:val="00D005AB"/>
    <w:rsid w:val="00D01FD5"/>
    <w:rsid w:val="00D04711"/>
    <w:rsid w:val="00D07F59"/>
    <w:rsid w:val="00D11158"/>
    <w:rsid w:val="00D209F5"/>
    <w:rsid w:val="00D23D01"/>
    <w:rsid w:val="00D31C71"/>
    <w:rsid w:val="00D35920"/>
    <w:rsid w:val="00D42989"/>
    <w:rsid w:val="00D76A77"/>
    <w:rsid w:val="00DA0598"/>
    <w:rsid w:val="00DA34FA"/>
    <w:rsid w:val="00DB1D78"/>
    <w:rsid w:val="00DB7F62"/>
    <w:rsid w:val="00DC07E8"/>
    <w:rsid w:val="00DC4372"/>
    <w:rsid w:val="00DC705F"/>
    <w:rsid w:val="00DF316F"/>
    <w:rsid w:val="00E061E0"/>
    <w:rsid w:val="00E32006"/>
    <w:rsid w:val="00E4356D"/>
    <w:rsid w:val="00E7371B"/>
    <w:rsid w:val="00E83463"/>
    <w:rsid w:val="00E9614E"/>
    <w:rsid w:val="00EA079D"/>
    <w:rsid w:val="00EA0866"/>
    <w:rsid w:val="00EC6D24"/>
    <w:rsid w:val="00EE165E"/>
    <w:rsid w:val="00EF23AF"/>
    <w:rsid w:val="00EF27A3"/>
    <w:rsid w:val="00F106CE"/>
    <w:rsid w:val="00F23B3A"/>
    <w:rsid w:val="00F252BD"/>
    <w:rsid w:val="00F27584"/>
    <w:rsid w:val="00F305C6"/>
    <w:rsid w:val="00F31A2D"/>
    <w:rsid w:val="00F3319B"/>
    <w:rsid w:val="00F338F0"/>
    <w:rsid w:val="00F42FAA"/>
    <w:rsid w:val="00F450E0"/>
    <w:rsid w:val="00F54F44"/>
    <w:rsid w:val="00F57B3F"/>
    <w:rsid w:val="00F67834"/>
    <w:rsid w:val="00F7724F"/>
    <w:rsid w:val="00F8773D"/>
    <w:rsid w:val="00F92CF9"/>
    <w:rsid w:val="00FA05EA"/>
    <w:rsid w:val="00FB3460"/>
    <w:rsid w:val="00FE0EF3"/>
    <w:rsid w:val="00FE21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19B"/>
    <w:rPr>
      <w:rFonts w:ascii="Swiss" w:hAnsi="Swiss"/>
      <w:lang w:eastAsia="ja-JP"/>
    </w:rPr>
  </w:style>
  <w:style w:type="paragraph" w:styleId="Balk1">
    <w:name w:val="heading 1"/>
    <w:basedOn w:val="Normal"/>
    <w:next w:val="Normal"/>
    <w:qFormat/>
    <w:rsid w:val="00F3319B"/>
    <w:pPr>
      <w:keepNext/>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outlineLvl w:val="0"/>
    </w:pPr>
    <w:rPr>
      <w:rFonts w:ascii="Arial (WT)" w:hAnsi="Arial (WT)"/>
      <w:spacing w:val="-2"/>
      <w:sz w:val="24"/>
    </w:rPr>
  </w:style>
  <w:style w:type="paragraph" w:styleId="Balk2">
    <w:name w:val="heading 2"/>
    <w:basedOn w:val="Normal"/>
    <w:next w:val="Normal"/>
    <w:qFormat/>
    <w:rsid w:val="00F3319B"/>
    <w:pPr>
      <w:keepNext/>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outlineLvl w:val="1"/>
    </w:pPr>
    <w:rPr>
      <w:rFonts w:ascii="Arial (WT)" w:hAnsi="Arial (WT)"/>
      <w:spacing w:val="-2"/>
      <w:sz w:val="22"/>
      <w:u w:val="single"/>
    </w:rPr>
  </w:style>
  <w:style w:type="paragraph" w:styleId="Balk3">
    <w:name w:val="heading 3"/>
    <w:basedOn w:val="Normal"/>
    <w:next w:val="Normal"/>
    <w:qFormat/>
    <w:rsid w:val="00F3319B"/>
    <w:pPr>
      <w:keepNext/>
      <w:tabs>
        <w:tab w:val="left" w:pos="-1180"/>
        <w:tab w:val="left" w:pos="-460"/>
        <w:tab w:val="left" w:pos="260"/>
        <w:tab w:val="left" w:pos="692"/>
        <w:tab w:val="left" w:pos="980"/>
        <w:tab w:val="left" w:pos="141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284" w:hanging="284"/>
      <w:jc w:val="both"/>
      <w:outlineLvl w:val="2"/>
    </w:pPr>
    <w:rPr>
      <w:rFonts w:ascii="Arial (WT)" w:hAnsi="Arial (WT)"/>
      <w:spacing w:val="-2"/>
      <w:sz w:val="24"/>
    </w:rPr>
  </w:style>
  <w:style w:type="paragraph" w:styleId="Balk6">
    <w:name w:val="heading 6"/>
    <w:basedOn w:val="Normal"/>
    <w:next w:val="Normal"/>
    <w:qFormat/>
    <w:rsid w:val="00F42FAA"/>
    <w:pPr>
      <w:spacing w:before="240" w:after="60"/>
      <w:outlineLvl w:val="5"/>
    </w:pPr>
    <w:rPr>
      <w:rFonts w:ascii="Times New Roman" w:hAnsi="Times New Roman"/>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rsid w:val="00F3319B"/>
    <w:rPr>
      <w:sz w:val="24"/>
    </w:rPr>
  </w:style>
  <w:style w:type="character" w:styleId="SonnotBavurusu">
    <w:name w:val="endnote reference"/>
    <w:basedOn w:val="VarsaylanParagrafYazTipi"/>
    <w:semiHidden/>
    <w:rsid w:val="00F3319B"/>
    <w:rPr>
      <w:vertAlign w:val="superscript"/>
    </w:rPr>
  </w:style>
  <w:style w:type="paragraph" w:styleId="DipnotMetni">
    <w:name w:val="footnote text"/>
    <w:basedOn w:val="Normal"/>
    <w:semiHidden/>
    <w:rsid w:val="00F3319B"/>
    <w:rPr>
      <w:sz w:val="24"/>
    </w:rPr>
  </w:style>
  <w:style w:type="character" w:styleId="DipnotBavurusu">
    <w:name w:val="footnote reference"/>
    <w:basedOn w:val="VarsaylanParagrafYazTipi"/>
    <w:semiHidden/>
    <w:rsid w:val="00F3319B"/>
    <w:rPr>
      <w:vertAlign w:val="superscript"/>
    </w:rPr>
  </w:style>
  <w:style w:type="paragraph" w:styleId="T1">
    <w:name w:val="toc 1"/>
    <w:basedOn w:val="Normal"/>
    <w:next w:val="Normal"/>
    <w:semiHidden/>
    <w:rsid w:val="00F3319B"/>
    <w:pPr>
      <w:tabs>
        <w:tab w:val="right" w:leader="dot" w:pos="9360"/>
      </w:tabs>
      <w:suppressAutoHyphens/>
      <w:spacing w:before="480"/>
      <w:ind w:left="720" w:right="720" w:hanging="720"/>
    </w:pPr>
  </w:style>
  <w:style w:type="paragraph" w:styleId="T2">
    <w:name w:val="toc 2"/>
    <w:basedOn w:val="Normal"/>
    <w:next w:val="Normal"/>
    <w:semiHidden/>
    <w:rsid w:val="00F3319B"/>
    <w:pPr>
      <w:tabs>
        <w:tab w:val="right" w:leader="dot" w:pos="9360"/>
      </w:tabs>
      <w:suppressAutoHyphens/>
      <w:ind w:left="1440" w:right="720" w:hanging="720"/>
    </w:pPr>
  </w:style>
  <w:style w:type="paragraph" w:styleId="T3">
    <w:name w:val="toc 3"/>
    <w:basedOn w:val="Normal"/>
    <w:next w:val="Normal"/>
    <w:semiHidden/>
    <w:rsid w:val="00F3319B"/>
    <w:pPr>
      <w:tabs>
        <w:tab w:val="right" w:leader="dot" w:pos="9360"/>
      </w:tabs>
      <w:suppressAutoHyphens/>
      <w:ind w:left="2160" w:right="720" w:hanging="720"/>
    </w:pPr>
  </w:style>
  <w:style w:type="paragraph" w:styleId="T4">
    <w:name w:val="toc 4"/>
    <w:basedOn w:val="Normal"/>
    <w:next w:val="Normal"/>
    <w:semiHidden/>
    <w:rsid w:val="00F3319B"/>
    <w:pPr>
      <w:tabs>
        <w:tab w:val="right" w:leader="dot" w:pos="9360"/>
      </w:tabs>
      <w:suppressAutoHyphens/>
      <w:ind w:left="2880" w:right="720" w:hanging="720"/>
    </w:pPr>
  </w:style>
  <w:style w:type="paragraph" w:styleId="T5">
    <w:name w:val="toc 5"/>
    <w:basedOn w:val="Normal"/>
    <w:next w:val="Normal"/>
    <w:semiHidden/>
    <w:rsid w:val="00F3319B"/>
    <w:pPr>
      <w:tabs>
        <w:tab w:val="right" w:leader="dot" w:pos="9360"/>
      </w:tabs>
      <w:suppressAutoHyphens/>
      <w:ind w:left="3600" w:right="720" w:hanging="720"/>
    </w:pPr>
  </w:style>
  <w:style w:type="paragraph" w:styleId="T6">
    <w:name w:val="toc 6"/>
    <w:basedOn w:val="Normal"/>
    <w:next w:val="Normal"/>
    <w:semiHidden/>
    <w:rsid w:val="00F3319B"/>
    <w:pPr>
      <w:tabs>
        <w:tab w:val="right" w:pos="9360"/>
      </w:tabs>
      <w:suppressAutoHyphens/>
      <w:ind w:left="720" w:hanging="720"/>
    </w:pPr>
  </w:style>
  <w:style w:type="paragraph" w:styleId="T7">
    <w:name w:val="toc 7"/>
    <w:basedOn w:val="Normal"/>
    <w:next w:val="Normal"/>
    <w:semiHidden/>
    <w:rsid w:val="00F3319B"/>
    <w:pPr>
      <w:suppressAutoHyphens/>
      <w:ind w:left="720" w:hanging="720"/>
    </w:pPr>
  </w:style>
  <w:style w:type="paragraph" w:styleId="T8">
    <w:name w:val="toc 8"/>
    <w:basedOn w:val="Normal"/>
    <w:next w:val="Normal"/>
    <w:semiHidden/>
    <w:rsid w:val="00F3319B"/>
    <w:pPr>
      <w:tabs>
        <w:tab w:val="right" w:pos="9360"/>
      </w:tabs>
      <w:suppressAutoHyphens/>
      <w:ind w:left="720" w:hanging="720"/>
    </w:pPr>
  </w:style>
  <w:style w:type="paragraph" w:styleId="T9">
    <w:name w:val="toc 9"/>
    <w:basedOn w:val="Normal"/>
    <w:next w:val="Normal"/>
    <w:semiHidden/>
    <w:rsid w:val="00F3319B"/>
    <w:pPr>
      <w:tabs>
        <w:tab w:val="right" w:leader="dot" w:pos="9360"/>
      </w:tabs>
      <w:suppressAutoHyphens/>
      <w:ind w:left="720" w:hanging="720"/>
    </w:pPr>
  </w:style>
  <w:style w:type="paragraph" w:styleId="Dizin1">
    <w:name w:val="index 1"/>
    <w:basedOn w:val="Normal"/>
    <w:next w:val="Normal"/>
    <w:semiHidden/>
    <w:rsid w:val="00F3319B"/>
    <w:pPr>
      <w:tabs>
        <w:tab w:val="right" w:leader="dot" w:pos="9360"/>
      </w:tabs>
      <w:suppressAutoHyphens/>
      <w:ind w:left="1440" w:right="720" w:hanging="1440"/>
    </w:pPr>
  </w:style>
  <w:style w:type="paragraph" w:styleId="Dizin2">
    <w:name w:val="index 2"/>
    <w:basedOn w:val="Normal"/>
    <w:next w:val="Normal"/>
    <w:semiHidden/>
    <w:rsid w:val="00F3319B"/>
    <w:pPr>
      <w:tabs>
        <w:tab w:val="right" w:leader="dot" w:pos="9360"/>
      </w:tabs>
      <w:suppressAutoHyphens/>
      <w:ind w:left="1440" w:right="720" w:hanging="720"/>
    </w:pPr>
  </w:style>
  <w:style w:type="paragraph" w:styleId="KaynakaBal">
    <w:name w:val="toa heading"/>
    <w:basedOn w:val="Normal"/>
    <w:next w:val="Normal"/>
    <w:semiHidden/>
    <w:rsid w:val="00F3319B"/>
    <w:pPr>
      <w:tabs>
        <w:tab w:val="right" w:pos="9360"/>
      </w:tabs>
      <w:suppressAutoHyphens/>
    </w:pPr>
  </w:style>
  <w:style w:type="paragraph" w:styleId="ResimYazs">
    <w:name w:val="caption"/>
    <w:basedOn w:val="Normal"/>
    <w:next w:val="Normal"/>
    <w:qFormat/>
    <w:rsid w:val="00F3319B"/>
    <w:rPr>
      <w:sz w:val="24"/>
    </w:rPr>
  </w:style>
  <w:style w:type="character" w:customStyle="1" w:styleId="EquationCaption">
    <w:name w:val="_Equation Caption"/>
    <w:rsid w:val="00F3319B"/>
  </w:style>
  <w:style w:type="paragraph" w:styleId="stbilgi">
    <w:name w:val="header"/>
    <w:basedOn w:val="Normal"/>
    <w:rsid w:val="00F3319B"/>
    <w:pPr>
      <w:tabs>
        <w:tab w:val="center" w:pos="4320"/>
        <w:tab w:val="right" w:pos="8640"/>
      </w:tabs>
    </w:pPr>
  </w:style>
  <w:style w:type="paragraph" w:styleId="Altbilgi">
    <w:name w:val="footer"/>
    <w:basedOn w:val="Normal"/>
    <w:link w:val="AltbilgiChar"/>
    <w:uiPriority w:val="99"/>
    <w:rsid w:val="00F3319B"/>
    <w:pPr>
      <w:tabs>
        <w:tab w:val="center" w:pos="4320"/>
        <w:tab w:val="right" w:pos="8640"/>
      </w:tabs>
    </w:pPr>
  </w:style>
  <w:style w:type="character" w:styleId="SayfaNumaras">
    <w:name w:val="page number"/>
    <w:basedOn w:val="VarsaylanParagrafYazTipi"/>
    <w:rsid w:val="00F3319B"/>
  </w:style>
  <w:style w:type="paragraph" w:styleId="GvdeMetni">
    <w:name w:val="Body Text"/>
    <w:basedOn w:val="Normal"/>
    <w:rsid w:val="00F3319B"/>
    <w:pPr>
      <w:suppressAutoHyphens/>
      <w:jc w:val="both"/>
    </w:pPr>
    <w:rPr>
      <w:rFonts w:ascii="Arial (WT)" w:hAnsi="Arial (WT)"/>
      <w:spacing w:val="-2"/>
      <w:sz w:val="24"/>
    </w:rPr>
  </w:style>
  <w:style w:type="paragraph" w:styleId="GvdeMetni3">
    <w:name w:val="Body Text 3"/>
    <w:basedOn w:val="Normal"/>
    <w:rsid w:val="00F3319B"/>
    <w:pPr>
      <w:shd w:val="clear" w:color="auto" w:fill="FFFFFF"/>
      <w:spacing w:line="242" w:lineRule="exact"/>
      <w:ind w:right="2"/>
      <w:jc w:val="both"/>
    </w:pPr>
    <w:rPr>
      <w:rFonts w:ascii="Arial" w:hAnsi="Arial"/>
      <w:w w:val="105"/>
    </w:rPr>
  </w:style>
  <w:style w:type="paragraph" w:styleId="GvdeMetniGirintisi">
    <w:name w:val="Body Text Indent"/>
    <w:basedOn w:val="Normal"/>
    <w:rsid w:val="00F3319B"/>
    <w:pPr>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240"/>
      <w:jc w:val="both"/>
    </w:pPr>
    <w:rPr>
      <w:rFonts w:ascii="Arial (WT)" w:hAnsi="Arial (WT)"/>
      <w:spacing w:val="-2"/>
      <w:sz w:val="24"/>
    </w:rPr>
  </w:style>
  <w:style w:type="paragraph" w:styleId="GvdeMetni2">
    <w:name w:val="Body Text 2"/>
    <w:basedOn w:val="Normal"/>
    <w:rsid w:val="00F3319B"/>
    <w:pPr>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Pr>
      <w:rFonts w:ascii="Arial (WT)" w:hAnsi="Arial (WT)"/>
      <w:spacing w:val="-2"/>
      <w:sz w:val="24"/>
      <w:u w:val="single"/>
    </w:rPr>
  </w:style>
  <w:style w:type="paragraph" w:styleId="GvdeMetniGirintisi3">
    <w:name w:val="Body Text Indent 3"/>
    <w:basedOn w:val="Normal"/>
    <w:rsid w:val="00BA687E"/>
    <w:pPr>
      <w:spacing w:after="120"/>
      <w:ind w:left="283"/>
    </w:pPr>
    <w:rPr>
      <w:sz w:val="16"/>
      <w:szCs w:val="16"/>
    </w:rPr>
  </w:style>
  <w:style w:type="paragraph" w:styleId="GvdeMetniGirintisi2">
    <w:name w:val="Body Text Indent 2"/>
    <w:basedOn w:val="Normal"/>
    <w:link w:val="GvdeMetniGirintisi2Char"/>
    <w:rsid w:val="0004082E"/>
    <w:pPr>
      <w:spacing w:after="120" w:line="480" w:lineRule="auto"/>
      <w:ind w:left="283"/>
    </w:pPr>
  </w:style>
  <w:style w:type="character" w:customStyle="1" w:styleId="GvdeMetniGirintisi2Char">
    <w:name w:val="Gövde Metni Girintisi 2 Char"/>
    <w:basedOn w:val="VarsaylanParagrafYazTipi"/>
    <w:link w:val="GvdeMetniGirintisi2"/>
    <w:rsid w:val="0004082E"/>
    <w:rPr>
      <w:rFonts w:ascii="Swiss" w:hAnsi="Swiss"/>
      <w:lang w:eastAsia="ja-JP"/>
    </w:rPr>
  </w:style>
  <w:style w:type="character" w:customStyle="1" w:styleId="AltbilgiChar">
    <w:name w:val="Altbilgi Char"/>
    <w:basedOn w:val="VarsaylanParagrafYazTipi"/>
    <w:link w:val="Altbilgi"/>
    <w:uiPriority w:val="99"/>
    <w:rsid w:val="0074327E"/>
    <w:rPr>
      <w:rFonts w:ascii="Swiss" w:hAnsi="Swiss"/>
      <w:lang w:eastAsia="ja-JP"/>
    </w:rPr>
  </w:style>
</w:styles>
</file>

<file path=word/webSettings.xml><?xml version="1.0" encoding="utf-8"?>
<w:webSettings xmlns:r="http://schemas.openxmlformats.org/officeDocument/2006/relationships" xmlns:w="http://schemas.openxmlformats.org/wordprocessingml/2006/main">
  <w:divs>
    <w:div w:id="881015610">
      <w:bodyDiv w:val="1"/>
      <w:marLeft w:val="0"/>
      <w:marRight w:val="0"/>
      <w:marTop w:val="0"/>
      <w:marBottom w:val="0"/>
      <w:divBdr>
        <w:top w:val="none" w:sz="0" w:space="0" w:color="auto"/>
        <w:left w:val="none" w:sz="0" w:space="0" w:color="auto"/>
        <w:bottom w:val="none" w:sz="0" w:space="0" w:color="auto"/>
        <w:right w:val="none" w:sz="0" w:space="0" w:color="auto"/>
      </w:divBdr>
    </w:div>
    <w:div w:id="21390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50F3-182C-4D1C-BCFF-B6FC9E92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3091</Words>
  <Characters>23100</Characters>
  <Application>Microsoft Office Word</Application>
  <DocSecurity>0</DocSecurity>
  <Lines>192</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 Hoffmann-La Roche AG</Company>
  <LinksUpToDate>false</LinksUpToDate>
  <CharactersWithSpaces>26139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gcote</dc:creator>
  <cp:keywords/>
  <dc:description>Ref:CDS 2.0_x000d_
Onay: 07.06.2007</dc:description>
  <cp:lastModifiedBy>egungor</cp:lastModifiedBy>
  <cp:revision>10</cp:revision>
  <cp:lastPrinted>2014-08-20T06:41:00Z</cp:lastPrinted>
  <dcterms:created xsi:type="dcterms:W3CDTF">2012-11-08T10:49:00Z</dcterms:created>
  <dcterms:modified xsi:type="dcterms:W3CDTF">2014-09-04T08:00:00Z</dcterms:modified>
</cp:coreProperties>
</file>