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FF4252" w:rsidRDefault="00C93104" w:rsidP="00046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FF4252" w:rsidRDefault="00C93104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FF4252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706340" w:rsidRPr="00783FB9" w:rsidRDefault="00706340" w:rsidP="00466550">
      <w:pPr>
        <w:shd w:val="clear" w:color="auto" w:fill="FFFFFF"/>
        <w:tabs>
          <w:tab w:val="left" w:pos="426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6E">
        <w:rPr>
          <w:rFonts w:ascii="Times New Roman" w:hAnsi="Times New Roman" w:cs="Times New Roman"/>
          <w:sz w:val="24"/>
          <w:szCs w:val="24"/>
        </w:rPr>
        <w:t xml:space="preserve">PİNOLZA </w:t>
      </w:r>
      <w:r w:rsidR="005D6426" w:rsidRPr="0061276E">
        <w:rPr>
          <w:rFonts w:ascii="Times New Roman" w:hAnsi="Times New Roman" w:cs="Times New Roman"/>
          <w:sz w:val="24"/>
          <w:szCs w:val="24"/>
        </w:rPr>
        <w:t>10</w:t>
      </w:r>
      <w:r w:rsidRPr="0061276E">
        <w:rPr>
          <w:rFonts w:ascii="Times New Roman" w:hAnsi="Times New Roman" w:cs="Times New Roman"/>
          <w:sz w:val="24"/>
          <w:szCs w:val="24"/>
        </w:rPr>
        <w:t xml:space="preserve"> mg film tablet</w:t>
      </w:r>
      <w:r w:rsidRPr="00783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EB" w:rsidRPr="004D0E16" w:rsidRDefault="00BE6FEB" w:rsidP="004D0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104" w:rsidRPr="004D0E16" w:rsidRDefault="00C93104" w:rsidP="004D0E16">
      <w:pPr>
        <w:pStyle w:val="ListeParagraf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D0E16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65D9" w:rsidRPr="004D0E16" w:rsidRDefault="000465D9" w:rsidP="004D0E16">
      <w:pPr>
        <w:pStyle w:val="CM1"/>
        <w:spacing w:line="360" w:lineRule="auto"/>
        <w:rPr>
          <w:rFonts w:ascii="Times New Roman" w:hAnsi="Times New Roman" w:cs="Times New Roman"/>
          <w:b/>
          <w:bCs/>
        </w:rPr>
      </w:pPr>
      <w:r w:rsidRPr="004D0E16">
        <w:rPr>
          <w:rFonts w:ascii="Times New Roman" w:hAnsi="Times New Roman" w:cs="Times New Roman"/>
        </w:rPr>
        <w:t>Her bir film tablet</w:t>
      </w:r>
      <w:r w:rsidR="0003196F" w:rsidRPr="004D0E16">
        <w:rPr>
          <w:rFonts w:ascii="Times New Roman" w:hAnsi="Times New Roman" w:cs="Times New Roman"/>
        </w:rPr>
        <w:t>te,</w:t>
      </w:r>
    </w:p>
    <w:p w:rsidR="00706340" w:rsidRPr="004D0E16" w:rsidRDefault="00706340" w:rsidP="004D0E16">
      <w:pPr>
        <w:pStyle w:val="CM1"/>
        <w:spacing w:line="360" w:lineRule="auto"/>
        <w:rPr>
          <w:rFonts w:ascii="Times New Roman" w:hAnsi="Times New Roman" w:cs="Times New Roman"/>
        </w:rPr>
      </w:pPr>
      <w:r w:rsidRPr="004D0E16">
        <w:rPr>
          <w:rFonts w:ascii="Times New Roman" w:hAnsi="Times New Roman" w:cs="Times New Roman"/>
          <w:b/>
          <w:bCs/>
        </w:rPr>
        <w:t>Etkin madde:</w:t>
      </w:r>
    </w:p>
    <w:p w:rsidR="00706340" w:rsidRPr="004D0E16" w:rsidRDefault="00534612" w:rsidP="004D0E16">
      <w:pPr>
        <w:pStyle w:val="CM12"/>
        <w:tabs>
          <w:tab w:val="right" w:pos="3686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4D0E16">
        <w:rPr>
          <w:rFonts w:ascii="Times New Roman" w:hAnsi="Times New Roman" w:cs="Times New Roman"/>
        </w:rPr>
        <w:t>Olanzapin</w:t>
      </w:r>
      <w:proofErr w:type="spellEnd"/>
      <w:r w:rsidRPr="004D0E16">
        <w:rPr>
          <w:rFonts w:ascii="Times New Roman" w:hAnsi="Times New Roman" w:cs="Times New Roman"/>
        </w:rPr>
        <w:t xml:space="preserve"> </w:t>
      </w:r>
      <w:r w:rsidRPr="004D0E16">
        <w:rPr>
          <w:rFonts w:ascii="Times New Roman" w:hAnsi="Times New Roman" w:cs="Times New Roman"/>
          <w:u w:val="dotted"/>
        </w:rPr>
        <w:tab/>
      </w:r>
      <w:r w:rsidR="005D6426" w:rsidRPr="004D0E16">
        <w:rPr>
          <w:rFonts w:ascii="Times New Roman" w:hAnsi="Times New Roman" w:cs="Times New Roman"/>
        </w:rPr>
        <w:t>10</w:t>
      </w:r>
      <w:r w:rsidR="00706340" w:rsidRPr="004D0E16">
        <w:rPr>
          <w:rFonts w:ascii="Times New Roman" w:hAnsi="Times New Roman" w:cs="Times New Roman"/>
        </w:rPr>
        <w:t xml:space="preserve"> mg</w:t>
      </w:r>
    </w:p>
    <w:p w:rsidR="00706340" w:rsidRPr="004D0E16" w:rsidRDefault="00706340" w:rsidP="004D0E16">
      <w:pPr>
        <w:pStyle w:val="CM1"/>
        <w:spacing w:line="360" w:lineRule="auto"/>
        <w:rPr>
          <w:rFonts w:ascii="Times New Roman" w:hAnsi="Times New Roman" w:cs="Times New Roman"/>
        </w:rPr>
      </w:pPr>
      <w:r w:rsidRPr="004D0E16">
        <w:rPr>
          <w:rFonts w:ascii="Times New Roman" w:hAnsi="Times New Roman" w:cs="Times New Roman"/>
          <w:b/>
          <w:bCs/>
        </w:rPr>
        <w:t>Yardımcı maddeler:</w:t>
      </w:r>
    </w:p>
    <w:p w:rsidR="00706340" w:rsidRPr="004D0E16" w:rsidRDefault="00534612" w:rsidP="004D0E16">
      <w:pPr>
        <w:pStyle w:val="CM12"/>
        <w:tabs>
          <w:tab w:val="right" w:pos="3686"/>
        </w:tabs>
        <w:spacing w:line="360" w:lineRule="auto"/>
        <w:rPr>
          <w:rFonts w:ascii="Times New Roman" w:hAnsi="Times New Roman" w:cs="Times New Roman"/>
        </w:rPr>
      </w:pPr>
      <w:r w:rsidRPr="004D0E16">
        <w:rPr>
          <w:rFonts w:ascii="Times New Roman" w:hAnsi="Times New Roman" w:cs="Times New Roman"/>
        </w:rPr>
        <w:t xml:space="preserve">Laktoz </w:t>
      </w:r>
      <w:proofErr w:type="spellStart"/>
      <w:r w:rsidRPr="004D0E16">
        <w:rPr>
          <w:rFonts w:ascii="Times New Roman" w:hAnsi="Times New Roman" w:cs="Times New Roman"/>
        </w:rPr>
        <w:t>monohidrat</w:t>
      </w:r>
      <w:proofErr w:type="spellEnd"/>
      <w:r w:rsidRPr="004D0E16">
        <w:rPr>
          <w:rFonts w:ascii="Times New Roman" w:hAnsi="Times New Roman" w:cs="Times New Roman"/>
        </w:rPr>
        <w:t xml:space="preserve"> </w:t>
      </w:r>
      <w:r w:rsidR="004D0E16">
        <w:rPr>
          <w:rFonts w:ascii="Times New Roman" w:hAnsi="Times New Roman" w:cs="Times New Roman"/>
          <w:u w:val="dotted"/>
        </w:rPr>
        <w:tab/>
      </w:r>
      <w:proofErr w:type="gramStart"/>
      <w:r w:rsidRPr="004D0E16">
        <w:rPr>
          <w:rFonts w:ascii="Times New Roman" w:hAnsi="Times New Roman" w:cs="Times New Roman"/>
        </w:rPr>
        <w:t>241.54</w:t>
      </w:r>
      <w:proofErr w:type="gramEnd"/>
      <w:r w:rsidR="00706340" w:rsidRPr="004D0E16">
        <w:rPr>
          <w:rFonts w:ascii="Times New Roman" w:hAnsi="Times New Roman" w:cs="Times New Roman"/>
        </w:rPr>
        <w:t xml:space="preserve"> mg</w:t>
      </w:r>
    </w:p>
    <w:p w:rsidR="00706340" w:rsidRPr="00A41EE2" w:rsidRDefault="00706340" w:rsidP="004D0E16">
      <w:pPr>
        <w:pStyle w:val="CM12"/>
        <w:spacing w:line="360" w:lineRule="auto"/>
        <w:rPr>
          <w:rFonts w:ascii="Times New Roman" w:hAnsi="Times New Roman" w:cs="Times New Roman"/>
        </w:rPr>
      </w:pPr>
      <w:r w:rsidRPr="00A41EE2">
        <w:rPr>
          <w:rFonts w:ascii="Times New Roman" w:hAnsi="Times New Roman" w:cs="Times New Roman"/>
        </w:rPr>
        <w:t xml:space="preserve">Yardımcı maddeler için, </w:t>
      </w:r>
      <w:proofErr w:type="gramStart"/>
      <w:r w:rsidRPr="00A41EE2">
        <w:rPr>
          <w:rFonts w:ascii="Times New Roman" w:hAnsi="Times New Roman" w:cs="Times New Roman"/>
        </w:rPr>
        <w:t>6.1’e</w:t>
      </w:r>
      <w:proofErr w:type="gramEnd"/>
      <w:r w:rsidRPr="00A41EE2">
        <w:rPr>
          <w:rFonts w:ascii="Times New Roman" w:hAnsi="Times New Roman" w:cs="Times New Roman"/>
        </w:rPr>
        <w:t xml:space="preserve"> bakınız.</w:t>
      </w:r>
    </w:p>
    <w:p w:rsidR="00616E59" w:rsidRPr="00A41EE2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41EE2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E2">
        <w:rPr>
          <w:rFonts w:ascii="Times New Roman" w:hAnsi="Times New Roman" w:cs="Times New Roman"/>
          <w:b/>
          <w:sz w:val="24"/>
          <w:szCs w:val="24"/>
        </w:rPr>
        <w:t>FARMAS</w:t>
      </w:r>
      <w:r w:rsidR="00F51691" w:rsidRPr="00A41EE2">
        <w:rPr>
          <w:rFonts w:ascii="Times New Roman" w:hAnsi="Times New Roman" w:cs="Times New Roman"/>
          <w:b/>
          <w:sz w:val="24"/>
          <w:szCs w:val="24"/>
        </w:rPr>
        <w:t>Ö</w:t>
      </w:r>
      <w:r w:rsidRPr="00A41EE2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706340" w:rsidRPr="00A41EE2" w:rsidRDefault="00706340" w:rsidP="00466550">
      <w:pPr>
        <w:pStyle w:val="CM12"/>
        <w:spacing w:line="360" w:lineRule="auto"/>
        <w:jc w:val="both"/>
        <w:rPr>
          <w:rFonts w:ascii="Times New Roman" w:hAnsi="Times New Roman" w:cs="Times New Roman"/>
        </w:rPr>
      </w:pPr>
      <w:r w:rsidRPr="00A41EE2">
        <w:rPr>
          <w:rFonts w:ascii="Times New Roman" w:hAnsi="Times New Roman" w:cs="Times New Roman"/>
        </w:rPr>
        <w:t xml:space="preserve">Film </w:t>
      </w:r>
      <w:r w:rsidR="0079246D" w:rsidRPr="00A41EE2">
        <w:rPr>
          <w:rFonts w:ascii="Times New Roman" w:hAnsi="Times New Roman" w:cs="Times New Roman"/>
        </w:rPr>
        <w:t xml:space="preserve">kaplı </w:t>
      </w:r>
      <w:r w:rsidRPr="00A41EE2">
        <w:rPr>
          <w:rFonts w:ascii="Times New Roman" w:hAnsi="Times New Roman" w:cs="Times New Roman"/>
        </w:rPr>
        <w:t xml:space="preserve">tablet </w:t>
      </w:r>
    </w:p>
    <w:p w:rsidR="00706340" w:rsidRPr="00FF4252" w:rsidRDefault="00706340" w:rsidP="00466550">
      <w:pPr>
        <w:shd w:val="clear" w:color="auto" w:fill="FFFFFF"/>
        <w:tabs>
          <w:tab w:val="left" w:pos="426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E2">
        <w:rPr>
          <w:rFonts w:ascii="Times New Roman" w:hAnsi="Times New Roman" w:cs="Times New Roman"/>
          <w:sz w:val="24"/>
          <w:szCs w:val="24"/>
        </w:rPr>
        <w:t>Bir yüzünde “</w:t>
      </w:r>
      <w:r w:rsidR="004D0E16" w:rsidRPr="00A41EE2">
        <w:rPr>
          <w:rFonts w:ascii="Times New Roman" w:hAnsi="Times New Roman" w:cs="Times New Roman"/>
          <w:sz w:val="24"/>
          <w:szCs w:val="24"/>
        </w:rPr>
        <w:t>10</w:t>
      </w:r>
      <w:r w:rsidRPr="00A41EE2">
        <w:rPr>
          <w:rFonts w:ascii="Times New Roman" w:hAnsi="Times New Roman" w:cs="Times New Roman"/>
          <w:sz w:val="24"/>
          <w:szCs w:val="24"/>
        </w:rPr>
        <w:t xml:space="preserve">” işareti bulunan beyaz-beyazımsı yuvarlak </w:t>
      </w:r>
      <w:proofErr w:type="spellStart"/>
      <w:r w:rsidRPr="00A41EE2">
        <w:rPr>
          <w:rFonts w:ascii="Times New Roman" w:hAnsi="Times New Roman" w:cs="Times New Roman"/>
          <w:sz w:val="24"/>
          <w:szCs w:val="24"/>
        </w:rPr>
        <w:t>bikonveks</w:t>
      </w:r>
      <w:proofErr w:type="spellEnd"/>
      <w:r w:rsidRPr="00A41EE2">
        <w:rPr>
          <w:rFonts w:ascii="Times New Roman" w:hAnsi="Times New Roman" w:cs="Times New Roman"/>
          <w:sz w:val="24"/>
          <w:szCs w:val="24"/>
        </w:rPr>
        <w:t xml:space="preserve"> tabletler</w:t>
      </w:r>
    </w:p>
    <w:p w:rsidR="00616E59" w:rsidRPr="00FF4252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FF4252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D311BD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Yetişkinler ve 13-17 yaş arası ergenlerde:</w:t>
      </w:r>
    </w:p>
    <w:p w:rsidR="00D311BD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şizofreni grubu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bozuklukların tedavisinde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D311BD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başlangıç tedavisine yanıt vermiş hastaların idame tedavisinde klinik düzelmenin</w:t>
      </w:r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sağlanmasında etkilidir.</w:t>
      </w:r>
    </w:p>
    <w:p w:rsidR="00D311BD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orta derece ile ağır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dönemlerin tedavisinde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bozuklukta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reküransların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616E59" w:rsidRPr="00FF4252" w:rsidRDefault="00D311B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Hekimler 13-17 yaş arası ergenler için alternatif tedaviler arasında karar verirken, kilo artışı ve</w:t>
      </w:r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hiperlipidemi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için artan potansiyeli de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değişikliklerinin yetişkin hastalara</w:t>
      </w:r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yapılan çalışmalardan daha fazla olduğu bildirilmiştir) göz önünde bulundurmalıdır. Hekimler</w:t>
      </w:r>
      <w:r w:rsidR="0061705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ergenlere bu ilacı verirken potansiyel uzun dönem riskleri de dikkate almalıdır. Bu durum birçok vakada hekimleri öncelikli olarak diğer ilaçları kullanmaya yönlendirebilir.</w:t>
      </w:r>
    </w:p>
    <w:p w:rsidR="00617057" w:rsidRDefault="0061705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0E3" w:rsidRDefault="009A40E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0E3" w:rsidRDefault="009A40E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0E3" w:rsidRPr="00FF4252" w:rsidRDefault="009A40E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lastRenderedPageBreak/>
        <w:t>Pozoloji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Yetişkinler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Şizofreni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önerilen başlangıç dozu günde 10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Başlangıç dozu,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monoterapide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genellikle günde tek doz uygulanan 15 mg veya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tedavisinde günde 10 mg (bkz. bölüm 5.1).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önlenmesi: Önerilen başlangıç dozu günde 10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 tedavisi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kullanan hastalarda,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 için tedaviye aynı dozda devam edilmelidir. Eğer yeni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depresif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 olursa, gerektiği şekilde doz ayarlaması ve klinik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olduğu şekilde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için ek tedavi ile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tedavisine devam edilmelidir.</w:t>
      </w:r>
    </w:p>
    <w:p w:rsidR="00707D38" w:rsidRPr="00FF4252" w:rsidRDefault="00707D38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Şizofreninin,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dönemlerin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 tedavisi sırasında,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günlük doz, kişisel klinik duruma bakılarak günde 5-20 mg arasında ayarlanabilir. Önerilen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başlangıç dozundan daha yüksek bir doza, yalnızca klinik olarak uygun şekilde yeniden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değerlendirme yapıldıktan sonra geçilmeli ve artış, doz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aralıkları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24 saatten kısa olmayacak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şekilde yapılmalıdır.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emilimi yiyeceklerden etkilenmediği için, aç veya tok karnına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verilebilir.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kullanımı kesilirken, kademeli doz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azaltımına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gidilmelidir.</w:t>
      </w:r>
    </w:p>
    <w:p w:rsidR="00B0798F" w:rsidRPr="00FF4252" w:rsidRDefault="00B0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13-17 yaş arası ergenler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Şizofreni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önerilen başlangıç dozu, hedef doz 10 mg/gün olacak şekilde günde bir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defa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veya 5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emilimi gıdadan etkilenmediği için, aç veya tok karnına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verilebilir. Şizofrenili ergen hastalarda etkinliği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ila 20 mg/gün’lük esnek dozaj aralığında,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en sık görülen ortalama doz olan 12,5 mg/gün (ortalama doz 11.1 mg/gün) ile yapılan klinik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çalışmalarla kanıtlanmıştır. Doz ayarlaması gerektiğinde,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 veya 5</w:t>
      </w:r>
      <w:r w:rsidR="0085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mg’lık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 artışı ya da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azaltımı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önerilmektedir.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Günde 20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üzerindeki dozların güvenliliği ve etkililiği klinik çalışmalarda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değerlendirilmemiştir.</w:t>
      </w:r>
    </w:p>
    <w:p w:rsidR="00B0798F" w:rsidRPr="00FF4252" w:rsidRDefault="00B0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İdame tedavisi: Ergen hastalardaki şizofreninin idame tedavisinde </w:t>
      </w:r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="008570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etkinliği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sistematik olarak değerlendirilmemiştir; ancak,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yetişkin ve ergen hastalardaki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parametrelerinin kıyaslanması ile birlikte erişkin hastaların verilerinden idame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tedavisinin etkinliği tahmin edilebilir. Bu nedenle, genellikle tedaviye cevap veren hastaların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lastRenderedPageBreak/>
        <w:t xml:space="preserve">akut cevabın dışında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azaltmak için gereke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n en düşük dozda tedaviye devam </w:t>
      </w:r>
      <w:r w:rsidRPr="00FF4252">
        <w:rPr>
          <w:rFonts w:ascii="Times New Roman" w:hAnsi="Times New Roman" w:cs="Times New Roman"/>
          <w:sz w:val="24"/>
          <w:szCs w:val="24"/>
        </w:rPr>
        <w:t>etmeleri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önerilmektedir. İdame tedavisine devam edilip edilmeyeceğini belirlemek için hastalar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periyodik olarak tekrar değerlendirilmelidir.</w:t>
      </w:r>
    </w:p>
    <w:p w:rsidR="00B0798F" w:rsidRPr="00FF4252" w:rsidRDefault="00B0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dönemler)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F4252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önerilen başlangıç dozu,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hedef doz 10 mg/gün olacak şekilde günde bir defa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veya 5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emilimi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yiyeceklerden etkilenmediği için, aç veya tok karnına verilebilir.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 bozukluğu olan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ergenlerde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dönemlerde) etkinliği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ila 20 mg/gün’lük esnek dozaj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aralığında, en sık görülen ortalama doz olan 10.7 mg/gü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n (ortalama doz 8.9 mg/gün) ile </w:t>
      </w:r>
      <w:r w:rsidRPr="00FF4252">
        <w:rPr>
          <w:rFonts w:ascii="Times New Roman" w:hAnsi="Times New Roman" w:cs="Times New Roman"/>
          <w:sz w:val="24"/>
          <w:szCs w:val="24"/>
        </w:rPr>
        <w:t>yapılan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klinik çalışmalarla kanıtlanmıştır. Doz ayarlaması gerektiğinde,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 veya 5mg’lık doz artışı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azaltımı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önerilmektedir.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Günde 20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üzerindeki dozların güvenliliği ve etkililiği klinik çalışmalarda</w:t>
      </w:r>
      <w:r w:rsidR="00B0798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değerlendirilmemiştir.</w:t>
      </w:r>
    </w:p>
    <w:p w:rsidR="00B0798F" w:rsidRPr="00FF4252" w:rsidRDefault="00B0798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İdame tedavisi: Ergen hastalardaki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bozukluğun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dönemler) idame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tedavisinde </w:t>
      </w:r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="009E1A1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etkinliği sistematik olarak değerlendirilmemiştir; ancak,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yetişkin ve ergen hastalardaki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parametrelerinin kıyaslanması ile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birlikte erişkin hastaların verilerinden idame tedavisinin 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etkinliği tahmin edilebilir. Bu </w:t>
      </w:r>
      <w:r w:rsidRPr="00FF4252">
        <w:rPr>
          <w:rFonts w:ascii="Times New Roman" w:hAnsi="Times New Roman" w:cs="Times New Roman"/>
          <w:sz w:val="24"/>
          <w:szCs w:val="24"/>
        </w:rPr>
        <w:t>nedenle,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genellikle tedaviye cevap veren hastaların akut cevabın dışında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azaltmak için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gereken en düşük dozda tedaviye devam etmeleri önerilmektedir. İdame tedavisine devam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edilip edilmeyeceğini belirlemek için hastalar periyodik olarak tekrar değerlendirilmelidir.</w:t>
      </w:r>
    </w:p>
    <w:p w:rsidR="00151868" w:rsidRPr="00FF4252" w:rsidRDefault="00151868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616E59" w:rsidRPr="00FF4252" w:rsidRDefault="00954EF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Tabletler bütün olarak, bir bardak su ile birlikte ağız yoluyla alınır.</w:t>
      </w:r>
    </w:p>
    <w:p w:rsidR="00151868" w:rsidRPr="00FF4252" w:rsidRDefault="00151868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616E59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Bu tip hastalarda daha düşük bir başlangıç dozu (5 mg)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düşünülmelidir. Orta derecede karaciğer yetmezliği (siroz,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Pugh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sınıf A veya B) olan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hastalarda, başlangıç dozu 5 mg olmalıdır ve doz dikkatle artırılmalıdır.</w:t>
      </w:r>
    </w:p>
    <w:p w:rsidR="00707D38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0E3" w:rsidRDefault="009A40E3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0E3" w:rsidRPr="00FF4252" w:rsidRDefault="009A40E3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>: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Güvenlilik ve etkililiğe ilişkin veri yetersizliği nedeniyle 13 yaşın</w:t>
      </w:r>
      <w:r w:rsidR="00525CA1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altında olan çocuklarda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kullanılması tavsiye edilmemektedir.</w:t>
      </w:r>
    </w:p>
    <w:p w:rsidR="00616E59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Şizofreni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bozuklukla alakalı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dönemlerin tedavisinde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güvenliliği ve etkinliği, 13-17 yaş arası ergenlerde yapılan kısa dönemli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çalışmalarda saptanmıştır. </w:t>
      </w:r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="009E1A1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ergenlerde kullanımı 2,5mg/gün’den 20mg/gün’e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kadar olan doz aralığında </w:t>
      </w:r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 xml:space="preserve"> alan 268 ergende yapılan yeterli ve iyi kontrol edilmiş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B0798F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 xml:space="preserve"> çalışmalarından elde edilen bulgularla desteklenmektedir. Ergenler için önerilen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başlangıç dozu yetişkinler için olandan daha düşüktür.(Bkz.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Pozoloji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uygulama şekli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Yetişkinlerle yapılan klinik çalışmalardaki hastalarla kıyaslandığında, ergen hastalarda daha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fazla kilo alımı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gözlenmiştir ve total kolesterol,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trigliseridler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LDL kolesterol,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karaciğer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aminotransferaz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seviyelerinde daha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önemli artışlar yaşanmıştır. (</w:t>
      </w:r>
      <w:r w:rsidRPr="00FF4252">
        <w:rPr>
          <w:rFonts w:ascii="Times New Roman" w:hAnsi="Times New Roman" w:cs="Times New Roman"/>
          <w:sz w:val="24"/>
          <w:szCs w:val="24"/>
        </w:rPr>
        <w:t>bkz.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, 4.8, 5.1 ve 5.2).</w:t>
      </w: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Rutin olarak daha düşük bir başlangıç dozu (5 mg/gün)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değildir, ancak 65 yaş ve üzerindekilerde, klinik özellikleri gerektirdiğinde düşünülmelidir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707D38" w:rsidRPr="00FF4252" w:rsidRDefault="00707D38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Cinsiyet: 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Erkek hastalara kıyasla kadın hastalarda, başlangıç dozu ve doz aralığının rutin olarak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değiştirilmesi gerekmemektedir.</w:t>
      </w:r>
    </w:p>
    <w:p w:rsidR="00707D38" w:rsidRPr="00FF4252" w:rsidRDefault="00707D38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Sigara içenler: 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Sigara içen hastalarla içmeyenler kıyaslandığında, başlangıç dozu ve doz</w:t>
      </w:r>
      <w:r w:rsidR="009E1A1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aralığının rutin olarak değiştirilmesi gerekmemektedir.</w:t>
      </w: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F6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Metabolizmayı yavaşlatan (kadın cinsiyeti,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geriyatrik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yaş, sigara içmeme durumu) birden fazla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etkenin varlığı durumunda, başlangıç dozunun azaltılması düşünülmelidir. Bu tip hastalarda doz</w:t>
      </w:r>
      <w:r w:rsidR="00BD2BD7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artırılması gerektiğinde dikkatle yapılmalıdır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5.2).</w:t>
      </w:r>
    </w:p>
    <w:p w:rsidR="00954EF6" w:rsidRPr="00FF4252" w:rsidRDefault="00954EF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616E59" w:rsidRPr="00FF4252" w:rsidRDefault="00954EF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6.1’de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listelenen etkin madde veya yardımcı maddelerden herhangi birine karşı aşırı</w:t>
      </w:r>
      <w:r w:rsidR="00305C8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duyarlılığı olan hastalarda ve dar açılı glokom riski taşıdığı bilinen hastalarda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954EF6" w:rsidRPr="00FF4252" w:rsidRDefault="00954EF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305C83" w:rsidRPr="00FF4252" w:rsidRDefault="00305C8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sırasında, hastanın klinik durumundaki iyileşme birkaç günden birkaç</w:t>
      </w:r>
    </w:p>
    <w:p w:rsidR="00305C83" w:rsidRPr="009A40E3" w:rsidRDefault="00305C83" w:rsidP="009A4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haftaya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kadar sürebilir. Bu süre zarfında hastalar yakından izlenmelidir.</w:t>
      </w:r>
    </w:p>
    <w:p w:rsidR="00305C83" w:rsidRPr="00FF4252" w:rsidRDefault="00D55344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34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15pt;margin-top:3.75pt;width:455pt;height:346.4pt;z-index:251660288;mso-width-relative:margin;mso-height-relative:margin">
            <v:textbox style="mso-next-textbox:#_x0000_s1031">
              <w:txbxContent>
                <w:p w:rsidR="00092B30" w:rsidRPr="00707D38" w:rsidRDefault="00092B30" w:rsidP="00707D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707D3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Demansa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bağlı psikoz ve/veya davranış bozukluğu</w:t>
                  </w:r>
                </w:p>
                <w:p w:rsidR="00092B30" w:rsidRPr="00707D38" w:rsidRDefault="00092B30" w:rsidP="00B009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Antipsikotik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ilaçlar ile tedavi edilen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demansa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bağlı psikozu olan 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aşlı hastalarda ölüm riski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yüksektir.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demansa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bağlı psikoz ve/veya 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avranış bozukluğu tedavisi için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onaylanmamıştır ve bu grup hastalarda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mortalite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serebrovasküler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olay riskindeki artış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nedeniyle kullanımı önerilmemektedir.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Demansa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bağlı psik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ozu ve/veya davranış bozukluğu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olan yaşlı hastalarda (ortalama yaş 78) yürütülen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plasebo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kontro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llü klinik araştırmalarda (6-12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hafta süreyle), oral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olanzapinle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tedavi edilen hastalardaki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ölüm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insidansı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plasebo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verilen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hastalara göre 2 kat daha yüksek olmuştur (sırasıyla %</w:t>
                  </w:r>
                  <w:proofErr w:type="gram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%1.5). Ölüm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insidansındaki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artış,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dozu (ortalama günlük doz </w:t>
                  </w:r>
                  <w:proofErr w:type="gram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</w:t>
                  </w:r>
                  <w:proofErr w:type="gram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mg) veya tedav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süresi ile ilişkili değildir.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kullanımıyla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mortalitede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artış görülen hasta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popülasyonunda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altta yatan risk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faktörleri arasında</w:t>
                  </w:r>
                  <w:r w:rsidRPr="00707D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65 yaş üzerinde olma,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disfaji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sedasyo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malnutrisyon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dehidrasyon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pulmoner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sorunların varlığı (ör.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aspirasyonlu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veya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aspir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asyonsuz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pnömoni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veya birlikte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benzodiazepin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kullanımı bulunmaktadır. Ancak ölüm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sidansı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bu risk faktörlerinden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bağımsız olarak,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ile tedavi edilen hastalarda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lasebo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verilen hastalardan daha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yüksektir.</w:t>
                  </w:r>
                </w:p>
                <w:p w:rsidR="00092B30" w:rsidRDefault="00092B30" w:rsidP="00B009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2B30" w:rsidRPr="00707D38" w:rsidRDefault="00092B30" w:rsidP="00B009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Aynı klinik çalışmalarda, ölüm de </w:t>
                  </w:r>
                  <w:proofErr w:type="gram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dahil</w:t>
                  </w:r>
                  <w:proofErr w:type="gram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olmak üzere,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brovasküler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reaksiyonlar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(CVAE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ör.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inme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geçici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iskemik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atak)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bildirilmiştir.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Serebrovasküler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advers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reaksiyon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larda,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oral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olanzapinle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tedavi edilen hastalarda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plasebo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alan has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talara göre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CVAE’de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kat artış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olmuştur (sırasıyla %</w:t>
                  </w:r>
                  <w:proofErr w:type="gram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1.3’e</w:t>
                  </w:r>
                  <w:proofErr w:type="gram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karşılık %0.4).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Serebrovasküler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etki görülen, oral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plasebo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alan hastaların tümü önceden var olan risk faktörleri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 sahiptir. 75 yaş üzerinde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olma ve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vasküler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mikst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tip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demans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</w:t>
                  </w:r>
                  <w:proofErr w:type="spellEnd"/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tedavisi ile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ilişkili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serebrovasküler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olaylar için risk faktörü olarak tanımlanmıştır. Bu çalış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malarda,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olanzapinin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etkililiği </w:t>
                  </w:r>
                  <w:r w:rsidRPr="00707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kanıtlanmamıştır.</w:t>
                  </w:r>
                </w:p>
              </w:txbxContent>
            </v:textbox>
          </v:shape>
        </w:pict>
      </w: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83" w:rsidRPr="00FF4252" w:rsidRDefault="00305C8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Pr="00FF4252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38" w:rsidRDefault="00707D38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A14" w:rsidRPr="00FF4252" w:rsidRDefault="009E1A14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Parkinson hastalığı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Parkinson hastalarında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agonistlerinin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yol açtığı psikozun tedavisinde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kullanımı önerilmemektedir. Klinik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kullanan hastalarda, Parkinson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semptomlarında kötüleşme ve halüsinasyonlar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kullananlara göre çok yaygın ve daha sık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bildirilmiş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semptomların tedavisinde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daha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etkili bulunmamıştır. Bu çalışmalarda, hastaların başlangıçta anti-Parkinson ilaçlarının en düşük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etkin dozunda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kalmaları ve çalışma boyunca aynı anti-Parkinson ilacında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ve dozunda kalmaları istenmektedir.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günde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 ile başlanarak,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araştırmacının kararına göre günde maksimum 15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kadar titre edilmiştir.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Nöroleptik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Malign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Sendrom (NMS)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NMS,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ilaç tedavisiyle ilişkili potansiyel olarak hayatı tehdit eden bir durumdur.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ilişkili olarak NMS vakaları da seyrek olarak bildirilmiştir.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NMS’un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klinik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belirtileri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hiperpireksi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adale sertliği, zihinsel durumda değişiklik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otonomik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instabilitedir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(düzensiz nabız ya da kan basıncı, taşikardi,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diaforez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e kardiyak ritim bozukluğu). Ek </w:t>
      </w:r>
      <w:r w:rsidRPr="00FF4252">
        <w:rPr>
          <w:rFonts w:ascii="Times New Roman" w:hAnsi="Times New Roman" w:cs="Times New Roman"/>
          <w:sz w:val="24"/>
          <w:szCs w:val="24"/>
        </w:rPr>
        <w:t>belirtiler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olarak yükselmiş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fosfokinaz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miyoglobinüre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rabdomiyoliz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) ve akut böbrek yetmezliği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sayılabilir. Eğer hasta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NMS’a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ilişkin belirti ve semptomlar gösterirse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NMS’a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ait ek klinik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belirtiler olmaksızın açıklanamayan yüksek ateş görülüyorsa,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tüm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ilaçlar kesilmelidir.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Hiperglisemi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ve diyabet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Bazı ölümcül vakalar da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olmak üzere, yaygın olmayan şekilde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ketoasidoz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koma ile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ilişkili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hiperglisemi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ve/veya diyabetin alevlenmesi veya gelişmesi durumları bildirilmiştir (bkz.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bölüm 4.8). Bazı vakalarda önceden kilo artışı olmasının kolaylaştırıcı bir faktör olabileceği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bildirilmiştir. Kullanılan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kılavuzları ile uyumlu olarak uygun klinik izleme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önerilebilir (örn. başlangıçta,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tedavisine başladıktan 12 hafta sonra ve daha sonra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yılda bir kez kan şekerinin ölçülmesi). </w:t>
      </w:r>
      <w:r w:rsidR="000456EC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herhangi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ajanla tedavi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edilen hastalar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hiperglisemi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polidipsi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poliüri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polifaji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güçsüzlük gibi) belirti ve semptomları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için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mellituslu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risk faktörlerini taşıyan hastalar kötüleşen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kontrolü için düzenli olarak gözlenmelidir. Kilo düzenli olarak izlenmelidir (örn.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başlangıçta,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tedavisine başladıktan 4, 8 ve 12 hafta sonra ve daha sonra üç ayda bir).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Lipid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değişiklikleri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kontrollü klinik çalışmalarda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 edilen hastalarda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lipidlerde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istenmeyen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değişiklikler gözlenmiştir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). Özellikle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dislipidemik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hastalar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bozukluğu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gelişme riski olan hastalarda, klinik olarak uygun olduğu şekilde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değişiklikleri kontrol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edilmelidir. </w:t>
      </w:r>
      <w:r w:rsidR="000456EC" w:rsidRPr="00FF4252">
        <w:rPr>
          <w:rFonts w:ascii="Times New Roman" w:hAnsi="Times New Roman" w:cs="Times New Roman"/>
          <w:sz w:val="24"/>
          <w:szCs w:val="24"/>
        </w:rPr>
        <w:t>PİNOLZA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herhangi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ajanla tedavi gören hastalar, kullanılan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kılavuzları ile uyumlu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lipidler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açısından düzenli olarak izlenmelidir (örn.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başlangıçta,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tedavisine başladıktan 12 hafta sonra ve daha sonra 5 yılda bir).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Antikolinerjik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aktivite</w:t>
      </w:r>
    </w:p>
    <w:p w:rsidR="00296420" w:rsidRPr="009A40E3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aktivite gösterirken, klinik çalışmalar süresince bağlantılı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olayların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insidansının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düşük olduğu bildirilmiştir. Her ne kadar, eşlik eden hastalıkları olanlarda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kullanımına ait klinik deneyim sınırlıysa da, prostat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hipertrofisi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paralitik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ileusu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ve ilişkili durumları olan hastalarda dikkatle reçete edilmesi önerilir.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Hepatik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fonksiyon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Özellikle tedavinin başlangıcında, karaciğer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aminotransferazları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ALT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AST’ın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geçici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asemptomatik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artışları yaygın olarak görülmüştür. Yükselen ALT ve/veya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AST’ı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hastalarda, karaciğer yetmezliği belirtisi ve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olan hastalarda, sınırlı karaciğer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işlevsel rezervi ile ilişkili altta yatan hastalığı olanlarda ve potansiyel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hepatotoksik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ilaçlarla tedavi edilen hastalarda dikkatli olunmalı ve takip yapılmalıdır. Hepatit teşhisi konan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vakalarda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karaciğer hasarı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kesilmelidir.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Nötropeni</w:t>
      </w:r>
      <w:proofErr w:type="spellEnd"/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Herhangi bir sebeple düşük lökosit ve/veya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nötrofil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sayımı olan hastalarda,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nötropeniye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yol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açtığı bilinen ilaçları kullanan hastalarda, geçmişinde ilaca bağlı gelişmiş kemik iliği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depresyonu/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hastalarda, beraberindeki bir hastalık, radyasyon tedavisi veya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nedeniyle kemik iliği depresyonu olan hastalarda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hipereozinofilik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durumları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miyeloproliferatif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hastalığı olan hastalarda dikkatli olunmalıdır.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kullanıldığında yaygın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bildirilmiştir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Tedavinin kesilmesi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aniden kesildiğinde terleme,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insomnia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tremor,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bulantı veya kusma gibi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akut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semptomlar seyrek olarak (&gt; %0.01 ve &lt; %0.1) bildirilmiştir.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QT aralığı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Klinik çalışmalarda, klinik olarak anlamlı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uzamaları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Fridericia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QT düzeltmesi </w:t>
      </w:r>
      <w:r w:rsidR="000456EC" w:rsidRPr="00FF4252">
        <w:rPr>
          <w:rFonts w:ascii="Times New Roman" w:hAnsi="Times New Roman" w:cs="Times New Roman"/>
          <w:sz w:val="24"/>
          <w:szCs w:val="24"/>
        </w:rPr>
        <w:t>–</w:t>
      </w:r>
      <w:r w:rsidRPr="00FF4252">
        <w:rPr>
          <w:rFonts w:ascii="Times New Roman" w:hAnsi="Times New Roman" w:cs="Times New Roman"/>
          <w:sz w:val="24"/>
          <w:szCs w:val="24"/>
        </w:rPr>
        <w:t xml:space="preserve"> başlangıç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&lt; 500 milisaniye olan hastaların başlangıçtan sonraki herhangi bir zamanda [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] ≥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500 milisaniye),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tedavi edilen hastalarda yaygın değildir (%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- %1) ve ilişkili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kardiyak olaylarda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anlamlı fark bulunmamaktadır. Buna rağmen, diğer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ilaçlarda olduğu gibi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özellikle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uzun QT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konjestif</w:t>
      </w:r>
      <w:proofErr w:type="spellEnd"/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kalp yetmezliği, kalp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hipertrofisi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hipokalemi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hipomagnezemisi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hastalarda, özellikle</w:t>
      </w:r>
      <w:r w:rsidR="000456E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yaşlılarda,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aralığını artırdığı bilinen ilaçlarla birlikte reçete edilirken dikkatli olunmalıdır.</w:t>
      </w:r>
    </w:p>
    <w:p w:rsidR="000456EC" w:rsidRPr="00FF425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Tromboembolizm</w:t>
      </w:r>
      <w:proofErr w:type="spellEnd"/>
    </w:p>
    <w:p w:rsidR="005326AE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tedavisinin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tromboembolizmin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geçici ilgisi yaygın olmayan şekilde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bildirilmiştir.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ile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tromboembolizm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görülmesi arasında bir nedensellik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ilişkisi saptanmamıştır. Ancak, şizofrenisi olan hastalarda çoğunlukla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tromboembolizm</w:t>
      </w:r>
      <w:proofErr w:type="spellEnd"/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risk faktörleri var olduğundan, hastaların hareketsizliği gibi VTE ile ilgili tüm risk faktörleri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belirlenmeli ve önleyici tedbirler alınmalıdır.</w:t>
      </w:r>
    </w:p>
    <w:p w:rsidR="00AA6D92" w:rsidRDefault="00AA6D9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Genel SSS etkisi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başlıca santral sinir sistemi (SSS) etkileriyle birlikte, diğer santral etkili ilaçlarla ve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alkolle birlikte kullanımında dikkatli olunmalıdır.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antagonizması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sergilediğinden,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direkt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indirekt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agonistlerinin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etkisini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antagonize</w:t>
      </w:r>
      <w:proofErr w:type="spellEnd"/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edebilir.</w:t>
      </w:r>
    </w:p>
    <w:p w:rsidR="005326AE" w:rsidRPr="00FF4252" w:rsidRDefault="005326AE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Nöbetler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nöbet geçmişi olan hastalarda veya nöbet eşiğini düşürebilecek faktörlerin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görüldüğü hastalarda dikkatle kullanılmalıdır.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tedavi edilen hastalarda nöbetler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yaygın olmayan şekilde bildirilmiştir. Bu vakaların çoğunda, nöbet öyküsü ya da nöbet</w:t>
      </w:r>
      <w:r w:rsidR="005326AE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oluşumu için risk faktörlerinin olduğu rapor edilmiştir.</w:t>
      </w:r>
    </w:p>
    <w:p w:rsidR="005326AE" w:rsidRPr="00FF4252" w:rsidRDefault="005326AE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Tardif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diskinezi</w:t>
      </w:r>
      <w:proofErr w:type="spellEnd"/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Bir senelik veya daha kısa süreli karşılaştırmalı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bağlantılı, tedaviyle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ortaya çıkan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istatistiksel olarak anlamlı şekilde daha düşüktür. Her ne kadar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tardif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riski uzun süre ilaca maruz kalanlarda artıyor olsa 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alan hastalarda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tardif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belirti ve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ortaya çıkarsa dozun azaltılması veya ilacın kesilmesi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düşünülmelidir. Bu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geçici olarak kötüleşebilir ve hatta tedavi kesildikten sonra bile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ortaya çıkabilir.</w:t>
      </w:r>
    </w:p>
    <w:p w:rsidR="00CF58A9" w:rsidRPr="00FF425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Postüral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hipotansiyon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yaşlılarda kullanımıyla ilgili olarak yapılan klinik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postüral</w:t>
      </w:r>
      <w:proofErr w:type="spellEnd"/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hipotansiyon seyrek olarak görülmüştür. Diğer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antipsikotiklerde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olduğu gibi, 65 yaşın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üzerindeki hastalarda tansiyonun belirli aralarla ölçülmesi önerilir.</w:t>
      </w:r>
    </w:p>
    <w:p w:rsidR="00CF58A9" w:rsidRPr="00FF425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Ani kardiyak ölüm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yapılan pazarlama sonrası raporlarda,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kullanan hastalarda ani kardiyak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ölüm vakası bildirilmiştir. Retrospektif gözlemsel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kohort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çalışmasında,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edilen hastalardaki tahmini ani kardiyak ölüm riski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kullanmayan hastalarda g</w:t>
      </w:r>
      <w:r w:rsidR="00CF58A9" w:rsidRPr="00FF4252">
        <w:rPr>
          <w:rFonts w:ascii="Times New Roman" w:hAnsi="Times New Roman" w:cs="Times New Roman"/>
          <w:sz w:val="24"/>
          <w:szCs w:val="24"/>
        </w:rPr>
        <w:t>örüle</w:t>
      </w:r>
      <w:r w:rsidRPr="00FF4252">
        <w:rPr>
          <w:rFonts w:ascii="Times New Roman" w:hAnsi="Times New Roman" w:cs="Times New Roman"/>
          <w:sz w:val="24"/>
          <w:szCs w:val="24"/>
        </w:rPr>
        <w:t>n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riske göre yaklaşık iki katına kadar yüksek bulunmuştur. Çalışmada,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riski toplu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analizde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atipik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antipsikotiklerle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riskle kıyaslanabilir.</w:t>
      </w:r>
    </w:p>
    <w:p w:rsidR="00CF58A9" w:rsidRPr="00FF425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Pediyatrik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popülasyon</w:t>
      </w:r>
      <w:proofErr w:type="gramEnd"/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13 yaşın altındaki çocukların tedavisinde kullanılmak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değildir. 13-17 yaş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aralığındaki hastalarda yapılan çalışmalar, kilo alımı,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parametrelerde değişimler ve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düzeylerinde artışlar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, çeşitli istenmeyen etkiler göstermiştir. Bu etkiler ile ilişkili</w:t>
      </w:r>
      <w:r w:rsidR="00CF58A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uzun dönem sonuçları çalışılmamıştır ve halen bilinmemektedir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5.1).</w:t>
      </w:r>
    </w:p>
    <w:p w:rsidR="00CF58A9" w:rsidRPr="00534612" w:rsidRDefault="00CF58A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8F3" w:rsidRPr="0053461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34612">
        <w:rPr>
          <w:rFonts w:ascii="Times New Roman" w:hAnsi="Times New Roman" w:cs="Times New Roman"/>
          <w:i/>
          <w:iCs/>
          <w:sz w:val="24"/>
          <w:szCs w:val="24"/>
          <w:u w:val="single"/>
        </w:rPr>
        <w:t>Laktoz</w:t>
      </w:r>
    </w:p>
    <w:p w:rsidR="00E808F3" w:rsidRPr="00534612" w:rsidRDefault="000456E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12">
        <w:rPr>
          <w:rFonts w:ascii="Times New Roman" w:hAnsi="Times New Roman" w:cs="Times New Roman"/>
          <w:sz w:val="24"/>
          <w:szCs w:val="24"/>
        </w:rPr>
        <w:t>PİNOLZA</w:t>
      </w:r>
      <w:r w:rsidR="00E808F3" w:rsidRPr="00534612">
        <w:rPr>
          <w:rFonts w:ascii="Times New Roman" w:hAnsi="Times New Roman" w:cs="Times New Roman"/>
          <w:sz w:val="24"/>
          <w:szCs w:val="24"/>
        </w:rPr>
        <w:t xml:space="preserve"> tabletleri laktoz içermektedirler. </w:t>
      </w:r>
      <w:proofErr w:type="spellStart"/>
      <w:r w:rsidR="00E808F3" w:rsidRPr="00534612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="00E808F3" w:rsidRPr="0053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F3" w:rsidRPr="00534612">
        <w:rPr>
          <w:rFonts w:ascii="Times New Roman" w:hAnsi="Times New Roman" w:cs="Times New Roman"/>
          <w:sz w:val="24"/>
          <w:szCs w:val="24"/>
        </w:rPr>
        <w:t>intoleransı</w:t>
      </w:r>
      <w:proofErr w:type="spellEnd"/>
      <w:r w:rsidR="00E808F3" w:rsidRPr="00534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8F3" w:rsidRPr="00534612">
        <w:rPr>
          <w:rFonts w:ascii="Times New Roman" w:hAnsi="Times New Roman" w:cs="Times New Roman"/>
          <w:sz w:val="24"/>
          <w:szCs w:val="24"/>
        </w:rPr>
        <w:t>Lapp</w:t>
      </w:r>
      <w:proofErr w:type="spellEnd"/>
      <w:r w:rsidR="00E808F3" w:rsidRPr="00534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8F3" w:rsidRPr="00534612">
        <w:rPr>
          <w:rFonts w:ascii="Times New Roman" w:hAnsi="Times New Roman" w:cs="Times New Roman"/>
          <w:sz w:val="24"/>
          <w:szCs w:val="24"/>
        </w:rPr>
        <w:t>laktaz</w:t>
      </w:r>
      <w:proofErr w:type="gramEnd"/>
      <w:r w:rsidR="00E808F3" w:rsidRPr="00534612">
        <w:rPr>
          <w:rFonts w:ascii="Times New Roman" w:hAnsi="Times New Roman" w:cs="Times New Roman"/>
          <w:sz w:val="24"/>
          <w:szCs w:val="24"/>
        </w:rPr>
        <w:t xml:space="preserve"> eksikliği ya da</w:t>
      </w:r>
    </w:p>
    <w:p w:rsidR="00E808F3" w:rsidRPr="0053461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61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5346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4612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53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612">
        <w:rPr>
          <w:rFonts w:ascii="Times New Roman" w:hAnsi="Times New Roman" w:cs="Times New Roman"/>
          <w:sz w:val="24"/>
          <w:szCs w:val="24"/>
        </w:rPr>
        <w:t>malabsorpsiyonu</w:t>
      </w:r>
      <w:proofErr w:type="spellEnd"/>
      <w:r w:rsidRPr="00534612">
        <w:rPr>
          <w:rFonts w:ascii="Times New Roman" w:hAnsi="Times New Roman" w:cs="Times New Roman"/>
          <w:sz w:val="24"/>
          <w:szCs w:val="24"/>
        </w:rPr>
        <w:t xml:space="preserve"> gibi nadir </w:t>
      </w:r>
      <w:proofErr w:type="spellStart"/>
      <w:r w:rsidRPr="00534612">
        <w:rPr>
          <w:rFonts w:ascii="Times New Roman" w:hAnsi="Times New Roman" w:cs="Times New Roman"/>
          <w:sz w:val="24"/>
          <w:szCs w:val="24"/>
        </w:rPr>
        <w:t>herediter</w:t>
      </w:r>
      <w:proofErr w:type="spellEnd"/>
      <w:r w:rsidRPr="00534612">
        <w:rPr>
          <w:rFonts w:ascii="Times New Roman" w:hAnsi="Times New Roman" w:cs="Times New Roman"/>
          <w:sz w:val="24"/>
          <w:szCs w:val="24"/>
        </w:rPr>
        <w:t xml:space="preserve"> problemleri olan hastalar bu ilacı</w:t>
      </w:r>
    </w:p>
    <w:p w:rsidR="00E808F3" w:rsidRPr="00FF4252" w:rsidRDefault="00E808F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612">
        <w:rPr>
          <w:rFonts w:ascii="Times New Roman" w:hAnsi="Times New Roman" w:cs="Times New Roman"/>
          <w:sz w:val="24"/>
          <w:szCs w:val="24"/>
        </w:rPr>
        <w:t>kullanmamalıdırlar</w:t>
      </w:r>
      <w:proofErr w:type="gramEnd"/>
      <w:r w:rsidRPr="00534612">
        <w:rPr>
          <w:rFonts w:ascii="Times New Roman" w:hAnsi="Times New Roman" w:cs="Times New Roman"/>
          <w:sz w:val="24"/>
          <w:szCs w:val="24"/>
        </w:rPr>
        <w:t>.</w:t>
      </w:r>
    </w:p>
    <w:p w:rsidR="00CF58A9" w:rsidRPr="00FF4252" w:rsidRDefault="00CF58A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F3" w:rsidRPr="00FF4252" w:rsidRDefault="00E808F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Böbrek hastalığı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bağlı meme kanseri olan kişilerde dikkatli kullanılmalıdır.</w:t>
      </w:r>
    </w:p>
    <w:p w:rsidR="00E808F3" w:rsidRPr="00FF4252" w:rsidRDefault="00E808F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Etkileşim çalışmaları sadece yetişkinlerde yapılmıştır.</w:t>
      </w:r>
    </w:p>
    <w:p w:rsidR="003F7090" w:rsidRDefault="003F7090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Olanzapini</w:t>
      </w:r>
      <w:proofErr w:type="spellEnd"/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 etkileyen potansiyel etkileşimler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CYP1A2 ile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olduğundan, bu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izoenzimi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özellikle indükleyen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="00C434B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eden maddeler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farmakokinetiğini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etkileyebilir.</w:t>
      </w:r>
    </w:p>
    <w:p w:rsidR="004F4B64" w:rsidRPr="00FF4252" w:rsidRDefault="004F4B64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sz w:val="24"/>
          <w:szCs w:val="24"/>
          <w:u w:val="single"/>
        </w:rPr>
        <w:t>CYP1A2’nin indüksiyonu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metabolizması sigara içme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karbamazepinle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indüklenip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konsantrasyonlarında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azalmaya yol açabilir.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yalnızca hafiften orta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dereceye kadar artış gözlenmiştir. Klinik sonuçlar sınırlı olmakla birlikte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monitorizasyon</w:t>
      </w:r>
      <w:proofErr w:type="spellEnd"/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tavsiye edilir ve eğer gerekirse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dozunda artış düşünülebilir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4F4B64" w:rsidRPr="00FF4252" w:rsidRDefault="004F4B64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CYP1A2’nin </w:t>
      </w: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inhibisyonu</w:t>
      </w:r>
      <w:proofErr w:type="spellEnd"/>
    </w:p>
    <w:p w:rsidR="004F4B64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Spesifik CYP1A2 inhibitörü olan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fluvoksaminin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metabolizmasını belirgin bir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şekilde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ettiği kanıtlanmıştır.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Fluvoksamini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takiben alınan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maksimum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konsantrasyonundaki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ortalama artış sigara içmeyen kadınlarda %54 ve sigara içen erkeklerde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%77 olmuştur.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ortalama eğri altındaki alan (EAA) artışı, sırasıyla %52 ve %108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olmuştur.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Fluvoksamin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gibi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herhangi bir CYP1A2 inhibitörü </w:t>
      </w:r>
      <w:r w:rsidRPr="00FF4252">
        <w:rPr>
          <w:rFonts w:ascii="Times New Roman" w:hAnsi="Times New Roman" w:cs="Times New Roman"/>
          <w:sz w:val="24"/>
          <w:szCs w:val="24"/>
        </w:rPr>
        <w:t>kullanımında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daha düşük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başlangıç dozu düşünülmelidir. Bir CYP1A2 inhibitörü ile tedavi</w:t>
      </w:r>
      <w:r w:rsidR="00C718E9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başlatılmışsa,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dozunun azaltılması düşünülmelidir.</w:t>
      </w:r>
    </w:p>
    <w:p w:rsidR="003F7090" w:rsidRDefault="003F7090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Azalmış </w:t>
      </w: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biyoyararlanım</w:t>
      </w:r>
      <w:proofErr w:type="spellEnd"/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Aktif kömür 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biyoyararlanımını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%50-60 azalttığı için,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olanzapinden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en az 2 saat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önce veya sonra alınmalıdır.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Fluoksetin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(CYP2D6 inhibitörü), tek doz olarak kullanılan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antasit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(alüminyum, magnezyum)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simetidinin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farmakokinetiğini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anlamlı olarak etkilemediği bulunmuştur.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 diğer ilaçları etkileme potansiyeli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agonistlerin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direkt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indirekt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etkilerini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antagonize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edebilir.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olarak ana CYP450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izoenzimlerini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etmez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ör. 1A2, 2D6, 2C9, 2C19,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3A4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. Böylece,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çalışmalarda doğrulandığı gibi, belirtilen etkin maddelerde herhangi bir metabolizma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olmadığından özel bir etkileşim beklenmez: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trisiklik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antidepresan</w:t>
      </w:r>
      <w:proofErr w:type="spellEnd"/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(çoğunlukla CYP2D6 yolu),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(CYP2C9),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(CYP1A2)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(CYP3A4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ve 2C19).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biperidenle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 uygulandığında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etkileşim göstermemiştir.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plazma seviyelerinin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olarak izlenmesi, eş zamanlı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kullanımına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başlandıktan sonra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dozunun ayarlanması gerekmediğini göstermiştir.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sz w:val="24"/>
          <w:szCs w:val="24"/>
          <w:u w:val="single"/>
        </w:rPr>
        <w:t>Genel SSS etkisi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Alkol ve santral sinir sistemi depresyonuna neden olan ilaçları kullanan hastalarda dikkatli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olunmalıdır.</w:t>
      </w: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Parkinson hastası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demansı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hastalarda anti-Parkinson ilaçları ile birlikte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kullanımı önerilmez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16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  <w:u w:val="single"/>
        </w:rPr>
        <w:t>QTc</w:t>
      </w:r>
      <w:proofErr w:type="spellEnd"/>
      <w:r w:rsidRPr="00FF4252">
        <w:rPr>
          <w:rFonts w:ascii="Times New Roman" w:hAnsi="Times New Roman" w:cs="Times New Roman"/>
          <w:sz w:val="24"/>
          <w:szCs w:val="24"/>
          <w:u w:val="single"/>
        </w:rPr>
        <w:t xml:space="preserve"> aralığı</w:t>
      </w:r>
    </w:p>
    <w:p w:rsidR="00616E59" w:rsidRPr="00FF4252" w:rsidRDefault="004D391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aralığını artırdığı bilinen ilaçlar ile beraber kullanımı sırasında dikkatli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olunmalıdır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</w:t>
      </w:r>
    </w:p>
    <w:p w:rsidR="00F249AC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616E59" w:rsidRPr="00FF4252" w:rsidRDefault="004D391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Özel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popülasyonlara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ilişkin herhangi bir etkileşim çalışması yapılmamıştır.</w:t>
      </w: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FF4252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FF4252" w:rsidRDefault="004F4B64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PİNOLZA</w:t>
      </w:r>
      <w:r w:rsidR="004D3916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916" w:rsidRPr="00FF4252">
        <w:rPr>
          <w:rFonts w:ascii="Times New Roman" w:hAnsi="Times New Roman" w:cs="Times New Roman"/>
          <w:sz w:val="24"/>
          <w:szCs w:val="24"/>
        </w:rPr>
        <w:t>pediyatrik</w:t>
      </w:r>
      <w:proofErr w:type="spellEnd"/>
      <w:r w:rsidR="004D3916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916" w:rsidRPr="00FF4252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="004D3916" w:rsidRPr="00FF4252">
        <w:rPr>
          <w:rFonts w:ascii="Times New Roman" w:hAnsi="Times New Roman" w:cs="Times New Roman"/>
          <w:sz w:val="24"/>
          <w:szCs w:val="24"/>
        </w:rPr>
        <w:t xml:space="preserve"> üzerinde çalışılmamıştır.</w:t>
      </w:r>
    </w:p>
    <w:p w:rsidR="00F249AC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Gebelik kategorisi: C</w:t>
      </w:r>
    </w:p>
    <w:p w:rsidR="00CC1AB2" w:rsidRDefault="00CC1AB2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>)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Hayvanlar üzerinde yapılan çalışmalar, gebelik /ve-veya/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gelişim /ve</w:t>
      </w:r>
      <w:r w:rsidR="007B69F8" w:rsidRPr="00FF4252">
        <w:rPr>
          <w:rFonts w:ascii="Times New Roman" w:hAnsi="Times New Roman" w:cs="Times New Roman"/>
          <w:sz w:val="24"/>
          <w:szCs w:val="24"/>
        </w:rPr>
        <w:t xml:space="preserve"> - </w:t>
      </w:r>
      <w:r w:rsidRPr="00FF4252">
        <w:rPr>
          <w:rFonts w:ascii="Times New Roman" w:hAnsi="Times New Roman" w:cs="Times New Roman"/>
          <w:sz w:val="24"/>
          <w:szCs w:val="24"/>
        </w:rPr>
        <w:t>veya/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doğum /ve-veya/ doğum sonrası gelişim üzerindeki etkiler bakımından yetersizdir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bkz.kısım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 İnsanlara yönelik potansiyel risk bilinmemektedir.</w:t>
      </w:r>
    </w:p>
    <w:p w:rsidR="00616E59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Gebe kadınlarda yeterli ve iyi kontrol edilmiş çalışma bulunmamaktadır. Hastalar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tedavisi sırasında gebe kalırlarsa veya gebe kalmaya niyetleri varsa doktorlarını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bilgilendirmeleri gerektiği konusunda uyarılmalıdırlar.</w:t>
      </w:r>
    </w:p>
    <w:p w:rsidR="00D66052" w:rsidRPr="00FF4252" w:rsidRDefault="00D66052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Olanzapin’in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gebe kadınlarda kullanımına ilişkin yeterli veri mevcut değildir.</w:t>
      </w:r>
    </w:p>
    <w:p w:rsidR="00F249AC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Gebeliğin üçüncü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trimesterinde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ilaçlara maruz kalan yeni doğanlar, doğumu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takiben şiddeti değişebilen, anormal kas hareketleri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ekstrapiramidal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işaretler/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ekstrapiramidal</w:t>
      </w:r>
      <w:proofErr w:type="spellEnd"/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</w:t>
      </w:r>
      <w:r w:rsidR="00D66052" w:rsidRPr="00FF4252">
        <w:rPr>
          <w:rFonts w:ascii="Times New Roman" w:hAnsi="Times New Roman" w:cs="Times New Roman"/>
          <w:sz w:val="24"/>
          <w:szCs w:val="24"/>
        </w:rPr>
        <w:t>mlar</w:t>
      </w:r>
      <w:proofErr w:type="gramEnd"/>
      <w:r w:rsidR="00D66052" w:rsidRPr="00FF4252">
        <w:rPr>
          <w:rFonts w:ascii="Times New Roman" w:hAnsi="Times New Roman" w:cs="Times New Roman"/>
          <w:sz w:val="24"/>
          <w:szCs w:val="24"/>
        </w:rPr>
        <w:t>) ve/veya ilaç kesilme semp</w:t>
      </w:r>
      <w:r w:rsidRPr="00FF4252">
        <w:rPr>
          <w:rFonts w:ascii="Times New Roman" w:hAnsi="Times New Roman" w:cs="Times New Roman"/>
          <w:sz w:val="24"/>
          <w:szCs w:val="24"/>
        </w:rPr>
        <w:t>tomları açısından risk altındadırlar. Bu semptomlar,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ajitasyon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hipertoni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hipotoni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tremor,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solunum güçlüğü veya beslenme</w:t>
      </w:r>
      <w:r w:rsidR="00D6605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bozukluklarını içermektedir. Bu nedenle, yeni doğanlar dikkatli bir şekilde izlenmelidir.</w:t>
      </w:r>
    </w:p>
    <w:p w:rsidR="00F249AC" w:rsidRPr="00FF4252" w:rsidRDefault="007B69F8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PİNOLZA</w:t>
      </w:r>
      <w:r w:rsidR="00F249AC" w:rsidRPr="00FF4252">
        <w:rPr>
          <w:rFonts w:ascii="Times New Roman" w:hAnsi="Times New Roman" w:cs="Times New Roman"/>
          <w:sz w:val="24"/>
          <w:szCs w:val="24"/>
        </w:rPr>
        <w:t xml:space="preserve">, gerekli olmadıkça </w:t>
      </w:r>
      <w:proofErr w:type="gramStart"/>
      <w:r w:rsidR="00F249AC" w:rsidRPr="00FF4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49AC" w:rsidRPr="00FF4252">
        <w:rPr>
          <w:rFonts w:ascii="Times New Roman" w:hAnsi="Times New Roman" w:cs="Times New Roman"/>
          <w:sz w:val="24"/>
          <w:szCs w:val="24"/>
        </w:rPr>
        <w:t>yalnızca fetüse olabilecek potansiyel riskine karşın potansiyel</w:t>
      </w:r>
    </w:p>
    <w:p w:rsidR="00616E59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yararları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düşünülerek) gebelik döneminde kullanılmamalıdır.</w:t>
      </w:r>
    </w:p>
    <w:p w:rsidR="00D66052" w:rsidRPr="00FF4252" w:rsidRDefault="00D66052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616E59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Emziren sağlıklı annelerde gerçekleştirilen bir 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çalışmasında,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anne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sütüne geçtiği saptanmıştır. Kararlı durumda ortalama yeni doğan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(mg/kg),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anneye uygulanan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dozunun (mg/kg) 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1.8’i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olduğu tahmin edilmektedir. Hastalar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kullanıyorsa emzirmemeleri konusunda uyarılmalıdır.</w:t>
      </w:r>
    </w:p>
    <w:p w:rsidR="0034662B" w:rsidRPr="00FF4252" w:rsidRDefault="0034662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FF4252" w:rsidRDefault="00BE6FEB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34662B" w:rsidRPr="00FF4252" w:rsidRDefault="00F249AC" w:rsidP="005F5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İnsanlar üzerinde ya da klinik dışı üreyebilirlik çalışmalarından elde edilmiş veri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bulunmamaktadır.</w:t>
      </w: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16E59" w:rsidRPr="00FF4252" w:rsidRDefault="00F249A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Araç ve makine kullanma yeteneği üzerindeki etkilere yönelik bir çalışma yapılmamıştır.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baş dönmesine neden olabileceğinden, hastalar motorlu araçlar da</w:t>
      </w:r>
      <w:r w:rsidR="0034662B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makine kullanımı sırasında dikkatli olmaları konusunda uyarılmalıdırlar.</w:t>
      </w:r>
    </w:p>
    <w:p w:rsidR="00F249AC" w:rsidRPr="00FF4252" w:rsidRDefault="00F249AC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1F741B" w:rsidRPr="00FF4252" w:rsidRDefault="001F741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Yetişkinler</w:t>
      </w:r>
    </w:p>
    <w:p w:rsidR="001F741B" w:rsidRPr="00FF4252" w:rsidRDefault="001F741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Klinik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kullanımı ile ilişkili olarak en sık (hastaların ≥ %1’i) olarak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görülen istenmeyen etkiler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kilo alımı,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kolesterol,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düzeylerinde artış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glukozüri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iştah artışı, baş dönmesi,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akatizi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Parkinsonizm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(bkz. bölüm 4.4),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diskinezi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ortostatik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hipotansiyon,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aminotransferazlarda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geçici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asemptomatik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artışlar (bkz. </w:t>
      </w:r>
      <w:r w:rsidR="00C05F0D" w:rsidRPr="00FF4252">
        <w:rPr>
          <w:rFonts w:ascii="Times New Roman" w:hAnsi="Times New Roman" w:cs="Times New Roman"/>
          <w:sz w:val="24"/>
          <w:szCs w:val="24"/>
        </w:rPr>
        <w:t>B</w:t>
      </w:r>
      <w:r w:rsidRPr="00FF4252">
        <w:rPr>
          <w:rFonts w:ascii="Times New Roman" w:hAnsi="Times New Roman" w:cs="Times New Roman"/>
          <w:sz w:val="24"/>
          <w:szCs w:val="24"/>
        </w:rPr>
        <w:t>ölüm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4.4), döküntü,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asteni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yorgunluk, ateş,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artralji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artmış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alkalen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fosfataz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yüksek gama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glutamiltransferaz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yüksek ürik asit, yüksek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kreatin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fosfokinaz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ödemdir.</w:t>
      </w:r>
    </w:p>
    <w:p w:rsidR="004F717B" w:rsidRPr="00FF4252" w:rsidRDefault="004F717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1B" w:rsidRPr="00FF4252" w:rsidRDefault="001F741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Aşağıda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bildirim ve klinik çalışmalarda gözlenen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laboratuvar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incelemeleri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reaksiyonlar listelenmiştir. Tüm sıklık gruplarında,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reaksiyonlar azalan ciddiyet sırasıyla</w:t>
      </w:r>
      <w:r w:rsidR="00C05F0D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sunulmuştur.</w:t>
      </w:r>
    </w:p>
    <w:p w:rsidR="001F741B" w:rsidRPr="00FF4252" w:rsidRDefault="001F741B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Sıklık ifadeleri şu şekilde tanımlanmıştır:</w:t>
      </w:r>
    </w:p>
    <w:p w:rsidR="00822066" w:rsidRPr="00FF4252" w:rsidRDefault="0082206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616E59" w:rsidRPr="00FF4252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Kan ve lenf sistemi hastalıkları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</w:t>
      </w:r>
      <w:r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lökopeni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F4252">
        <w:rPr>
          <w:rFonts w:ascii="Times New Roman" w:hAnsi="Times New Roman" w:cs="Times New Roman"/>
          <w:sz w:val="24"/>
          <w:szCs w:val="24"/>
        </w:rPr>
        <w:t>, nötropeni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1E048D" w:rsidRPr="00FF4252" w:rsidRDefault="002A2DC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Trombositopeni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Bağışıklık sistemi hastalıkları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 olmayan</w:t>
      </w:r>
      <w:r w:rsidRPr="00FF4252">
        <w:rPr>
          <w:rFonts w:ascii="Times New Roman" w:hAnsi="Times New Roman" w:cs="Times New Roman"/>
          <w:sz w:val="24"/>
          <w:szCs w:val="24"/>
        </w:rPr>
        <w:t>: Aşırı duyarlılık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Metabolizma ve beslenme hastalıkları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</w:t>
      </w:r>
      <w:r w:rsidRPr="00FF4252">
        <w:rPr>
          <w:rFonts w:ascii="Times New Roman" w:hAnsi="Times New Roman" w:cs="Times New Roman"/>
          <w:sz w:val="24"/>
          <w:szCs w:val="24"/>
        </w:rPr>
        <w:t>: Kilo artışı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</w:t>
      </w:r>
      <w:r w:rsidRPr="00FF4252">
        <w:rPr>
          <w:rFonts w:ascii="Times New Roman" w:hAnsi="Times New Roman" w:cs="Times New Roman"/>
          <w:sz w:val="24"/>
          <w:szCs w:val="24"/>
        </w:rPr>
        <w:t>: Yükselmiş kolesterol düzeyleri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FF4252">
        <w:rPr>
          <w:rFonts w:ascii="Times New Roman" w:hAnsi="Times New Roman" w:cs="Times New Roman"/>
          <w:sz w:val="24"/>
          <w:szCs w:val="24"/>
        </w:rPr>
        <w:t xml:space="preserve">, yükselmiş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F4252">
        <w:rPr>
          <w:rFonts w:ascii="Times New Roman" w:hAnsi="Times New Roman" w:cs="Times New Roman"/>
          <w:sz w:val="24"/>
          <w:szCs w:val="24"/>
        </w:rPr>
        <w:t>, yükselmiş</w:t>
      </w:r>
      <w:r w:rsidR="0065657C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glukozüri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iştahta artış</w:t>
      </w:r>
    </w:p>
    <w:p w:rsidR="00910CFB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</w:t>
      </w:r>
      <w:r w:rsidR="002A2DCF" w:rsidRPr="00FF4252">
        <w:rPr>
          <w:rFonts w:ascii="Times New Roman" w:hAnsi="Times New Roman" w:cs="Times New Roman"/>
          <w:sz w:val="24"/>
          <w:szCs w:val="24"/>
        </w:rPr>
        <w:t>n olmayan</w:t>
      </w:r>
      <w:r w:rsidRPr="00FF4252">
        <w:rPr>
          <w:rFonts w:ascii="Times New Roman" w:hAnsi="Times New Roman" w:cs="Times New Roman"/>
          <w:sz w:val="24"/>
          <w:szCs w:val="24"/>
        </w:rPr>
        <w:t xml:space="preserve">: Bazı ölümcül vakalar da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olmak üzere çok seyrek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ketoasidoz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</w:t>
      </w:r>
      <w:r w:rsidR="0065657C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da koma ile ilişkili diyabetin alevlenmesi veya gelişmesi (bkz. bölüm 4.4)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Hipotermi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Sinir sistemi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Baş dönmesi, akatizi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E048D" w:rsidRPr="00FF4252">
        <w:rPr>
          <w:rFonts w:ascii="Times New Roman" w:hAnsi="Times New Roman" w:cs="Times New Roman"/>
          <w:sz w:val="24"/>
          <w:szCs w:val="24"/>
        </w:rPr>
        <w:t>, Parkinsonizm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E048D" w:rsidRPr="00FF4252">
        <w:rPr>
          <w:rFonts w:ascii="Times New Roman" w:hAnsi="Times New Roman" w:cs="Times New Roman"/>
          <w:sz w:val="24"/>
          <w:szCs w:val="24"/>
        </w:rPr>
        <w:t>, diskinezi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>: Nöbet geçmişi ya da nöbet risk faktörü taşıyan birçok vakada nöbetler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bildirilmiştir,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distoni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okülojirasyon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tardif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diskinezi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1E048D" w:rsidRPr="00FF4252">
        <w:rPr>
          <w:rFonts w:ascii="Times New Roman" w:hAnsi="Times New Roman" w:cs="Times New Roman"/>
          <w:sz w:val="24"/>
          <w:szCs w:val="24"/>
        </w:rPr>
        <w:t>, amnezi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1E048D" w:rsidRPr="00FF4252">
        <w:rPr>
          <w:rFonts w:ascii="Times New Roman" w:hAnsi="Times New Roman" w:cs="Times New Roman"/>
          <w:sz w:val="24"/>
          <w:szCs w:val="24"/>
        </w:rPr>
        <w:t>,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dizartri</w:t>
      </w:r>
      <w:proofErr w:type="spellEnd"/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Nöroleptik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malign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(bkz. bölüm 4.4)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1E048D" w:rsidRPr="00FF4252">
        <w:rPr>
          <w:rFonts w:ascii="Times New Roman" w:hAnsi="Times New Roman" w:cs="Times New Roman"/>
          <w:sz w:val="24"/>
          <w:szCs w:val="24"/>
        </w:rPr>
        <w:t>, ilacın kesilmesinden sonra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gelişen semptomlar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7, 12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Solunum, göğüs bozuklukları ve 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mediastinal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>: Epistaksis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Kardiyak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Bradikardi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uzaması (bkz.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Ventriküler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taşikardi /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fibrilasyon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ani ölüm (bkz.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Vasküler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Ortostatik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hipotansiyon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Tromboembolizm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pulmoner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embolizm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ve derin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trombozu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bkz.bölüm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4.4)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Gastrointestinal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Kabızlık ve ağız kuruluğu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olmak üzere hafif, geçici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="00695549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etkiler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Yaygın olmayan: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distensiyon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Pankreatit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Hepato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bilier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Özellikle tedavinin ilk dönemlerinde karaciğer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aminotransferazlarında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(ALT, AST) geçici,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asemptomatik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yükselmeler (bkz.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Hepatit 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karaciğer hasarı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Deri ve deri altı doku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Döküntü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Işığa duyarlılık reaksiyonu,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alopesi</w:t>
      </w:r>
      <w:proofErr w:type="spellEnd"/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Kas-iskelet bozukluklar, bağ doku ve kemik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Artralji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Rabdomiyoliz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Böbrek ve idrar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retansiyon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>, idrar yapmada zorlanma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65657C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Üreme sistemi ve göğüs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Erkeklerde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erektil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disfonksiyon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>, kadınlarda ve erkeklerde azalmış libido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Amenore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göğüs büyümesi, kadınlarda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galaktore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jinekomasti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>/erkeklerde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göğüs büyümesi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Priapizm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Gebelik, 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pueperiyum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durumları ve 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perinatal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Bilinmiyor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Yeni doğanlarda ilaç yoksunluk sendromu (bkz.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4.6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Genel bozukluklar ve uygulama bölgesine ilişkin hastalıkları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Asteni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>, yorgunluk, ödem, pireksi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>: Titreme, yüzde ödem, intihar girişimi*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Seyrek</w:t>
      </w:r>
      <w:r w:rsidR="001E048D" w:rsidRPr="00FF4252">
        <w:rPr>
          <w:rFonts w:ascii="Times New Roman" w:hAnsi="Times New Roman" w:cs="Times New Roman"/>
          <w:sz w:val="24"/>
          <w:szCs w:val="24"/>
        </w:rPr>
        <w:t>: Titreme ve ateş, sersemlik hissi, ani ölüm*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Araştırmalar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Yükselmiş plazma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düzeyleri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695549">
        <w:rPr>
          <w:rFonts w:ascii="Times New Roman" w:hAnsi="Times New Roman" w:cs="Times New Roman"/>
          <w:sz w:val="24"/>
          <w:szCs w:val="24"/>
        </w:rPr>
        <w:t xml:space="preserve">: 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Artmış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alkalen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fosfotaz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yüksek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kreatin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fosfokinaz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1E048D" w:rsidRPr="00FF4252">
        <w:rPr>
          <w:rFonts w:ascii="Times New Roman" w:hAnsi="Times New Roman" w:cs="Times New Roman"/>
          <w:sz w:val="24"/>
          <w:szCs w:val="24"/>
        </w:rPr>
        <w:t>, yüksek gama</w:t>
      </w:r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Glutamiltransferaz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1E048D" w:rsidRPr="00FF4252">
        <w:rPr>
          <w:rFonts w:ascii="Times New Roman" w:hAnsi="Times New Roman" w:cs="Times New Roman"/>
          <w:sz w:val="24"/>
          <w:szCs w:val="24"/>
        </w:rPr>
        <w:t>, yüksek ürik asit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1E048D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 olmayan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Artmış total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bilirubin</w:t>
      </w:r>
      <w:proofErr w:type="spellEnd"/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95549">
        <w:rPr>
          <w:rFonts w:ascii="Times New Roman" w:hAnsi="Times New Roman" w:cs="Times New Roman"/>
          <w:sz w:val="20"/>
          <w:szCs w:val="20"/>
        </w:rPr>
        <w:t>Bütün başlangıç Vücut Kitle İndeksi (BMI) kategorilerinde klinik olarak anlamlı kilo artışı görülmüştür. Kısa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>süreli tedaviyi takiben (ortalama süre 47 gün) başlangıç vücut ağırlığına göre ≥ %7 kilo artışı çok yaygın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>(%</w:t>
      </w:r>
      <w:proofErr w:type="gramStart"/>
      <w:r w:rsidRPr="00695549">
        <w:rPr>
          <w:rFonts w:ascii="Times New Roman" w:hAnsi="Times New Roman" w:cs="Times New Roman"/>
          <w:sz w:val="20"/>
          <w:szCs w:val="20"/>
        </w:rPr>
        <w:t>22.2</w:t>
      </w:r>
      <w:proofErr w:type="gramEnd"/>
      <w:r w:rsidRPr="00695549">
        <w:rPr>
          <w:rFonts w:ascii="Times New Roman" w:hAnsi="Times New Roman" w:cs="Times New Roman"/>
          <w:sz w:val="20"/>
          <w:szCs w:val="20"/>
        </w:rPr>
        <w:t>), ≥ %15 kilo artışı yaygın (%4.2) ve ≥ %25 yaygın olmayan (%0.8) şekilde görülmüştür. Uzun süreli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maruziyette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(en az 48 hafta), başlangıç vücut ağırlığına göre ≥ %7, ≥ %15 ve ≥ %25 kilo artışı çok yaygındır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>(sırasıyla %</w:t>
      </w:r>
      <w:proofErr w:type="gramStart"/>
      <w:r w:rsidRPr="00695549">
        <w:rPr>
          <w:rFonts w:ascii="Times New Roman" w:hAnsi="Times New Roman" w:cs="Times New Roman"/>
          <w:sz w:val="20"/>
          <w:szCs w:val="20"/>
        </w:rPr>
        <w:t>64.4</w:t>
      </w:r>
      <w:proofErr w:type="gramEnd"/>
      <w:r w:rsidRPr="00695549">
        <w:rPr>
          <w:rFonts w:ascii="Times New Roman" w:hAnsi="Times New Roman" w:cs="Times New Roman"/>
          <w:sz w:val="20"/>
          <w:szCs w:val="20"/>
        </w:rPr>
        <w:t>, %31.7 ve %12.3).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695549">
        <w:rPr>
          <w:rFonts w:ascii="Times New Roman" w:hAnsi="Times New Roman" w:cs="Times New Roman"/>
          <w:sz w:val="20"/>
          <w:szCs w:val="20"/>
        </w:rPr>
        <w:t xml:space="preserve">Başlangıçta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lipid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disregülasyonu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bulgusu bulunmayan hastaların açlık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lipid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değerlerindeki (toplam kolesterol,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LDL kolesterol ve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trigliseritler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) ortalama artışlar daha yüksek olmuştur.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695549">
        <w:rPr>
          <w:rFonts w:ascii="Times New Roman" w:hAnsi="Times New Roman" w:cs="Times New Roman"/>
          <w:sz w:val="20"/>
          <w:szCs w:val="20"/>
        </w:rPr>
        <w:t xml:space="preserve">Sonradan yüksek seviyelere çıkan (≥ </w:t>
      </w:r>
      <w:proofErr w:type="gramStart"/>
      <w:r w:rsidRPr="00695549">
        <w:rPr>
          <w:rFonts w:ascii="Times New Roman" w:hAnsi="Times New Roman" w:cs="Times New Roman"/>
          <w:sz w:val="20"/>
          <w:szCs w:val="20"/>
        </w:rPr>
        <w:t>6.2</w:t>
      </w:r>
      <w:proofErr w:type="gramEnd"/>
      <w:r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/L) başlangıçtaki açlık normal seviyeleri (&lt; 5.17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/L) için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izlenmiştir. Açlık toplam kolesterol değerinin başlangıçtaki sınır değerlerden (≥ 5.17 - &lt; </w:t>
      </w:r>
      <w:proofErr w:type="gramStart"/>
      <w:r w:rsidRPr="00695549">
        <w:rPr>
          <w:rFonts w:ascii="Times New Roman" w:hAnsi="Times New Roman" w:cs="Times New Roman"/>
          <w:sz w:val="20"/>
          <w:szCs w:val="20"/>
        </w:rPr>
        <w:t>6.2</w:t>
      </w:r>
      <w:proofErr w:type="gramEnd"/>
      <w:r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/L), yüksek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değerlere (≥ 6.2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/L) kadar değişimi çok yaygındır.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695549">
        <w:rPr>
          <w:rFonts w:ascii="Times New Roman" w:hAnsi="Times New Roman" w:cs="Times New Roman"/>
          <w:sz w:val="20"/>
          <w:szCs w:val="20"/>
        </w:rPr>
        <w:t xml:space="preserve">Sonradan yüksek seviyelere çıkan (≥ 7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/L) başlangıçtaki açlık normal seviyeleri (&lt; 5.56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/L) için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izlenmiştir. Açlık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glukoz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değerinin başlangıçtaki sınır değerlerden (≥ 5.56 - &lt; 7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/L), yüksek değerlere (≥ 7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/L) kadar değişimi çok yaygındır.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695549">
        <w:rPr>
          <w:rFonts w:ascii="Times New Roman" w:hAnsi="Times New Roman" w:cs="Times New Roman"/>
          <w:sz w:val="20"/>
          <w:szCs w:val="20"/>
        </w:rPr>
        <w:t xml:space="preserve">Sonradan yüksek seviyelere çıkan (≥ 2.26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/L) başlangıçtaki açlık normal seviyeleri (&lt; 1.69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/L) için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izlenmiştir. Açlık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trigliserid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değerinin başlangıçtaki sınır değerlerden (≥ 1.69 - &lt; 2.26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/L), yüksek</w:t>
      </w:r>
      <w:r w:rsidR="0065657C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değerlere (≥ 2.26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>/L) kadar değişimi çok yaygındır.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695549">
        <w:rPr>
          <w:rFonts w:ascii="Times New Roman" w:hAnsi="Times New Roman" w:cs="Times New Roman"/>
          <w:sz w:val="20"/>
          <w:szCs w:val="20"/>
        </w:rPr>
        <w:t xml:space="preserve">Klinik çalışmalarda,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ile tedavi edilen hastalarda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Parkinsonizm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distoni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insidansı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sayısal olarak</w:t>
      </w:r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plasebo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verilenlere göre daha fazladır ancak istatistiksel olarak anlamlı derecede farklı değildir.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ile</w:t>
      </w:r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tedavi edilen hastalarda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Parkinsonizm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akatizi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distoni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insidansı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, titre edilmiş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haloperidol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dozları alan</w:t>
      </w:r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hastalardan daha azdır. Bireylerin önceden var olan akut ve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tardif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ekstrapiramidal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hareketleri geçmişi hakkında</w:t>
      </w:r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detaylı bilgi olmadığı durumda,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olanzapinin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daha az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tardif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diskinezi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ve/veya diğer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tardif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ekstrapiramidal</w:t>
      </w:r>
      <w:proofErr w:type="spellEnd"/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5549">
        <w:rPr>
          <w:rFonts w:ascii="Times New Roman" w:hAnsi="Times New Roman" w:cs="Times New Roman"/>
          <w:sz w:val="20"/>
          <w:szCs w:val="20"/>
        </w:rPr>
        <w:t>sendromlar</w:t>
      </w:r>
      <w:proofErr w:type="gramEnd"/>
      <w:r w:rsidRPr="00695549">
        <w:rPr>
          <w:rFonts w:ascii="Times New Roman" w:hAnsi="Times New Roman" w:cs="Times New Roman"/>
          <w:sz w:val="20"/>
          <w:szCs w:val="20"/>
        </w:rPr>
        <w:t xml:space="preserve"> yarattığı sonucuna varılamaz.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aniden kesildiğinde terleme,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insomnia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, tremor,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ank</w:t>
      </w:r>
      <w:r w:rsidR="00A074DF" w:rsidRPr="00695549">
        <w:rPr>
          <w:rFonts w:ascii="Times New Roman" w:hAnsi="Times New Roman" w:cs="Times New Roman"/>
          <w:sz w:val="20"/>
          <w:szCs w:val="20"/>
        </w:rPr>
        <w:t>siyete</w:t>
      </w:r>
      <w:proofErr w:type="spellEnd"/>
      <w:r w:rsidR="00A074DF" w:rsidRPr="00695549">
        <w:rPr>
          <w:rFonts w:ascii="Times New Roman" w:hAnsi="Times New Roman" w:cs="Times New Roman"/>
          <w:sz w:val="20"/>
          <w:szCs w:val="20"/>
        </w:rPr>
        <w:t xml:space="preserve">, bulantı veya kusma gibi </w:t>
      </w:r>
      <w:r w:rsidRPr="00695549">
        <w:rPr>
          <w:rFonts w:ascii="Times New Roman" w:hAnsi="Times New Roman" w:cs="Times New Roman"/>
          <w:sz w:val="20"/>
          <w:szCs w:val="20"/>
        </w:rPr>
        <w:t xml:space="preserve">akut </w:t>
      </w:r>
      <w:proofErr w:type="gramStart"/>
      <w:r w:rsidRPr="00695549">
        <w:rPr>
          <w:rFonts w:ascii="Times New Roman" w:hAnsi="Times New Roman" w:cs="Times New Roman"/>
          <w:sz w:val="20"/>
          <w:szCs w:val="20"/>
        </w:rPr>
        <w:t>semptomlar</w:t>
      </w:r>
      <w:proofErr w:type="gramEnd"/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>bildirilmiştir.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8 </w:t>
      </w:r>
      <w:r w:rsidRPr="00695549">
        <w:rPr>
          <w:rFonts w:ascii="Times New Roman" w:hAnsi="Times New Roman" w:cs="Times New Roman"/>
          <w:sz w:val="20"/>
          <w:szCs w:val="20"/>
        </w:rPr>
        <w:t xml:space="preserve">12 haftaya kadar olan klinik çalışmalarda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olanzapinle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tedavi edilen hastalarda plazma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prolaktin</w:t>
      </w:r>
      <w:proofErr w:type="spellEnd"/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5549">
        <w:rPr>
          <w:rFonts w:ascii="Times New Roman" w:hAnsi="Times New Roman" w:cs="Times New Roman"/>
          <w:sz w:val="20"/>
          <w:szCs w:val="20"/>
        </w:rPr>
        <w:t>konsantrasyonları</w:t>
      </w:r>
      <w:proofErr w:type="gramEnd"/>
      <w:r w:rsidRPr="00695549">
        <w:rPr>
          <w:rFonts w:ascii="Times New Roman" w:hAnsi="Times New Roman" w:cs="Times New Roman"/>
          <w:sz w:val="20"/>
          <w:szCs w:val="20"/>
        </w:rPr>
        <w:t xml:space="preserve"> normal taban çizgisinde olan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prolaktin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değerininin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üst sınırını yaklaşık %30 aşmıştır. Bu</w:t>
      </w:r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>hastaların büyük çoğunluğunda bu yükselmeler genellikle hafif ve normal değerin üst sınırının 2 katı kadar</w:t>
      </w:r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>altında kalmıştır.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9 </w:t>
      </w:r>
      <w:r w:rsidRPr="00695549">
        <w:rPr>
          <w:rFonts w:ascii="Times New Roman" w:hAnsi="Times New Roman" w:cs="Times New Roman"/>
          <w:sz w:val="20"/>
          <w:szCs w:val="20"/>
        </w:rPr>
        <w:t xml:space="preserve">Birleşik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Veritabanındaki klinik çalışmalardan tespit edilen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etkiler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10 </w:t>
      </w:r>
      <w:r w:rsidRPr="00695549">
        <w:rPr>
          <w:rFonts w:ascii="Times New Roman" w:hAnsi="Times New Roman" w:cs="Times New Roman"/>
          <w:sz w:val="20"/>
          <w:szCs w:val="20"/>
        </w:rPr>
        <w:t xml:space="preserve">Birleşik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Veritabanında yer alan klinik çalışmalarda ölçülen değerlerin incelenmesine göre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11 </w:t>
      </w:r>
      <w:r w:rsidRPr="00695549">
        <w:rPr>
          <w:rFonts w:ascii="Times New Roman" w:hAnsi="Times New Roman" w:cs="Times New Roman"/>
          <w:sz w:val="20"/>
          <w:szCs w:val="20"/>
        </w:rPr>
        <w:t xml:space="preserve">Birleşik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Veritabanını kullanarak tespit edilen sıklık ile pazarlama sonrası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spontan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bildirimlerden</w:t>
      </w:r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belirlenen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etkiler.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bCs/>
          <w:sz w:val="20"/>
          <w:szCs w:val="20"/>
          <w:vertAlign w:val="superscript"/>
        </w:rPr>
        <w:t>12</w:t>
      </w:r>
      <w:r w:rsidR="0069554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Birleşik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Olanzapin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Veritabanını kullanarak %95 güven aralığının en üst limitindeki tahmini sıklık ile pazarlama</w:t>
      </w:r>
      <w:r w:rsidR="00A074DF" w:rsidRPr="00695549">
        <w:rPr>
          <w:rFonts w:ascii="Times New Roman" w:hAnsi="Times New Roman" w:cs="Times New Roman"/>
          <w:sz w:val="20"/>
          <w:szCs w:val="20"/>
        </w:rPr>
        <w:t xml:space="preserve"> </w:t>
      </w:r>
      <w:r w:rsidRPr="00695549">
        <w:rPr>
          <w:rFonts w:ascii="Times New Roman" w:hAnsi="Times New Roman" w:cs="Times New Roman"/>
          <w:sz w:val="20"/>
          <w:szCs w:val="20"/>
        </w:rPr>
        <w:t xml:space="preserve">sonrası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spontan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bildirimlerden tespit edilen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etkiler.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695549">
        <w:rPr>
          <w:rFonts w:ascii="Times New Roman" w:hAnsi="Times New Roman" w:cs="Times New Roman"/>
          <w:sz w:val="20"/>
          <w:szCs w:val="20"/>
        </w:rPr>
        <w:t xml:space="preserve">Bu terimler ciddi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olayları ifade eder fakat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advers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ilaç reaksiyonları tanımını karşılamazlar.</w:t>
      </w:r>
    </w:p>
    <w:p w:rsidR="001E048D" w:rsidRPr="0069554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549">
        <w:rPr>
          <w:rFonts w:ascii="Times New Roman" w:hAnsi="Times New Roman" w:cs="Times New Roman"/>
          <w:sz w:val="20"/>
          <w:szCs w:val="20"/>
        </w:rPr>
        <w:t xml:space="preserve">Ciddiyetleri nedeniyle </w:t>
      </w:r>
      <w:proofErr w:type="spellStart"/>
      <w:r w:rsidRPr="00695549">
        <w:rPr>
          <w:rFonts w:ascii="Times New Roman" w:hAnsi="Times New Roman" w:cs="Times New Roman"/>
          <w:sz w:val="20"/>
          <w:szCs w:val="20"/>
        </w:rPr>
        <w:t>burda</w:t>
      </w:r>
      <w:proofErr w:type="spellEnd"/>
      <w:r w:rsidRPr="00695549">
        <w:rPr>
          <w:rFonts w:ascii="Times New Roman" w:hAnsi="Times New Roman" w:cs="Times New Roman"/>
          <w:sz w:val="20"/>
          <w:szCs w:val="20"/>
        </w:rPr>
        <w:t xml:space="preserve"> bahsedilmiştir.</w:t>
      </w:r>
    </w:p>
    <w:p w:rsidR="0065657C" w:rsidRPr="00FF4252" w:rsidRDefault="0065657C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Uzun süreli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maruziyet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(en az 48 hafta)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Kilo artışı,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toplam/LDL/HDL kolesterol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trigliseritlerinde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klinik olarak anlamlı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değişiklikler olan hastaların oranı zaman içinde artmıştır. 9-12 aylık tedaviyi tamamlayan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yetişkin hastalarda ortalama kan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glukozu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artış hızı yaklaşık 6 ay sonra yavaşlamıştır.</w:t>
      </w:r>
    </w:p>
    <w:p w:rsidR="00A074DF" w:rsidRPr="00FF4252" w:rsidRDefault="00A074D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Özel </w:t>
      </w:r>
      <w:proofErr w:type="gram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popülasyonlara</w:t>
      </w:r>
      <w:proofErr w:type="gram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ilişkin ek bilgiler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Demansı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olan yaşlı hastalarda yapılan klinik çalışmalarda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tedavisi, ölüm ve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serebrovasküler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reaksiyonların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daha yüksek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ilişkilendirilmiştir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). Bu hasta gr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ubunda, </w:t>
      </w:r>
      <w:proofErr w:type="spellStart"/>
      <w:r w:rsidR="00A074DF"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A074DF" w:rsidRPr="00FF4252">
        <w:rPr>
          <w:rFonts w:ascii="Times New Roman" w:hAnsi="Times New Roman" w:cs="Times New Roman"/>
          <w:sz w:val="24"/>
          <w:szCs w:val="24"/>
        </w:rPr>
        <w:t xml:space="preserve"> kullanımı ile </w:t>
      </w:r>
      <w:r w:rsidRPr="00FF4252">
        <w:rPr>
          <w:rFonts w:ascii="Times New Roman" w:hAnsi="Times New Roman" w:cs="Times New Roman"/>
          <w:sz w:val="24"/>
          <w:szCs w:val="24"/>
        </w:rPr>
        <w:t>ilişkilendirilen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 çok yaygın görülen istenmeyen etkiler yürümede anormallik ve düşmelerdir.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vücut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sıcaklığında artış, letarji,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görsel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halüsinasyonlar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inkontinans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yaygın olarak</w:t>
      </w:r>
      <w:r w:rsidR="00A074DF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görülmüştür.</w:t>
      </w:r>
    </w:p>
    <w:p w:rsidR="00A074DF" w:rsidRPr="00FF4252" w:rsidRDefault="00A074D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Parkinsonla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ilişkili ilaca bağlı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agonistleri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) psikozu bulunan hastaların katıldığı klinik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çalışmalarda, Parkinson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kötüleşme ve halüsinasyonlar çok yaygın olarak ve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daha sık bildirilmiştir.</w:t>
      </w:r>
    </w:p>
    <w:p w:rsidR="00A074DF" w:rsidRPr="00FF4252" w:rsidRDefault="00A074DF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mani hastalarında yapılan bir klinik çalışmada,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valproatla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kullanımı, 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4.1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oranında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nötropeniye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neden olmuştur; bu duruma katkıda bulunan olası bir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faktör yüksek plazma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 olabilir.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valproatla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kullanımı tremor, ağız kuruluğu, iştah artışı ve kilo alımı seviyelerinde artışa (≥ %10) neden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olmuştur. Konuşma bozukluğu da yaygın olarak bildirilmiştir.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lityum veya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divalproeksle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birlikte kullanıldığı tedaviler boyunca hastaların 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17.4’ünde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, akut tedavi (6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haftaya kadar) boyunca başlangıç kilosuna göre </w:t>
      </w:r>
      <w:r w:rsidR="00317E03" w:rsidRPr="00FF4252">
        <w:rPr>
          <w:rFonts w:ascii="Times New Roman" w:hAnsi="Times New Roman" w:cs="Times New Roman"/>
          <w:sz w:val="24"/>
          <w:szCs w:val="24"/>
        </w:rPr>
        <w:t>≥</w:t>
      </w:r>
      <w:r w:rsidRPr="00FF4252">
        <w:rPr>
          <w:rFonts w:ascii="Times New Roman" w:hAnsi="Times New Roman" w:cs="Times New Roman"/>
          <w:sz w:val="24"/>
          <w:szCs w:val="24"/>
        </w:rPr>
        <w:t xml:space="preserve"> %7 artış gözlenmiştir.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bozukluğu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olan hastalarda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 için uzun süreli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(12 aya kadar),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hastaların 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39.9’unun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kilosunda başlangıç kilolarına göre </w:t>
      </w:r>
      <w:r w:rsidR="00317E03" w:rsidRPr="00FF4252">
        <w:rPr>
          <w:rFonts w:ascii="Times New Roman" w:hAnsi="Times New Roman" w:cs="Times New Roman"/>
          <w:sz w:val="24"/>
          <w:szCs w:val="24"/>
        </w:rPr>
        <w:t>≥</w:t>
      </w:r>
      <w:r w:rsidRPr="00FF4252">
        <w:rPr>
          <w:rFonts w:ascii="Times New Roman" w:hAnsi="Times New Roman" w:cs="Times New Roman"/>
          <w:sz w:val="24"/>
          <w:szCs w:val="24"/>
        </w:rPr>
        <w:t xml:space="preserve"> %7 artış ile ilişkilendirilmiştir.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Pediyatrik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Popülasyon</w:t>
      </w:r>
      <w:proofErr w:type="gramEnd"/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13 yaşın altındaki çocuk hastaların tedavisi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değildir. Ergenler ve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yetişkinlerin karşılaştırılması için hiçbir çalışma tasarlanmamış olmasına rağmen, ergen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çalışmalarından elde edilen veriler, yetişkin çal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ışmalarından elde edilenler ile </w:t>
      </w:r>
      <w:r w:rsidRPr="00FF4252">
        <w:rPr>
          <w:rFonts w:ascii="Times New Roman" w:hAnsi="Times New Roman" w:cs="Times New Roman"/>
          <w:sz w:val="24"/>
          <w:szCs w:val="24"/>
        </w:rPr>
        <w:t>karşılaştırılmıştır.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Aşağıda, yetişkin hastalara kıyasla ergen hastalarda (13-17 yaş) daha fazla sıklıkta rapor edilen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veya sadece ergen hastalar ile yapılan kısa süreli klinik çalışmalarda bildirilen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özetlenmektedir. Klinik olarak anlamlı ki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lo artışının (≥ %7) ergen hasta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popülasyonunda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benzer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tabi kalan yetişkinlere kıyasla daha sık meydana geldiği görülmüştür. Kilo artışının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 klinik olarak anlamlı kilo artışı yaşayan ergen hastaların oranı, kısa süreli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kıyasla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uzun süreli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(en az 24 hafta) daha büyük olmuştur.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Her sıklık grubu içinde belirtilen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reaksiyonlar azalan ciddiyete göre sıralanmıştır. Sıklık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terimleri: Çok yaygın (</w:t>
      </w:r>
      <w:r w:rsidR="00317E03" w:rsidRPr="00FF4252">
        <w:rPr>
          <w:rFonts w:ascii="Times New Roman" w:hAnsi="Times New Roman" w:cs="Times New Roman"/>
          <w:sz w:val="24"/>
          <w:szCs w:val="24"/>
        </w:rPr>
        <w:t>≥</w:t>
      </w:r>
      <w:r w:rsidRPr="00FF4252">
        <w:rPr>
          <w:rFonts w:ascii="Times New Roman" w:hAnsi="Times New Roman" w:cs="Times New Roman"/>
          <w:sz w:val="24"/>
          <w:szCs w:val="24"/>
        </w:rPr>
        <w:t>1/10); yaygın (</w:t>
      </w:r>
      <w:r w:rsidR="00317E03" w:rsidRPr="00FF4252">
        <w:rPr>
          <w:rFonts w:ascii="Times New Roman" w:hAnsi="Times New Roman" w:cs="Times New Roman"/>
          <w:sz w:val="24"/>
          <w:szCs w:val="24"/>
        </w:rPr>
        <w:t>≥</w:t>
      </w:r>
      <w:r w:rsidR="00317E03" w:rsidRPr="00FF4252">
        <w:rPr>
          <w:rFonts w:ascii="Times New Roman" w:hAnsi="Times New Roman" w:cs="Times New Roman"/>
          <w:sz w:val="24"/>
          <w:szCs w:val="24"/>
        </w:rPr>
        <w:t></w:t>
      </w:r>
      <w:r w:rsidRPr="00FF4252">
        <w:rPr>
          <w:rFonts w:ascii="Times New Roman" w:hAnsi="Times New Roman" w:cs="Times New Roman"/>
          <w:sz w:val="24"/>
          <w:szCs w:val="24"/>
        </w:rPr>
        <w:t xml:space="preserve">1/100 ila </w:t>
      </w:r>
      <w:r w:rsidR="00317E03" w:rsidRPr="00FF4252">
        <w:rPr>
          <w:rFonts w:ascii="Times New Roman" w:hAnsi="Times New Roman" w:cs="Times New Roman"/>
          <w:sz w:val="24"/>
          <w:szCs w:val="24"/>
        </w:rPr>
        <w:t>&lt;</w:t>
      </w:r>
      <w:r w:rsidRPr="00FF4252">
        <w:rPr>
          <w:rFonts w:ascii="Times New Roman" w:hAnsi="Times New Roman" w:cs="Times New Roman"/>
          <w:sz w:val="24"/>
          <w:szCs w:val="24"/>
        </w:rPr>
        <w:t>1/10).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Metabolizma ve beslenme hastalıkları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Kilo alımı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trigliserit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düzeylerinde artış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1E048D" w:rsidRPr="00FF4252">
        <w:rPr>
          <w:rFonts w:ascii="Times New Roman" w:hAnsi="Times New Roman" w:cs="Times New Roman"/>
          <w:sz w:val="24"/>
          <w:szCs w:val="24"/>
        </w:rPr>
        <w:t>, iştah artışı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Yaygın: Kolesterol düzeylerinde artış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Sinir sistemi hastalıkları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hipersomnia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, letarji,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Gastrointestinal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>: Ağız kuruluğu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Hepato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F4252">
        <w:rPr>
          <w:rFonts w:ascii="Times New Roman" w:hAnsi="Times New Roman" w:cs="Times New Roman"/>
          <w:b/>
          <w:bCs/>
          <w:sz w:val="24"/>
          <w:szCs w:val="24"/>
        </w:rPr>
        <w:t>bilier</w:t>
      </w:r>
      <w:proofErr w:type="spellEnd"/>
      <w:r w:rsidRPr="00FF4252">
        <w:rPr>
          <w:rFonts w:ascii="Times New Roman" w:hAnsi="Times New Roman" w:cs="Times New Roman"/>
          <w:b/>
          <w:bCs/>
          <w:sz w:val="24"/>
          <w:szCs w:val="24"/>
        </w:rPr>
        <w:t xml:space="preserve"> hastalıkları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Karaciğer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aminotransferazlarında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(ALT / AST; bkz. bölüm </w:t>
      </w:r>
      <w:proofErr w:type="gramStart"/>
      <w:r w:rsidR="001E048D"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1E048D" w:rsidRPr="00FF4252">
        <w:rPr>
          <w:rFonts w:ascii="Times New Roman" w:hAnsi="Times New Roman" w:cs="Times New Roman"/>
          <w:sz w:val="24"/>
          <w:szCs w:val="24"/>
        </w:rPr>
        <w:t>) yükselmeler</w:t>
      </w:r>
    </w:p>
    <w:p w:rsidR="003B54B4" w:rsidRDefault="003B54B4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B4" w:rsidRDefault="003B54B4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52">
        <w:rPr>
          <w:rFonts w:ascii="Times New Roman" w:hAnsi="Times New Roman" w:cs="Times New Roman"/>
          <w:b/>
          <w:bCs/>
          <w:sz w:val="24"/>
          <w:szCs w:val="24"/>
        </w:rPr>
        <w:t>Araştırmalar</w:t>
      </w:r>
    </w:p>
    <w:p w:rsidR="001E048D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Çok yaygın</w:t>
      </w:r>
      <w:r w:rsidR="001E048D" w:rsidRPr="00FF4252">
        <w:rPr>
          <w:rFonts w:ascii="Times New Roman" w:hAnsi="Times New Roman" w:cs="Times New Roman"/>
          <w:sz w:val="24"/>
          <w:szCs w:val="24"/>
        </w:rPr>
        <w:t xml:space="preserve">: Toplam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="001E048D" w:rsidRPr="00FF4252">
        <w:rPr>
          <w:rFonts w:ascii="Times New Roman" w:hAnsi="Times New Roman" w:cs="Times New Roman"/>
          <w:sz w:val="24"/>
          <w:szCs w:val="24"/>
        </w:rPr>
        <w:t xml:space="preserve"> düzeyinde düşüş, GGT düzeyinde artış, plazma </w:t>
      </w:r>
      <w:proofErr w:type="spellStart"/>
      <w:r w:rsidR="001E048D"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1E048D" w:rsidRPr="00FF4252">
        <w:rPr>
          <w:rFonts w:ascii="Times New Roman" w:hAnsi="Times New Roman" w:cs="Times New Roman"/>
          <w:sz w:val="24"/>
          <w:szCs w:val="24"/>
        </w:rPr>
        <w:t>düzeylerinde artış</w:t>
      </w:r>
      <w:r w:rsidR="001E048D" w:rsidRPr="00FF4252"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1E048D" w:rsidRPr="003B54B4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4B4">
        <w:rPr>
          <w:rFonts w:ascii="Times New Roman" w:hAnsi="Times New Roman" w:cs="Times New Roman"/>
          <w:sz w:val="20"/>
          <w:szCs w:val="20"/>
          <w:vertAlign w:val="superscript"/>
        </w:rPr>
        <w:t xml:space="preserve">13 </w:t>
      </w:r>
      <w:r w:rsidRPr="003B54B4">
        <w:rPr>
          <w:rFonts w:ascii="Times New Roman" w:hAnsi="Times New Roman" w:cs="Times New Roman"/>
          <w:sz w:val="20"/>
          <w:szCs w:val="20"/>
        </w:rPr>
        <w:t>Kısa süreli tedavi sonrası (ortalama süre 22 gün), başlangıç vücut ağırlığına (kg) göre ≥ %7 kilo artışı çok yaygın</w:t>
      </w:r>
      <w:r w:rsidR="00317E03" w:rsidRPr="003B54B4">
        <w:rPr>
          <w:rFonts w:ascii="Times New Roman" w:hAnsi="Times New Roman" w:cs="Times New Roman"/>
          <w:sz w:val="20"/>
          <w:szCs w:val="20"/>
        </w:rPr>
        <w:t xml:space="preserve"> </w:t>
      </w:r>
      <w:r w:rsidRPr="003B54B4">
        <w:rPr>
          <w:rFonts w:ascii="Times New Roman" w:hAnsi="Times New Roman" w:cs="Times New Roman"/>
          <w:sz w:val="20"/>
          <w:szCs w:val="20"/>
        </w:rPr>
        <w:t>(%</w:t>
      </w:r>
      <w:proofErr w:type="gramStart"/>
      <w:r w:rsidRPr="003B54B4">
        <w:rPr>
          <w:rFonts w:ascii="Times New Roman" w:hAnsi="Times New Roman" w:cs="Times New Roman"/>
          <w:sz w:val="20"/>
          <w:szCs w:val="20"/>
        </w:rPr>
        <w:t>40.6</w:t>
      </w:r>
      <w:proofErr w:type="gramEnd"/>
      <w:r w:rsidRPr="003B54B4">
        <w:rPr>
          <w:rFonts w:ascii="Times New Roman" w:hAnsi="Times New Roman" w:cs="Times New Roman"/>
          <w:sz w:val="20"/>
          <w:szCs w:val="20"/>
        </w:rPr>
        <w:t>), ≥ %15 kilo artışı yaygın (%7.1) ve ≥ %25 kilo artışı da yaygın (%2.5) olarak görülmüştür. Uzun süreli</w:t>
      </w:r>
      <w:r w:rsidR="00317E03" w:rsidRPr="003B5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maruziyette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 xml:space="preserve"> (en az 24 hafta), hastaların %</w:t>
      </w:r>
      <w:proofErr w:type="gramStart"/>
      <w:r w:rsidRPr="003B54B4">
        <w:rPr>
          <w:rFonts w:ascii="Times New Roman" w:hAnsi="Times New Roman" w:cs="Times New Roman"/>
          <w:sz w:val="20"/>
          <w:szCs w:val="20"/>
        </w:rPr>
        <w:t>89.4’ünde</w:t>
      </w:r>
      <w:proofErr w:type="gramEnd"/>
      <w:r w:rsidRPr="003B54B4">
        <w:rPr>
          <w:rFonts w:ascii="Times New Roman" w:hAnsi="Times New Roman" w:cs="Times New Roman"/>
          <w:sz w:val="20"/>
          <w:szCs w:val="20"/>
        </w:rPr>
        <w:t xml:space="preserve"> başlangıç vücut ağırlığına göre ≥ %7, %55.3’ünde ≥ %15</w:t>
      </w:r>
      <w:r w:rsidR="00317E03" w:rsidRPr="003B54B4">
        <w:rPr>
          <w:rFonts w:ascii="Times New Roman" w:hAnsi="Times New Roman" w:cs="Times New Roman"/>
          <w:sz w:val="20"/>
          <w:szCs w:val="20"/>
        </w:rPr>
        <w:t xml:space="preserve"> </w:t>
      </w:r>
      <w:r w:rsidRPr="003B54B4">
        <w:rPr>
          <w:rFonts w:ascii="Times New Roman" w:hAnsi="Times New Roman" w:cs="Times New Roman"/>
          <w:sz w:val="20"/>
          <w:szCs w:val="20"/>
        </w:rPr>
        <w:t>ve %29.1’inde ≥ %25 kilo artışı olmuştur.</w:t>
      </w:r>
    </w:p>
    <w:p w:rsidR="001E048D" w:rsidRPr="003B54B4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4B4">
        <w:rPr>
          <w:rFonts w:ascii="Times New Roman" w:hAnsi="Times New Roman" w:cs="Times New Roman"/>
          <w:sz w:val="20"/>
          <w:szCs w:val="20"/>
          <w:vertAlign w:val="superscript"/>
        </w:rPr>
        <w:t xml:space="preserve">14 </w:t>
      </w:r>
      <w:r w:rsidRPr="003B54B4">
        <w:rPr>
          <w:rFonts w:ascii="Times New Roman" w:hAnsi="Times New Roman" w:cs="Times New Roman"/>
          <w:sz w:val="20"/>
          <w:szCs w:val="20"/>
        </w:rPr>
        <w:t xml:space="preserve">Sonradan yüksek seviyelere çıkan (≥ 1.467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 xml:space="preserve">/L) başlangıçtaki açlık normal seviyeleri (&lt; 1.016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>/L) için</w:t>
      </w:r>
      <w:r w:rsidR="00317E03" w:rsidRPr="003B54B4">
        <w:rPr>
          <w:rFonts w:ascii="Times New Roman" w:hAnsi="Times New Roman" w:cs="Times New Roman"/>
          <w:sz w:val="20"/>
          <w:szCs w:val="20"/>
        </w:rPr>
        <w:t xml:space="preserve"> </w:t>
      </w:r>
      <w:r w:rsidRPr="003B54B4">
        <w:rPr>
          <w:rFonts w:ascii="Times New Roman" w:hAnsi="Times New Roman" w:cs="Times New Roman"/>
          <w:sz w:val="20"/>
          <w:szCs w:val="20"/>
        </w:rPr>
        <w:t xml:space="preserve">izlenmiştir. Açlık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trigliserit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 xml:space="preserve"> değerinin başlangıçtaki sınır değerlerden (≥ 1.016 - &lt; 1.467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>/L), yüksek</w:t>
      </w:r>
      <w:r w:rsidR="00317E03" w:rsidRPr="003B54B4">
        <w:rPr>
          <w:rFonts w:ascii="Times New Roman" w:hAnsi="Times New Roman" w:cs="Times New Roman"/>
          <w:sz w:val="20"/>
          <w:szCs w:val="20"/>
        </w:rPr>
        <w:t xml:space="preserve"> </w:t>
      </w:r>
      <w:r w:rsidRPr="003B54B4">
        <w:rPr>
          <w:rFonts w:ascii="Times New Roman" w:hAnsi="Times New Roman" w:cs="Times New Roman"/>
          <w:sz w:val="20"/>
          <w:szCs w:val="20"/>
        </w:rPr>
        <w:t xml:space="preserve">değerlere (≥ 1.467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>/L) kadar değişmiştir.</w:t>
      </w:r>
    </w:p>
    <w:p w:rsidR="001E048D" w:rsidRPr="003B54B4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4B4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="00317E03" w:rsidRPr="003B54B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B54B4">
        <w:rPr>
          <w:rFonts w:ascii="Times New Roman" w:hAnsi="Times New Roman" w:cs="Times New Roman"/>
          <w:sz w:val="20"/>
          <w:szCs w:val="20"/>
        </w:rPr>
        <w:t xml:space="preserve">Sonradan yüksek seviyelere çıkan (≥ 5.17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mmo</w:t>
      </w:r>
      <w:r w:rsidR="00317E03" w:rsidRPr="003B54B4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317E03" w:rsidRPr="003B54B4">
        <w:rPr>
          <w:rFonts w:ascii="Times New Roman" w:hAnsi="Times New Roman" w:cs="Times New Roman"/>
          <w:sz w:val="20"/>
          <w:szCs w:val="20"/>
        </w:rPr>
        <w:t xml:space="preserve">/L) başlangıçtaki açlık normal </w:t>
      </w:r>
      <w:r w:rsidRPr="003B54B4">
        <w:rPr>
          <w:rFonts w:ascii="Times New Roman" w:hAnsi="Times New Roman" w:cs="Times New Roman"/>
          <w:sz w:val="20"/>
          <w:szCs w:val="20"/>
        </w:rPr>
        <w:t>seviyelerindeki değişiklikler (&lt;</w:t>
      </w:r>
      <w:r w:rsidR="00317E03" w:rsidRPr="003B54B4">
        <w:rPr>
          <w:rFonts w:ascii="Times New Roman" w:hAnsi="Times New Roman" w:cs="Times New Roman"/>
          <w:sz w:val="20"/>
          <w:szCs w:val="20"/>
        </w:rPr>
        <w:t xml:space="preserve"> </w:t>
      </w:r>
      <w:r w:rsidRPr="003B54B4">
        <w:rPr>
          <w:rFonts w:ascii="Times New Roman" w:hAnsi="Times New Roman" w:cs="Times New Roman"/>
          <w:sz w:val="20"/>
          <w:szCs w:val="20"/>
        </w:rPr>
        <w:t xml:space="preserve">4.39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>/L) yaygın olarak izlenmiştir. Açlık toplam kolesterol değerinin başlangıçtaki sınır değerlerden (≥</w:t>
      </w:r>
      <w:r w:rsidR="00317E03" w:rsidRPr="003B54B4">
        <w:rPr>
          <w:rFonts w:ascii="Times New Roman" w:hAnsi="Times New Roman" w:cs="Times New Roman"/>
          <w:sz w:val="20"/>
          <w:szCs w:val="20"/>
        </w:rPr>
        <w:t xml:space="preserve"> </w:t>
      </w:r>
      <w:r w:rsidRPr="003B54B4">
        <w:rPr>
          <w:rFonts w:ascii="Times New Roman" w:hAnsi="Times New Roman" w:cs="Times New Roman"/>
          <w:sz w:val="20"/>
          <w:szCs w:val="20"/>
        </w:rPr>
        <w:t xml:space="preserve">4.39 - &lt; 5.17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 xml:space="preserve">/L), yüksek değerlere (≥ 5.17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>/L) kadar değişimi çok yaygındır.</w:t>
      </w:r>
    </w:p>
    <w:p w:rsidR="001E048D" w:rsidRPr="003B54B4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4B4">
        <w:rPr>
          <w:rFonts w:ascii="Times New Roman" w:hAnsi="Times New Roman" w:cs="Times New Roman"/>
          <w:sz w:val="20"/>
          <w:szCs w:val="20"/>
          <w:vertAlign w:val="superscript"/>
        </w:rPr>
        <w:t xml:space="preserve">16 </w:t>
      </w:r>
      <w:r w:rsidRPr="003B54B4">
        <w:rPr>
          <w:rFonts w:ascii="Times New Roman" w:hAnsi="Times New Roman" w:cs="Times New Roman"/>
          <w:sz w:val="20"/>
          <w:szCs w:val="20"/>
        </w:rPr>
        <w:t xml:space="preserve">Plazma </w:t>
      </w:r>
      <w:proofErr w:type="spellStart"/>
      <w:r w:rsidRPr="003B54B4">
        <w:rPr>
          <w:rFonts w:ascii="Times New Roman" w:hAnsi="Times New Roman" w:cs="Times New Roman"/>
          <w:sz w:val="20"/>
          <w:szCs w:val="20"/>
        </w:rPr>
        <w:t>prolaktin</w:t>
      </w:r>
      <w:proofErr w:type="spellEnd"/>
      <w:r w:rsidRPr="003B54B4">
        <w:rPr>
          <w:rFonts w:ascii="Times New Roman" w:hAnsi="Times New Roman" w:cs="Times New Roman"/>
          <w:sz w:val="20"/>
          <w:szCs w:val="20"/>
        </w:rPr>
        <w:t xml:space="preserve"> düzeylerindeki artış yetişkin hastaların % </w:t>
      </w:r>
      <w:proofErr w:type="gramStart"/>
      <w:r w:rsidRPr="003B54B4">
        <w:rPr>
          <w:rFonts w:ascii="Times New Roman" w:hAnsi="Times New Roman" w:cs="Times New Roman"/>
          <w:sz w:val="20"/>
          <w:szCs w:val="20"/>
        </w:rPr>
        <w:t>47.4’ünde</w:t>
      </w:r>
      <w:proofErr w:type="gramEnd"/>
      <w:r w:rsidRPr="003B54B4">
        <w:rPr>
          <w:rFonts w:ascii="Times New Roman" w:hAnsi="Times New Roman" w:cs="Times New Roman"/>
          <w:sz w:val="20"/>
          <w:szCs w:val="20"/>
        </w:rPr>
        <w:t xml:space="preserve"> rapor edilmiştir.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≥ 2,5 mg/gün dozlarında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tadavi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edilen ergen hastalarda (13-17 yaş) %5 ve</w:t>
      </w:r>
      <w:r w:rsidR="00317E03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üzerinde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2 kat daha sık olarak gözlenen yan etkiler aşağıdaki gibidir;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kilo artışı, baş ağrısı, iştah artışı, baş dönmesi, karın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ağrısı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ekstremitelerde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ağrı,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halsizlik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, ağız kuruluğu.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---------------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hipersomnia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letarji,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somnolansı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içerir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alt ve üst karın ağrısını i</w:t>
      </w:r>
      <w:r w:rsidR="00A901B5">
        <w:rPr>
          <w:rFonts w:ascii="Times New Roman" w:eastAsia="MS Mincho" w:hAnsi="Times New Roman" w:cs="Times New Roman"/>
          <w:sz w:val="24"/>
          <w:szCs w:val="24"/>
        </w:rPr>
        <w:t>çe</w:t>
      </w:r>
      <w:r w:rsidRPr="00FF4252">
        <w:rPr>
          <w:rFonts w:ascii="Times New Roman" w:hAnsi="Times New Roman" w:cs="Times New Roman"/>
          <w:sz w:val="24"/>
          <w:szCs w:val="24"/>
        </w:rPr>
        <w:t>rir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≥ 2,5 mg/gün dozlarında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tadavi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edilen ergen hastalarda (13-17 yaş) %2 ve</w:t>
      </w:r>
      <w:r w:rsidR="0001230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üzerinde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2 kat daha sık olarak gözlenen yan etkiler aşağıdaki gibidir;</w:t>
      </w:r>
    </w:p>
    <w:p w:rsidR="00317E03" w:rsidRPr="00FF4252" w:rsidRDefault="00317E0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kilo artışı, baş ağrısı, iştah artışı, baş dönmesi,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ekstremitelerde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ağrı, halsizlik, ağız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kuruluğu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kabızlık,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nazofarenjit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ishal, huzursuzluk, karaciğer enzimlerinde (ALT, AST)</w:t>
      </w:r>
      <w:r w:rsidR="0001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y</w:t>
      </w:r>
      <w:r w:rsidR="00317E03" w:rsidRPr="00FF4252">
        <w:rPr>
          <w:rFonts w:ascii="Times New Roman" w:eastAsia="MS Mincho" w:hAnsi="Times New Roman" w:cs="Times New Roman"/>
          <w:sz w:val="24"/>
          <w:szCs w:val="24"/>
        </w:rPr>
        <w:t>ük</w:t>
      </w:r>
      <w:r w:rsidRPr="00FF4252">
        <w:rPr>
          <w:rFonts w:ascii="Times New Roman" w:hAnsi="Times New Roman" w:cs="Times New Roman"/>
          <w:sz w:val="24"/>
          <w:szCs w:val="24"/>
        </w:rPr>
        <w:t>selme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dispepsi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burun kanaması, solunum yolu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enfeksiyonu</w:t>
      </w:r>
      <w:r w:rsidRPr="00FF425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si</w:t>
      </w:r>
      <w:r w:rsidR="00317E03" w:rsidRPr="00FF4252">
        <w:rPr>
          <w:rFonts w:ascii="Times New Roman" w:hAnsi="Times New Roman" w:cs="Times New Roman"/>
          <w:sz w:val="24"/>
          <w:szCs w:val="24"/>
        </w:rPr>
        <w:t>nüz</w:t>
      </w:r>
      <w:r w:rsidRPr="00FF4252">
        <w:rPr>
          <w:rFonts w:ascii="Times New Roman" w:hAnsi="Times New Roman" w:cs="Times New Roman"/>
          <w:sz w:val="24"/>
          <w:szCs w:val="24"/>
        </w:rPr>
        <w:t xml:space="preserve">it,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artralji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kas-iskelet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sertliği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.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---------------</w:t>
      </w:r>
    </w:p>
    <w:p w:rsidR="001E048D" w:rsidRPr="0001230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230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01230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hipersomnia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, letarji,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sedasyon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somnolansı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 içerir</w:t>
      </w:r>
    </w:p>
    <w:p w:rsidR="001E048D" w:rsidRPr="00012309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230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01230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alanin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aminotransferaz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 (ALT),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aspartat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aminotransferaz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 (AST) ve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hepatik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 enzim karaciğer enzimlerini içerir</w:t>
      </w:r>
    </w:p>
    <w:p w:rsidR="001E048D" w:rsidRDefault="001E048D" w:rsidP="000123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2309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01230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12309">
        <w:rPr>
          <w:rFonts w:ascii="Times New Roman" w:hAnsi="Times New Roman" w:cs="Times New Roman"/>
          <w:sz w:val="20"/>
          <w:szCs w:val="20"/>
        </w:rPr>
        <w:t xml:space="preserve">alt solunum yolları enfeksiyonu, solunum yolları enfeksiyonu,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viral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 solunum yolları enfeksiyonu, üst solunum</w:t>
      </w:r>
      <w:r w:rsidR="00012309">
        <w:rPr>
          <w:rFonts w:ascii="Times New Roman" w:hAnsi="Times New Roman" w:cs="Times New Roman"/>
          <w:sz w:val="20"/>
          <w:szCs w:val="20"/>
        </w:rPr>
        <w:t xml:space="preserve"> </w:t>
      </w:r>
      <w:r w:rsidRPr="00012309">
        <w:rPr>
          <w:rFonts w:ascii="Times New Roman" w:hAnsi="Times New Roman" w:cs="Times New Roman"/>
          <w:sz w:val="20"/>
          <w:szCs w:val="20"/>
        </w:rPr>
        <w:t xml:space="preserve">yolları enfeksiyonu, </w:t>
      </w:r>
      <w:proofErr w:type="spellStart"/>
      <w:r w:rsidRPr="00012309">
        <w:rPr>
          <w:rFonts w:ascii="Times New Roman" w:hAnsi="Times New Roman" w:cs="Times New Roman"/>
          <w:sz w:val="20"/>
          <w:szCs w:val="20"/>
        </w:rPr>
        <w:t>viral</w:t>
      </w:r>
      <w:proofErr w:type="spellEnd"/>
      <w:r w:rsidRPr="00012309">
        <w:rPr>
          <w:rFonts w:ascii="Times New Roman" w:hAnsi="Times New Roman" w:cs="Times New Roman"/>
          <w:sz w:val="20"/>
          <w:szCs w:val="20"/>
        </w:rPr>
        <w:t xml:space="preserve"> üst solunu</w:t>
      </w:r>
      <w:r w:rsidR="00317E03" w:rsidRPr="00012309">
        <w:rPr>
          <w:rFonts w:ascii="Times New Roman" w:hAnsi="Times New Roman" w:cs="Times New Roman"/>
          <w:sz w:val="20"/>
          <w:szCs w:val="20"/>
        </w:rPr>
        <w:t>m yolları enfeksiyonunu içerir.</w:t>
      </w:r>
    </w:p>
    <w:p w:rsidR="00012309" w:rsidRDefault="00012309" w:rsidP="004665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B96" w:rsidRPr="004435B4" w:rsidRDefault="00BA7B96" w:rsidP="00BA7B96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4435B4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4435B4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4435B4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BA7B96" w:rsidRPr="004435B4" w:rsidRDefault="00BA7B96" w:rsidP="00BA7B96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4435B4">
        <w:rPr>
          <w:rFonts w:ascii="Times New Roman" w:hAnsi="Times New Roman"/>
          <w:sz w:val="24"/>
          <w:szCs w:val="24"/>
          <w:lang w:eastAsia="nl-NL"/>
        </w:rPr>
        <w:t>Ruhsatland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>rma sonras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4435B4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4435B4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4435B4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>n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>n raporlanmas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4435B4">
        <w:rPr>
          <w:rFonts w:ascii="Times New Roman" w:hAnsi="Times New Roman"/>
          <w:sz w:val="24"/>
          <w:szCs w:val="24"/>
          <w:lang w:eastAsia="nl-NL"/>
        </w:rPr>
        <w:t>maktad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>lmas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>, ilac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4435B4">
        <w:rPr>
          <w:rFonts w:ascii="Times New Roman" w:hAnsi="Times New Roman"/>
          <w:sz w:val="24"/>
          <w:szCs w:val="24"/>
          <w:lang w:eastAsia="nl-NL"/>
        </w:rPr>
        <w:t>lar. Sa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4435B4">
        <w:rPr>
          <w:rFonts w:ascii="Times New Roman" w:hAnsi="Times New Roman"/>
          <w:sz w:val="24"/>
          <w:szCs w:val="24"/>
          <w:lang w:eastAsia="nl-NL"/>
        </w:rPr>
        <w:t>l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>k mesle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4435B4">
        <w:rPr>
          <w:rFonts w:ascii="Times New Roman" w:hAnsi="Times New Roman"/>
          <w:sz w:val="24"/>
          <w:szCs w:val="24"/>
          <w:lang w:eastAsia="nl-NL"/>
        </w:rPr>
        <w:t>i mensuplar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>n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4435B4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4435B4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4435B4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4435B4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4435B4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4435B4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4435B4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4435B4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4435B4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4435B4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BA7B96" w:rsidRPr="00012309" w:rsidRDefault="00BA7B96" w:rsidP="004665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FEB" w:rsidRPr="00FF4252" w:rsidRDefault="00BE6FEB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Belirti ve </w:t>
      </w:r>
      <w:proofErr w:type="gramStart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semptomlar</w:t>
      </w:r>
      <w:proofErr w:type="gramEnd"/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Doz aşımına ilişkin çok yaygın semptomlar (&gt; %10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insidans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taşikardi,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ajitasyon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/saldırganlık,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konuşma bozukluğu, çeşitli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ekstrapiramidal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semptomlar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komaya kadar değişen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azalmış bilinç seviyesidir.</w:t>
      </w:r>
    </w:p>
    <w:p w:rsidR="00A95972" w:rsidRPr="00FF4252" w:rsidRDefault="00A9597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Tıbbi bakımdan anlamlı doz sekelleri arasında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deliryum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konvülziyon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koma, olası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nöroleptik</w:t>
      </w:r>
      <w:proofErr w:type="spellEnd"/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malign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solunum depresyonu,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aspirasyon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hipertansiyon veya hipotansiyon, kardiyak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aritmi (aşırı doz vakalarının </w:t>
      </w:r>
      <w:r w:rsidR="00A95972" w:rsidRPr="00FF4252">
        <w:rPr>
          <w:rFonts w:ascii="Times New Roman" w:hAnsi="Times New Roman" w:cs="Times New Roman"/>
          <w:sz w:val="24"/>
          <w:szCs w:val="24"/>
        </w:rPr>
        <w:t>&lt;</w:t>
      </w:r>
      <w:r w:rsidRPr="00FF4252">
        <w:rPr>
          <w:rFonts w:ascii="Times New Roman" w:hAnsi="Times New Roman" w:cs="Times New Roman"/>
          <w:sz w:val="24"/>
          <w:szCs w:val="24"/>
        </w:rPr>
        <w:t xml:space="preserve"> %2’sinde) ve kalp durması bulunmaktadır. 450 mg gibi düşük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akut doz aşımı durumunda ölümcül sonuçlar bildirilmesine karşın, yaklaşık 2 g 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kullanımını takiben sağ kalım da bildirilmiştir.</w:t>
      </w:r>
    </w:p>
    <w:p w:rsidR="00A95972" w:rsidRPr="00FF4252" w:rsidRDefault="00A9597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252">
        <w:rPr>
          <w:rFonts w:ascii="Times New Roman" w:hAnsi="Times New Roman" w:cs="Times New Roman"/>
          <w:i/>
          <w:iCs/>
          <w:sz w:val="24"/>
          <w:szCs w:val="24"/>
          <w:u w:val="single"/>
        </w:rPr>
        <w:t>Doz aşımı tedavisi</w:t>
      </w:r>
    </w:p>
    <w:p w:rsidR="001E048D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için özel bir antidot bulunmamaktadır. Kusmaya zorlanma önerilmez. Doz aşımı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tedavisinin standart prosedürleri önerilebilir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ör.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lavaj, aktif kömür uygulaması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. Aktif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kömürün birlikte uygulaması ile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="00A95972" w:rsidRPr="00FF4252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="00A95972" w:rsidRPr="00FF4252">
        <w:rPr>
          <w:rFonts w:ascii="Times New Roman" w:hAnsi="Times New Roman" w:cs="Times New Roman"/>
          <w:sz w:val="24"/>
          <w:szCs w:val="24"/>
        </w:rPr>
        <w:t xml:space="preserve"> %50-60 oranında </w:t>
      </w:r>
      <w:r w:rsidRPr="00FF4252">
        <w:rPr>
          <w:rFonts w:ascii="Times New Roman" w:hAnsi="Times New Roman" w:cs="Times New Roman"/>
          <w:sz w:val="24"/>
          <w:szCs w:val="24"/>
        </w:rPr>
        <w:t>azalmıştır.</w:t>
      </w:r>
    </w:p>
    <w:p w:rsidR="00A95972" w:rsidRPr="00FF4252" w:rsidRDefault="00A9597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1E048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Hipotansiyonun ve dolaşım yetersizliğinin sebep olduğu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kollapsın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ve solunum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fonksiyonunun desteği de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olmak üzere, klinik tabloya göre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uygulanmalı ve hayati organ fonksiyonları izlenmelidir. Beta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stimülasyon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hipotansiyonu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kötüleştireceği için, epinefrin,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beta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agonist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aktivitesi olan diğer</w:t>
      </w:r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sempatomimetik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ilaçlar kullanılmamalıdır. Olası aritmilerin saptanması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="00A95972"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izlem gereklidir. Hasta iyileşene kadar yakın tıbbi gözlem ve izleme sürdürülmelidir.</w:t>
      </w:r>
    </w:p>
    <w:p w:rsidR="00C93104" w:rsidRPr="00FF4252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FF4252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grubu: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Diazepinler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oksazepinler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tiazepinler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ATC kodu: N05A H03</w:t>
      </w:r>
    </w:p>
    <w:p w:rsidR="00012309" w:rsidRDefault="0001230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Etki mekanizması: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bir seri reseptör sistemi üzerinde geniş farmakolojik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sergileyen,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dengeleyici bir ajandır.</w:t>
      </w:r>
    </w:p>
    <w:p w:rsid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Klinik öncesi çalışmalarda,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serotonin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2A/2C</w:t>
      </w:r>
      <w:r w:rsidRPr="00FF4252">
        <w:rPr>
          <w:rFonts w:ascii="Times New Roman" w:hAnsi="Times New Roman" w:cs="Times New Roman"/>
          <w:sz w:val="24"/>
          <w:szCs w:val="24"/>
        </w:rPr>
        <w:t>,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F4252">
        <w:rPr>
          <w:rFonts w:ascii="Times New Roman" w:hAnsi="Times New Roman" w:cs="Times New Roman"/>
          <w:sz w:val="24"/>
          <w:szCs w:val="24"/>
        </w:rPr>
        <w:t>,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F42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4252">
        <w:rPr>
          <w:rFonts w:ascii="Times New Roman" w:hAnsi="Times New Roman" w:cs="Times New Roman"/>
          <w:sz w:val="24"/>
          <w:szCs w:val="24"/>
        </w:rPr>
        <w:t>,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>,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F4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F4252">
        <w:rPr>
          <w:rFonts w:ascii="Times New Roman" w:hAnsi="Times New Roman" w:cs="Times New Roman"/>
          <w:sz w:val="24"/>
          <w:szCs w:val="24"/>
        </w:rPr>
        <w:t>,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F42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muskarinik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reseptörler M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4252">
        <w:rPr>
          <w:rFonts w:ascii="Times New Roman" w:hAnsi="Times New Roman" w:cs="Times New Roman"/>
          <w:sz w:val="24"/>
          <w:szCs w:val="24"/>
        </w:rPr>
        <w:t>–M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F425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FF425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adrenerjik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F4252">
        <w:rPr>
          <w:rFonts w:ascii="Times New Roman" w:hAnsi="Times New Roman" w:cs="Times New Roman"/>
          <w:sz w:val="24"/>
          <w:szCs w:val="24"/>
        </w:rPr>
        <w:t xml:space="preserve"> reseptörleri için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geniş bir reseptör aralığına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afinite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(Ki;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FF4252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göstermiştir.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hayvanlarda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gerçekleştirilen davranış çalışmaları, reseptör bağlama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ile uyumlu 5HT,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antagonizma ortaya koymuştur.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reseptörlerinden çok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serotonin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’ye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afinite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olarak D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 aktivitesinden çok daha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fazla 5HT</w:t>
      </w:r>
      <w:r w:rsidRPr="00FF42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 aktivitesi göstermiştir.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Elektrofizyolojik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çalışmalar,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motor fonksiyonla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ilgili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striatal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(A9) yolaklarda az etki gösterirken,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mezolimbik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(A10)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dopaminerjik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nöronların ateşlemesini azalttığını ortaya koymuştur.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motor yan</w:t>
      </w:r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etkilerin göstergesi olan katalepsinin oluşması için gerekenin altındaki dozlarda,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aktivitenin bir belirteci olan şartlanmış kaçınma yanıtını azaltır. Diğer bazı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</w:t>
      </w:r>
      <w:proofErr w:type="spellEnd"/>
      <w:r w:rsidR="00466550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bileşiklerin aksine,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anksiyolitik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” teste verilen yanıtı artırır.</w:t>
      </w:r>
    </w:p>
    <w:p w:rsidR="00C451CD" w:rsidRDefault="00C451C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Farmakodinamik etkiler: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Sağlıklı gönüllülerde yapılan bir tek oral doz (10 mg) Pozitron Emisyon Tomografisi (PET)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D</w:t>
      </w:r>
      <w:r w:rsidRPr="00C45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 reseptör tutulumuna göre daha yüksek 5HT</w:t>
      </w:r>
      <w:r w:rsidRPr="00C451CD">
        <w:rPr>
          <w:rFonts w:ascii="Times New Roman" w:hAnsi="Times New Roman" w:cs="Times New Roman"/>
          <w:sz w:val="24"/>
          <w:szCs w:val="24"/>
          <w:vertAlign w:val="subscript"/>
        </w:rPr>
        <w:t>2A</w:t>
      </w:r>
      <w:r w:rsidRPr="00FF4252">
        <w:rPr>
          <w:rFonts w:ascii="Times New Roman" w:hAnsi="Times New Roman" w:cs="Times New Roman"/>
          <w:sz w:val="24"/>
          <w:szCs w:val="24"/>
        </w:rPr>
        <w:t xml:space="preserve"> tutulumu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oluşturmuştur. İlave olarak, şizofreni hastalarında yapılan bir Tek Foton Emisyon Bilgisayarlı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Tomografisi (SPECT) görüntüleme çalışması,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yanıt veren hastaları</w:t>
      </w:r>
      <w:r w:rsidR="00C451CD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="00C451CD">
        <w:rPr>
          <w:rFonts w:ascii="Times New Roman" w:hAnsi="Times New Roman" w:cs="Times New Roman"/>
          <w:sz w:val="24"/>
          <w:szCs w:val="24"/>
        </w:rPr>
        <w:t>klozapine</w:t>
      </w:r>
      <w:proofErr w:type="spellEnd"/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yanıt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veren hastalarla kıyaslandığında, başka diğer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antipsikotiklere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risperidona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yanıt veren</w:t>
      </w:r>
      <w:r w:rsidR="00C451CD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hastalardan daha düşük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striatal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</w:t>
      </w:r>
      <w:r w:rsidRPr="00C451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4252">
        <w:rPr>
          <w:rFonts w:ascii="Times New Roman" w:hAnsi="Times New Roman" w:cs="Times New Roman"/>
          <w:sz w:val="24"/>
          <w:szCs w:val="24"/>
        </w:rPr>
        <w:t xml:space="preserve"> tutulumuna sahip olduklarını göstermiştir.</w:t>
      </w:r>
    </w:p>
    <w:p w:rsidR="00C451CD" w:rsidRDefault="00C451CD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Klinik etkililik ve güvenlilik: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pozitif ve negatif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olan 2900’den fazla şizofreni hastasında yapılan iki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kontrollü çalışmanın ikisinde ve üç karşılaştırmalı kontrollü çalışmanın ikisinde, pozitif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olduğu kadar, negatif semptomlarda da anlamlı olarak büyük iyileşmeler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sağlamıştır.</w:t>
      </w:r>
    </w:p>
    <w:p w:rsidR="001F58B5" w:rsidRDefault="001F58B5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Farklı seviyelerde şizofreni,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şizoafektif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ilişkili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depresif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sendromlar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Montgomery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Asberg</w:t>
      </w:r>
      <w:proofErr w:type="spellEnd"/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Depresyon Değerlendirme Ölçeğinde başlangıç ortalaması 16.6)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alakalı bozuklukları olan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1481 hastada yapı</w:t>
      </w:r>
      <w:r w:rsidR="001F58B5">
        <w:rPr>
          <w:rFonts w:ascii="Times New Roman" w:hAnsi="Times New Roman" w:cs="Times New Roman"/>
          <w:sz w:val="24"/>
          <w:szCs w:val="24"/>
        </w:rPr>
        <w:t>lan bir</w:t>
      </w:r>
      <w:r w:rsidRPr="00FF4252">
        <w:rPr>
          <w:rFonts w:ascii="Times New Roman" w:hAnsi="Times New Roman" w:cs="Times New Roman"/>
          <w:sz w:val="24"/>
          <w:szCs w:val="24"/>
        </w:rPr>
        <w:t>çok uluslu, çift-kör, karşılaştırma çalışmasında, başlangıç ve bitiş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skoru değişikliği amaçlı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analiz,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(-6.0)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haloperidole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(-3.1)</w:t>
      </w:r>
      <w:r w:rsidR="001F58B5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göre istatistiksel olarak anlamlı iyileşme (p=0.001) sağladığını göstermiştir.</w:t>
      </w:r>
    </w:p>
    <w:p w:rsidR="001F58B5" w:rsidRDefault="001F58B5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bozukluğun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dönemlerini geçiren hastalarda,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azaltılması açısından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3 haftadan sonra hem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hem 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semisodyumdan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divalproeks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daha üstün etki göstermiştir.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haloperidole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karşı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uygulandığı karşılaştırmalı bir çalışmada, 6 ve 12 haftada hastaların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depresif</w:t>
      </w:r>
      <w:proofErr w:type="spellEnd"/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semptomlarının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remisyonunun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gerçekleşme oranında benzer etkinliğe sahip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oldukları gösterilmiştir. En az 2 hafta boyunca 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tedavisi uygulanan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hastalarda, tedaviye 10 mg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eklenmesi, 6 haftadan sonra mani ve depresyon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semptomlarında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lityumun tek başlarına uygulanmasına göre ç</w:t>
      </w:r>
      <w:r w:rsidR="00C16EC8">
        <w:rPr>
          <w:rFonts w:ascii="Times New Roman" w:hAnsi="Times New Roman" w:cs="Times New Roman"/>
          <w:sz w:val="24"/>
          <w:szCs w:val="24"/>
        </w:rPr>
        <w:t xml:space="preserve">ok daha fazla </w:t>
      </w:r>
      <w:r w:rsidRPr="00FF4252">
        <w:rPr>
          <w:rFonts w:ascii="Times New Roman" w:hAnsi="Times New Roman" w:cs="Times New Roman"/>
          <w:sz w:val="24"/>
          <w:szCs w:val="24"/>
        </w:rPr>
        <w:t>azalma</w:t>
      </w:r>
      <w:r w:rsidR="00C16EC8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sağlamıştır.</w:t>
      </w:r>
    </w:p>
    <w:p w:rsidR="001F58B5" w:rsidRDefault="001F58B5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Olanzapinle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elde edilen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sonrasında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edilmiş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dönemdeki hastalarda yapılan 12 aylık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 çalışması</w:t>
      </w:r>
      <w:r w:rsidR="0031241A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bitiş noktası için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istatistiksel olarak anlamlı bir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üstünlük göstermiştir.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ayrıca, mani veya depresyon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önlenmesinde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göre istatistiksel olarak anlamlı bir avantaj sağlamıştır.</w:t>
      </w:r>
    </w:p>
    <w:p w:rsidR="0031241A" w:rsidRDefault="0031241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birlikte lityumla elde edilen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remisyon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daha sonra tek başına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252">
        <w:rPr>
          <w:rFonts w:ascii="Times New Roman" w:hAnsi="Times New Roman" w:cs="Times New Roman"/>
          <w:sz w:val="24"/>
          <w:szCs w:val="24"/>
        </w:rPr>
        <w:t>lityuma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edilmiş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dönemdeki hastalarda yapılan ikinci bir 12 aylık çalışmada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istatistiksel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bitiş noktasındaki lityumun altında</w:t>
      </w:r>
      <w:r w:rsidR="00B21ECF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kalmamıştır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%30, lityum %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38.3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>, p=0.055).</w:t>
      </w:r>
    </w:p>
    <w:p w:rsidR="0031241A" w:rsidRDefault="0031241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birlikte bir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dengeleyici ilaçla (lityum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stabilize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olan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dönemdeki hastalarda yapılan bir 18 aylık birlikte tedavi çalışmasında,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sendromik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) kriterlere göre tanımlanan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reküransın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geciktirilmesinde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birlikte uzun süreli tedavi, tek başı</w:t>
      </w:r>
      <w:r w:rsidR="0031241A">
        <w:rPr>
          <w:rFonts w:ascii="Times New Roman" w:hAnsi="Times New Roman" w:cs="Times New Roman"/>
          <w:sz w:val="24"/>
          <w:szCs w:val="24"/>
        </w:rPr>
        <w:t xml:space="preserve">na lityum veya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valproata</w:t>
      </w:r>
      <w:proofErr w:type="spellEnd"/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göre istatistiksel olarak anlamlı bir üstünlük sağlamamıştır.</w:t>
      </w:r>
    </w:p>
    <w:p w:rsidR="0031241A" w:rsidRDefault="0031241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1241A">
        <w:rPr>
          <w:rFonts w:ascii="Times New Roman" w:hAnsi="Times New Roman" w:cs="Times New Roman"/>
          <w:sz w:val="24"/>
          <w:szCs w:val="24"/>
          <w:u w:val="single"/>
        </w:rPr>
        <w:t>Pediyatrik</w:t>
      </w:r>
      <w:proofErr w:type="spellEnd"/>
      <w:r w:rsidRPr="00312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1241A">
        <w:rPr>
          <w:rFonts w:ascii="Times New Roman" w:hAnsi="Times New Roman" w:cs="Times New Roman"/>
          <w:sz w:val="24"/>
          <w:szCs w:val="24"/>
          <w:u w:val="single"/>
        </w:rPr>
        <w:t>popülasyon</w:t>
      </w:r>
      <w:proofErr w:type="gramEnd"/>
    </w:p>
    <w:p w:rsidR="00FF4252" w:rsidRDefault="00FF4252" w:rsidP="003124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Ergenlerdeki (13-17 yaş) deneyim, 200’den az ergen hastada şizofrenide (6 hafta) ve mani ile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ilişkili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 bozuklukta (3 hafta) olmak üzere kısa dönem etkililik verileri ile sınırlıdır.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günde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 esnek doz ile kullanılmaya başlanmış ve 20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artırılmıştır.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tedavi sırasında, yetişkinler ile kıyaslandığında ergenler anlamlı</w:t>
      </w:r>
      <w:r w:rsidR="0031241A">
        <w:rPr>
          <w:rFonts w:ascii="Times New Roman" w:hAnsi="Times New Roman" w:cs="Times New Roman"/>
          <w:sz w:val="24"/>
          <w:szCs w:val="24"/>
        </w:rPr>
        <w:t xml:space="preserve"> oranda daha </w:t>
      </w:r>
      <w:r w:rsidRPr="00FF4252">
        <w:rPr>
          <w:rFonts w:ascii="Times New Roman" w:hAnsi="Times New Roman" w:cs="Times New Roman"/>
          <w:sz w:val="24"/>
          <w:szCs w:val="24"/>
        </w:rPr>
        <w:t>fazla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kilo almıştır. Açlık toplam kolesterol, LDL kolesterol,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trigliseritler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düzeylerindeki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4.8) değişimlerin büyüklüğü yetişkinlere göre ergenlerde daha fazla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olmuştur. Bu etkilerin düzeltilmesine yönelik veri mevcut değildir ve uzun dönem güvenlilik</w:t>
      </w:r>
      <w:r w:rsidR="0031241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verileri sınırlıdır (bkz. bölüm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4.8).</w:t>
      </w:r>
    </w:p>
    <w:p w:rsidR="0031241A" w:rsidRPr="00FF4252" w:rsidRDefault="0031241A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616E59" w:rsidRPr="00FF4252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Emilim: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oral uygulamadan sonra iyi emilir, doruk plazma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konsantrasyonlarına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5-8 saatte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ulaşır. Emilimi yiyeceklerden etkilenmez.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uygulamaya oranla mutlak oral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araştırılmamıştır.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Dağılım: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kan proteinlerine bağlanma oranı 7 ile yaklaşık 1000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/ml arasında değişen bir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konsantrasyonda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; yaklaşık %93’tür.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özellikle albümine ve α1-asit-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glikoproteine</w:t>
      </w:r>
      <w:proofErr w:type="spellEnd"/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bağlanmaktadır.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Biyotransformasyon</w:t>
      </w:r>
      <w:proofErr w:type="spellEnd"/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konjugatif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yollarla karaciğerde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olur. Dolaşımdaki ana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kan beyin engelini aşamayan, 10-N-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glukuroniddir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P450-CYP1A2 ve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P450-CYP2D6 N-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desmetil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2-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hidroksimetil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metabolitlerinin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oluşumuna katkıda bulunurlar,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her ikisi de hayvan deneylerinde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olanzapinden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daha az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farmakolojik aktivite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göstermiştir.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olan farmakolojik aktivite ana ilaç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olanzapinden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kaynaklanmaktadır.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A7B96" w:rsidRDefault="00BA7B9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A7B96" w:rsidRDefault="00BA7B9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1241A">
        <w:rPr>
          <w:rFonts w:ascii="Times New Roman" w:hAnsi="Times New Roman" w:cs="Times New Roman"/>
          <w:i/>
          <w:iCs/>
          <w:sz w:val="24"/>
          <w:szCs w:val="24"/>
          <w:u w:val="single"/>
        </w:rPr>
        <w:t>Eliminasyon: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Oral uygulamadan sonra, sağlıklı vakalarda,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ortalama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yarılanma ömrü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yaşa ve cinsiyete göre değişmiştir.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Erkek hastalara karşın kadın hastalarda ortalama atılım yarı ömrü daha uzundur (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32.3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saate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karşın 36.7 saat)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daha düşüktür (27.3 L/saate karşın 18.9 L/saat). Buna karşın,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(5-20 mg) kadın hastalarda da (n=467) erkek hastalarda (n= 869) olduğu gibi bir</w:t>
      </w:r>
      <w:r w:rsidR="00BC5CC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güvenlilik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C5CC7" w:rsidRDefault="00BC5CC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4252" w:rsidRPr="0031241A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241A">
        <w:rPr>
          <w:rFonts w:ascii="Times New Roman" w:hAnsi="Times New Roman" w:cs="Times New Roman"/>
          <w:i/>
          <w:sz w:val="24"/>
          <w:szCs w:val="24"/>
          <w:u w:val="single"/>
        </w:rPr>
        <w:t>Doğrusallık/doğrusal olmayan durum:</w:t>
      </w:r>
    </w:p>
    <w:p w:rsidR="00616E59" w:rsidRDefault="00FF4252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Veri yoktur.</w:t>
      </w:r>
    </w:p>
    <w:p w:rsidR="00BC5CC7" w:rsidRPr="00FF4252" w:rsidRDefault="00BC5CC7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Hastalardaki karakteristik özellikler</w:t>
      </w:r>
    </w:p>
    <w:p w:rsidR="00FF4252" w:rsidRPr="00BC5CC7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5CC7">
        <w:rPr>
          <w:rFonts w:ascii="Times New Roman" w:hAnsi="Times New Roman" w:cs="Times New Roman"/>
          <w:sz w:val="24"/>
          <w:szCs w:val="24"/>
          <w:u w:val="single"/>
        </w:rPr>
        <w:t>Geriyatrik</w:t>
      </w:r>
      <w:proofErr w:type="spellEnd"/>
      <w:r w:rsidRPr="00BC5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BC5CC7">
        <w:rPr>
          <w:rFonts w:ascii="Times New Roman" w:hAnsi="Times New Roman" w:cs="Times New Roman"/>
          <w:sz w:val="24"/>
          <w:szCs w:val="24"/>
          <w:u w:val="single"/>
        </w:rPr>
        <w:t>popülasyon</w:t>
      </w:r>
      <w:proofErr w:type="gramEnd"/>
      <w:r w:rsidRPr="00BC5C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Yaşlı olmayan vakalara karşın sağlıklı yaşlılarda (65 ve üstü) ortalama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yarılanma</w:t>
      </w:r>
      <w:r w:rsidR="00EF28B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ömrü uzamıştır (33.8 saate karşın 51.8 saat)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azalmıştır (18.2 L/saate karşın 17.5</w:t>
      </w:r>
      <w:r w:rsidR="00EF28B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L/saat). Yaşlılarda görülen bu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değişkenlik gençlerdekinden farklılık göstermez.</w:t>
      </w:r>
      <w:r w:rsidR="00EF28B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Şizofrenisi olan 65 yaşın üstündeki 44 hastada, günde 5 ile 20 mg arasında uygulanan dozlar</w:t>
      </w:r>
      <w:r w:rsidR="00EF28B7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dikkat çekici hiçbir yan etki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profili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sergilememiştir.</w:t>
      </w:r>
    </w:p>
    <w:p w:rsidR="0030249A" w:rsidRDefault="0030249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4252" w:rsidRPr="00BC5CC7" w:rsidRDefault="009F7D84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FF4252" w:rsidRPr="00BC5CC7">
        <w:rPr>
          <w:rFonts w:ascii="Times New Roman" w:hAnsi="Times New Roman" w:cs="Times New Roman"/>
          <w:sz w:val="24"/>
          <w:szCs w:val="24"/>
          <w:u w:val="single"/>
        </w:rPr>
        <w:t>öbrek yetmezliği: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Sağlıklı vakalara karşın böbrek yetmezliği olan hastalarda (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r w:rsidR="0030249A">
        <w:rPr>
          <w:rFonts w:ascii="Times New Roman" w:hAnsi="Times New Roman" w:cs="Times New Roman"/>
          <w:sz w:val="24"/>
          <w:szCs w:val="24"/>
        </w:rPr>
        <w:t>&lt;</w:t>
      </w:r>
      <w:r w:rsidRPr="00FF4252">
        <w:rPr>
          <w:rFonts w:ascii="Times New Roman" w:hAnsi="Times New Roman" w:cs="Times New Roman"/>
          <w:sz w:val="24"/>
          <w:szCs w:val="24"/>
        </w:rPr>
        <w:t xml:space="preserve"> 10 mL/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.)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ortalama atılım yarı ömründe (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32.4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saate karşın 37.7 saat) veya ilacın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(25.0 L/saate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karşın 21.2 L/saat) anlamlı bir farklılık bulunmamıştır. Kütle balans çalışması sonucunda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radyoişaretli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yaklaşık %57’si, idrarda esas olarak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halinde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bulunmuştur.</w:t>
      </w:r>
    </w:p>
    <w:p w:rsidR="00EF28B7" w:rsidRDefault="00EF28B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CD219C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19C">
        <w:rPr>
          <w:rFonts w:ascii="Times New Roman" w:hAnsi="Times New Roman" w:cs="Times New Roman"/>
          <w:sz w:val="24"/>
          <w:szCs w:val="24"/>
          <w:u w:val="single"/>
        </w:rPr>
        <w:t>Karaciğer yetmezliği: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Sigara içen ve hafif karaciğer yetmezliği olan hastalarda, ortalama atılım yarı ömrü (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39.3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saat)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uzamış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(18.0 L/saat) sigara içmeyen sağlıklı vakalara benzer bir şekilde azalmıştır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(sırasıyla,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48.8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 ve 14.1 L/saat).</w:t>
      </w:r>
    </w:p>
    <w:p w:rsidR="00EF28B7" w:rsidRDefault="00EF28B7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96" w:rsidRDefault="00BA7B9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96" w:rsidRDefault="00BA7B96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52" w:rsidRPr="00CD219C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19C">
        <w:rPr>
          <w:rFonts w:ascii="Times New Roman" w:hAnsi="Times New Roman" w:cs="Times New Roman"/>
          <w:sz w:val="24"/>
          <w:szCs w:val="24"/>
          <w:u w:val="single"/>
        </w:rPr>
        <w:t>Irk: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Beyaz, Japon ve Çinli gönüllüler ile yapılan bir klinik çalışmada, bu üç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arasında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parametreler açısından bir farklılık görülmemiştir.</w:t>
      </w:r>
    </w:p>
    <w:p w:rsidR="0030249A" w:rsidRDefault="0030249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4252" w:rsidRPr="00CD219C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D219C">
        <w:rPr>
          <w:rFonts w:ascii="Times New Roman" w:hAnsi="Times New Roman" w:cs="Times New Roman"/>
          <w:sz w:val="24"/>
          <w:szCs w:val="24"/>
          <w:u w:val="single"/>
        </w:rPr>
        <w:t>Pediyatrik</w:t>
      </w:r>
      <w:proofErr w:type="spellEnd"/>
      <w:r w:rsidRPr="00CD21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D219C">
        <w:rPr>
          <w:rFonts w:ascii="Times New Roman" w:hAnsi="Times New Roman" w:cs="Times New Roman"/>
          <w:sz w:val="24"/>
          <w:szCs w:val="24"/>
          <w:u w:val="single"/>
        </w:rPr>
        <w:t>popülasyon</w:t>
      </w:r>
      <w:proofErr w:type="gramEnd"/>
      <w:r w:rsidRPr="00CD21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Ergenler (13-17 yaş):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ergenler ve yetişkinlerdeki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farmakokinetiği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benzerdir. Klinik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çalışmalarda, ergenlerdeki ortalama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yaklaşık %27 daha yüksektir.</w:t>
      </w:r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Ergenler ve yetişkinler arasındaki demografik farklara daha düşük ortalama vücut ağırlığı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ve ergenlerin birkaç tanesi sigara kullanmaktaydı. Bu tip faktörlerin, ergenlerde</w:t>
      </w:r>
      <w:r w:rsidR="0030249A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gözlenen daha yüksek ortalama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maruziyete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olası katkısı vardır.</w:t>
      </w:r>
    </w:p>
    <w:p w:rsidR="0030249A" w:rsidRDefault="0030249A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4252" w:rsidRPr="00CD219C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19C">
        <w:rPr>
          <w:rFonts w:ascii="Times New Roman" w:hAnsi="Times New Roman" w:cs="Times New Roman"/>
          <w:sz w:val="24"/>
          <w:szCs w:val="24"/>
          <w:u w:val="single"/>
        </w:rPr>
        <w:t>Sigara içenler:</w:t>
      </w:r>
    </w:p>
    <w:p w:rsid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Sigara içenlere karşın sigara içmeyen hastalarda (kadınlar ve erkekler) ortalama atılım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yarılanma ömrü uzamış (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30.4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saate karşın 38.6 saat)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azalmıştır (27.7 L/saate karşın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18.6 L/saat).</w:t>
      </w:r>
    </w:p>
    <w:p w:rsidR="00B712C3" w:rsidRPr="00FF4252" w:rsidRDefault="00B712C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FF4252" w:rsidP="00B71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Gençlere karşın yaşlı hastalarda, erkeklere karşın kadınlarda ve sigara içenlere karşın sigara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içmeyenlerde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plazma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daha düşüktür. Ancak,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yarılanma ömrünün yaş, cinsiyet ve sigara içmenin etkisinin boyutu fertler arasındaki tüm</w:t>
      </w:r>
      <w:r w:rsidR="00B712C3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değişkenlikle karşılaştırınca küçüktür.</w:t>
      </w:r>
    </w:p>
    <w:p w:rsidR="00B712C3" w:rsidRPr="00FF4252" w:rsidRDefault="00B712C3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FF4252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FF4252" w:rsidRPr="00B712C3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712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Akut (tek-doz) </w:t>
      </w:r>
      <w:proofErr w:type="spellStart"/>
      <w:r w:rsidRPr="00B712C3">
        <w:rPr>
          <w:rFonts w:ascii="Times New Roman" w:hAnsi="Times New Roman" w:cs="Times New Roman"/>
          <w:i/>
          <w:iCs/>
          <w:sz w:val="24"/>
          <w:szCs w:val="24"/>
          <w:u w:val="single"/>
        </w:rPr>
        <w:t>toksisite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Kemirgenlerdeki oral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belirtileri, güçlü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nöroleptik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bileşiklerde gözlenen etkilerle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uyumludur: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hipoaktivite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koma, tremor,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klonik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konvülziyonlar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salivasyon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kilo alımında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baskılanma. Medyan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letal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dozlar yaklaşık 210 mg/kg (fareler) ve 175 mg/kg (sıçanlar) olarak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bulunmuştur. Köpekler, 100 mg/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kg’a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kadar olan dozları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olmadan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edebilmiştir.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Klinik belirtiler arasında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ataksi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>, tremor, kalp atım hızında artış, solunum güçlüğü,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miyozis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anoreksi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bulunmaktadır. Maymunlarda 100 mg/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kg’a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kadar olan oral dozlar aşırı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bitkinliğe ve daha yüksek dozlarda bilinç bulanıklığına neden olmuştur.</w:t>
      </w:r>
    </w:p>
    <w:p w:rsidR="00B712C3" w:rsidRDefault="00B712C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252" w:rsidRPr="00B712C3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712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Tekrarlanan doz </w:t>
      </w:r>
      <w:proofErr w:type="spellStart"/>
      <w:r w:rsidRPr="00B712C3">
        <w:rPr>
          <w:rFonts w:ascii="Times New Roman" w:hAnsi="Times New Roman" w:cs="Times New Roman"/>
          <w:i/>
          <w:iCs/>
          <w:sz w:val="24"/>
          <w:szCs w:val="24"/>
          <w:u w:val="single"/>
        </w:rPr>
        <w:t>toksisitesi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Farelerde 3 aya ve sıçan ve köpeklerde 1 yıla kadar süren çalışmalarda gözlenen başlıca etkiler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SSS depresyonu,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hematolojik bozukluklardır. SSS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depresyonuna karşı tolerans gelişmiştir. Yüksek dozlarda büyüme parametreleri azalmıştır.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Sıçanlarda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prolaktin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düzeyindeki artışla uyumlu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reversibl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 arasında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rahim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ağırlıklarında azalma ve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epitel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 meme bezindeki morfolojik değişiklikler</w:t>
      </w:r>
      <w:r w:rsidR="009F7D84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bulunmaktadır.</w:t>
      </w:r>
    </w:p>
    <w:p w:rsidR="00B712C3" w:rsidRDefault="00B712C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252" w:rsidRPr="009F7D84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7D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Hematolojik </w:t>
      </w:r>
      <w:proofErr w:type="spellStart"/>
      <w:r w:rsidRPr="009F7D84">
        <w:rPr>
          <w:rFonts w:ascii="Times New Roman" w:hAnsi="Times New Roman" w:cs="Times New Roman"/>
          <w:i/>
          <w:iCs/>
          <w:sz w:val="24"/>
          <w:szCs w:val="24"/>
          <w:u w:val="single"/>
        </w:rPr>
        <w:t>toksisite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>Her türde hematolojik parametreler üzerinde etkiler gözlenmiştir. Bunlar arasında farelerin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dolaşımdaki lökosit sayısında azalma ve sıçanların dolaşımlarındaki lökositlerde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olmayan azalmalar bulunmaktadır; ancak kemik iliği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toksisitesini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düşündüren herhangi bir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bulguyla karşılaşılmamıştır. Günde 8 ya da 10 mg/kg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ile tedavi edilen birkaç köpekte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reversibl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anemi gelişmiştir (maruz kalınan toplam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miktarı [EAA] 12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mg’lık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 verilen bir erkek hasta ile karşılaştırıldığında 12-15 kez daha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yüksektir).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Sitopenik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köpeklerde, kemik iliğindeki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progenitör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hücrelerde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proliferasyon</w:t>
      </w:r>
      <w:proofErr w:type="spellEnd"/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halindeki hücreler üzerinde olumsuz etki gözlenmemiştir.</w:t>
      </w:r>
    </w:p>
    <w:p w:rsidR="000465D9" w:rsidRDefault="000465D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252" w:rsidRPr="000465D9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465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Üreme </w:t>
      </w:r>
      <w:proofErr w:type="spellStart"/>
      <w:r w:rsidRPr="000465D9">
        <w:rPr>
          <w:rFonts w:ascii="Times New Roman" w:hAnsi="Times New Roman" w:cs="Times New Roman"/>
          <w:i/>
          <w:iCs/>
          <w:sz w:val="24"/>
          <w:szCs w:val="24"/>
          <w:u w:val="single"/>
        </w:rPr>
        <w:t>toksisitesi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 göstermemiştir.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erkek sıçanların çiftleşme becerisini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etkilemiştir. Sıçanlarda </w:t>
      </w:r>
      <w:proofErr w:type="gramStart"/>
      <w:r w:rsidRPr="00FF4252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Pr="00FF4252">
        <w:rPr>
          <w:rFonts w:ascii="Times New Roman" w:hAnsi="Times New Roman" w:cs="Times New Roman"/>
          <w:sz w:val="24"/>
          <w:szCs w:val="24"/>
        </w:rPr>
        <w:t xml:space="preserve"> mg/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kg’lık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dozlar (insandaki maksimum dozun 3 katı) östrojenle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ilgili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siklusları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etkilemiştir; 3 mg/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kg’lık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doz (insandaki maksimum dozun 9 katı) üreme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parametrelerini etkilemiştir.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verilen sıçanların yavrularında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gelişimde gecikme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ve yavruların bedensel aktivite düzeylerinde geçici azalma saptanmıştır.</w:t>
      </w:r>
    </w:p>
    <w:p w:rsidR="000465D9" w:rsidRDefault="000465D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252" w:rsidRPr="000465D9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465D9">
        <w:rPr>
          <w:rFonts w:ascii="Times New Roman" w:hAnsi="Times New Roman" w:cs="Times New Roman"/>
          <w:i/>
          <w:iCs/>
          <w:sz w:val="24"/>
          <w:szCs w:val="24"/>
          <w:u w:val="single"/>
        </w:rPr>
        <w:t>Mutajenite</w:t>
      </w:r>
      <w:proofErr w:type="spellEnd"/>
    </w:p>
    <w:p w:rsidR="00FF4252" w:rsidRPr="00FF4252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hiç bir standart testte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klastojenik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etkiler göstermemiştir. Bu testler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arasında bakteriyel mutasyon testleri ve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 xml:space="preserve">ve </w:t>
      </w:r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F4252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FF4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memeli testleri de bulunmaktadır.</w:t>
      </w:r>
    </w:p>
    <w:p w:rsidR="000465D9" w:rsidRDefault="000465D9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F4252" w:rsidRPr="000465D9" w:rsidRDefault="00FF4252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465D9">
        <w:rPr>
          <w:rFonts w:ascii="Times New Roman" w:hAnsi="Times New Roman" w:cs="Times New Roman"/>
          <w:i/>
          <w:iCs/>
          <w:sz w:val="24"/>
          <w:szCs w:val="24"/>
          <w:u w:val="single"/>
        </w:rPr>
        <w:t>Karsinojenite</w:t>
      </w:r>
      <w:proofErr w:type="spellEnd"/>
    </w:p>
    <w:p w:rsidR="00616E59" w:rsidRDefault="00FF4252" w:rsidP="00046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52">
        <w:rPr>
          <w:rFonts w:ascii="Times New Roman" w:hAnsi="Times New Roman" w:cs="Times New Roman"/>
          <w:sz w:val="24"/>
          <w:szCs w:val="24"/>
        </w:rPr>
        <w:t xml:space="preserve">Sıçan ve farelerde gerçekleştirilen çalışmaların sonuçlarına göre,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olanzapinin</w:t>
      </w:r>
      <w:proofErr w:type="spellEnd"/>
      <w:r w:rsidRPr="00FF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52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FF4252">
        <w:rPr>
          <w:rFonts w:ascii="Times New Roman" w:hAnsi="Times New Roman" w:cs="Times New Roman"/>
          <w:sz w:val="24"/>
          <w:szCs w:val="24"/>
        </w:rPr>
        <w:t>olmadığı sonucuna varılmıştır.</w:t>
      </w:r>
    </w:p>
    <w:p w:rsidR="000465D9" w:rsidRPr="00FF4252" w:rsidRDefault="000465D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FF4252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52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445B8B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8B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F72ED3" w:rsidRDefault="00F72ED3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D3">
        <w:rPr>
          <w:rFonts w:ascii="Times New Roman" w:hAnsi="Times New Roman" w:cs="Times New Roman"/>
          <w:i/>
          <w:sz w:val="24"/>
          <w:szCs w:val="24"/>
          <w:u w:val="single"/>
        </w:rPr>
        <w:t>Tablet çekirdeği:</w:t>
      </w:r>
    </w:p>
    <w:p w:rsidR="00706340" w:rsidRPr="00445B8B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8B">
        <w:rPr>
          <w:rFonts w:ascii="Times New Roman" w:hAnsi="Times New Roman" w:cs="Times New Roman"/>
          <w:sz w:val="24"/>
          <w:szCs w:val="24"/>
        </w:rPr>
        <w:t xml:space="preserve">Laktoz </w:t>
      </w:r>
      <w:proofErr w:type="spellStart"/>
      <w:r w:rsidRPr="00445B8B">
        <w:rPr>
          <w:rFonts w:ascii="Times New Roman" w:hAnsi="Times New Roman" w:cs="Times New Roman"/>
          <w:sz w:val="24"/>
          <w:szCs w:val="24"/>
        </w:rPr>
        <w:t>monohidrat</w:t>
      </w:r>
      <w:proofErr w:type="spellEnd"/>
    </w:p>
    <w:p w:rsidR="00706340" w:rsidRPr="00445B8B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B8B">
        <w:rPr>
          <w:rFonts w:ascii="Times New Roman" w:hAnsi="Times New Roman" w:cs="Times New Roman"/>
          <w:sz w:val="24"/>
          <w:szCs w:val="24"/>
        </w:rPr>
        <w:t>Mikrokristalin</w:t>
      </w:r>
      <w:proofErr w:type="spellEnd"/>
      <w:r w:rsidRPr="00445B8B">
        <w:rPr>
          <w:rFonts w:ascii="Times New Roman" w:hAnsi="Times New Roman" w:cs="Times New Roman"/>
          <w:sz w:val="24"/>
          <w:szCs w:val="24"/>
        </w:rPr>
        <w:t xml:space="preserve"> selüloz  </w:t>
      </w:r>
    </w:p>
    <w:p w:rsidR="00706340" w:rsidRPr="00445B8B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8B">
        <w:rPr>
          <w:rFonts w:ascii="Times New Roman" w:hAnsi="Times New Roman" w:cs="Times New Roman"/>
          <w:sz w:val="24"/>
          <w:szCs w:val="24"/>
        </w:rPr>
        <w:t xml:space="preserve">Düşük </w:t>
      </w:r>
      <w:proofErr w:type="spellStart"/>
      <w:r w:rsidRPr="00445B8B">
        <w:rPr>
          <w:rFonts w:ascii="Times New Roman" w:hAnsi="Times New Roman" w:cs="Times New Roman"/>
          <w:sz w:val="24"/>
          <w:szCs w:val="24"/>
        </w:rPr>
        <w:t>sübstitüye</w:t>
      </w:r>
      <w:proofErr w:type="spellEnd"/>
      <w:r w:rsidRPr="0044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8B">
        <w:rPr>
          <w:rFonts w:ascii="Times New Roman" w:hAnsi="Times New Roman" w:cs="Times New Roman"/>
          <w:sz w:val="24"/>
          <w:szCs w:val="24"/>
        </w:rPr>
        <w:t>hidroksipropil</w:t>
      </w:r>
      <w:proofErr w:type="spellEnd"/>
      <w:r w:rsidRPr="00445B8B">
        <w:rPr>
          <w:rFonts w:ascii="Times New Roman" w:hAnsi="Times New Roman" w:cs="Times New Roman"/>
          <w:sz w:val="24"/>
          <w:szCs w:val="24"/>
        </w:rPr>
        <w:t xml:space="preserve"> selüloz</w:t>
      </w:r>
    </w:p>
    <w:p w:rsidR="00706340" w:rsidRPr="00445B8B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B8B">
        <w:rPr>
          <w:rFonts w:ascii="Times New Roman" w:hAnsi="Times New Roman" w:cs="Times New Roman"/>
          <w:sz w:val="24"/>
          <w:szCs w:val="24"/>
        </w:rPr>
        <w:t>Krospovidon</w:t>
      </w:r>
      <w:proofErr w:type="spellEnd"/>
    </w:p>
    <w:p w:rsidR="00706340" w:rsidRPr="00445B8B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8B">
        <w:rPr>
          <w:rFonts w:ascii="Times New Roman" w:hAnsi="Times New Roman" w:cs="Times New Roman"/>
          <w:sz w:val="24"/>
          <w:szCs w:val="24"/>
        </w:rPr>
        <w:t xml:space="preserve">Susuz </w:t>
      </w:r>
      <w:proofErr w:type="spellStart"/>
      <w:r w:rsidRPr="00445B8B">
        <w:rPr>
          <w:rFonts w:ascii="Times New Roman" w:hAnsi="Times New Roman" w:cs="Times New Roman"/>
          <w:sz w:val="24"/>
          <w:szCs w:val="24"/>
        </w:rPr>
        <w:t>kolloidal</w:t>
      </w:r>
      <w:proofErr w:type="spellEnd"/>
      <w:r w:rsidRPr="00445B8B">
        <w:rPr>
          <w:rFonts w:ascii="Times New Roman" w:hAnsi="Times New Roman" w:cs="Times New Roman"/>
          <w:sz w:val="24"/>
          <w:szCs w:val="24"/>
        </w:rPr>
        <w:t xml:space="preserve"> silika</w:t>
      </w:r>
    </w:p>
    <w:p w:rsidR="00706340" w:rsidRPr="00445B8B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8B">
        <w:rPr>
          <w:rFonts w:ascii="Times New Roman" w:hAnsi="Times New Roman" w:cs="Times New Roman"/>
          <w:sz w:val="24"/>
          <w:szCs w:val="24"/>
        </w:rPr>
        <w:t xml:space="preserve">Magnezyum </w:t>
      </w:r>
      <w:proofErr w:type="spellStart"/>
      <w:r w:rsidRPr="00445B8B">
        <w:rPr>
          <w:rFonts w:ascii="Times New Roman" w:hAnsi="Times New Roman" w:cs="Times New Roman"/>
          <w:sz w:val="24"/>
          <w:szCs w:val="24"/>
        </w:rPr>
        <w:t>stearat</w:t>
      </w:r>
      <w:proofErr w:type="spellEnd"/>
    </w:p>
    <w:p w:rsidR="000465D9" w:rsidRPr="00445B8B" w:rsidRDefault="00706340" w:rsidP="000465D9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5B8B">
        <w:rPr>
          <w:rFonts w:ascii="Times New Roman" w:hAnsi="Times New Roman" w:cs="Times New Roman"/>
          <w:i/>
          <w:sz w:val="24"/>
          <w:szCs w:val="24"/>
          <w:u w:val="single"/>
        </w:rPr>
        <w:t>Tablet kaplama:</w:t>
      </w:r>
      <w:r w:rsidR="000465D9" w:rsidRPr="00445B8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45B8B">
        <w:rPr>
          <w:rFonts w:ascii="Times New Roman" w:hAnsi="Times New Roman" w:cs="Times New Roman"/>
          <w:i/>
          <w:sz w:val="24"/>
          <w:szCs w:val="24"/>
          <w:u w:val="single"/>
        </w:rPr>
        <w:t>Opadry</w:t>
      </w:r>
      <w:proofErr w:type="spellEnd"/>
      <w:r w:rsidRPr="00445B8B">
        <w:rPr>
          <w:rFonts w:ascii="Times New Roman" w:hAnsi="Times New Roman" w:cs="Times New Roman"/>
          <w:i/>
          <w:sz w:val="24"/>
          <w:szCs w:val="24"/>
          <w:u w:val="single"/>
        </w:rPr>
        <w:t xml:space="preserve"> OY-B-28920:  </w:t>
      </w:r>
    </w:p>
    <w:p w:rsidR="00706340" w:rsidRPr="00445B8B" w:rsidRDefault="00706340" w:rsidP="00466550">
      <w:pPr>
        <w:shd w:val="clear" w:color="auto" w:fill="FFFFFF"/>
        <w:tabs>
          <w:tab w:val="left" w:pos="0"/>
          <w:tab w:val="left" w:pos="2268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B8B">
        <w:rPr>
          <w:rFonts w:ascii="Times New Roman" w:hAnsi="Times New Roman" w:cs="Times New Roman"/>
          <w:sz w:val="24"/>
          <w:szCs w:val="24"/>
        </w:rPr>
        <w:t>Polivinil</w:t>
      </w:r>
      <w:proofErr w:type="spellEnd"/>
      <w:r w:rsidRPr="00445B8B">
        <w:rPr>
          <w:rFonts w:ascii="Times New Roman" w:hAnsi="Times New Roman" w:cs="Times New Roman"/>
          <w:sz w:val="24"/>
          <w:szCs w:val="24"/>
        </w:rPr>
        <w:t xml:space="preserve"> alkol</w:t>
      </w:r>
    </w:p>
    <w:p w:rsidR="000465D9" w:rsidRPr="00445B8B" w:rsidRDefault="00706340" w:rsidP="000465D9">
      <w:pPr>
        <w:shd w:val="clear" w:color="auto" w:fill="FFFFFF"/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8B">
        <w:rPr>
          <w:rFonts w:ascii="Times New Roman" w:hAnsi="Times New Roman" w:cs="Times New Roman"/>
          <w:sz w:val="24"/>
          <w:szCs w:val="24"/>
        </w:rPr>
        <w:t>Titanyum dioksit</w:t>
      </w:r>
    </w:p>
    <w:p w:rsidR="000465D9" w:rsidRPr="00445B8B" w:rsidRDefault="00706340" w:rsidP="000465D9">
      <w:pPr>
        <w:shd w:val="clear" w:color="auto" w:fill="FFFFFF"/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8B">
        <w:rPr>
          <w:rFonts w:ascii="Times New Roman" w:hAnsi="Times New Roman" w:cs="Times New Roman"/>
          <w:sz w:val="24"/>
          <w:szCs w:val="24"/>
        </w:rPr>
        <w:t>Talk</w:t>
      </w:r>
    </w:p>
    <w:p w:rsidR="00706340" w:rsidRPr="00445B8B" w:rsidRDefault="00706340" w:rsidP="000465D9">
      <w:pPr>
        <w:shd w:val="clear" w:color="auto" w:fill="FFFFFF"/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B8B">
        <w:rPr>
          <w:rFonts w:ascii="Times New Roman" w:hAnsi="Times New Roman" w:cs="Times New Roman"/>
          <w:sz w:val="24"/>
          <w:szCs w:val="24"/>
        </w:rPr>
        <w:t>Lesitin</w:t>
      </w:r>
      <w:proofErr w:type="spellEnd"/>
    </w:p>
    <w:p w:rsidR="00445B8B" w:rsidRDefault="00706340" w:rsidP="009F7D84">
      <w:pPr>
        <w:shd w:val="clear" w:color="auto" w:fill="FFFFFF"/>
        <w:tabs>
          <w:tab w:val="left" w:pos="0"/>
          <w:tab w:val="left" w:pos="2268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B8B">
        <w:rPr>
          <w:rFonts w:ascii="Times New Roman" w:hAnsi="Times New Roman" w:cs="Times New Roman"/>
          <w:sz w:val="24"/>
          <w:szCs w:val="24"/>
        </w:rPr>
        <w:t>Ksantan</w:t>
      </w:r>
      <w:proofErr w:type="spellEnd"/>
      <w:r w:rsidRPr="00445B8B">
        <w:rPr>
          <w:rFonts w:ascii="Times New Roman" w:hAnsi="Times New Roman" w:cs="Times New Roman"/>
          <w:sz w:val="24"/>
          <w:szCs w:val="24"/>
        </w:rPr>
        <w:t xml:space="preserve"> sakızı</w:t>
      </w:r>
    </w:p>
    <w:p w:rsidR="00BA7B96" w:rsidRPr="00445B8B" w:rsidRDefault="00BA7B96" w:rsidP="009F7D84">
      <w:pPr>
        <w:shd w:val="clear" w:color="auto" w:fill="FFFFFF"/>
        <w:tabs>
          <w:tab w:val="left" w:pos="0"/>
          <w:tab w:val="left" w:pos="2268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9F7D84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84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9F7D84" w:rsidRDefault="00706340" w:rsidP="00466550">
      <w:pPr>
        <w:pStyle w:val="CM1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</w:rPr>
        <w:t xml:space="preserve">Geçerli değil. </w:t>
      </w:r>
    </w:p>
    <w:p w:rsidR="000465D9" w:rsidRPr="00BB2A85" w:rsidRDefault="000465D9" w:rsidP="000465D9">
      <w:pPr>
        <w:rPr>
          <w:lang w:eastAsia="tr-TR"/>
        </w:rPr>
      </w:pPr>
    </w:p>
    <w:p w:rsidR="00616E59" w:rsidRPr="00BB2A85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85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Pr="00BB2A85" w:rsidRDefault="00706340" w:rsidP="00466550">
      <w:pPr>
        <w:pStyle w:val="CM1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BB2A85">
        <w:rPr>
          <w:rFonts w:ascii="Times New Roman" w:hAnsi="Times New Roman" w:cs="Times New Roman"/>
        </w:rPr>
        <w:t xml:space="preserve">24 ay </w:t>
      </w:r>
    </w:p>
    <w:p w:rsidR="000465D9" w:rsidRPr="00BB2A85" w:rsidRDefault="000465D9" w:rsidP="000465D9">
      <w:pPr>
        <w:rPr>
          <w:lang w:eastAsia="tr-TR"/>
        </w:rPr>
      </w:pPr>
    </w:p>
    <w:p w:rsidR="00616E59" w:rsidRPr="00BB2A85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85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706340" w:rsidRPr="00BB2A85" w:rsidRDefault="00706340" w:rsidP="00466550">
      <w:pPr>
        <w:pStyle w:val="CM12"/>
        <w:spacing w:line="360" w:lineRule="auto"/>
        <w:ind w:right="465"/>
        <w:jc w:val="both"/>
        <w:rPr>
          <w:rFonts w:ascii="Times New Roman" w:hAnsi="Times New Roman" w:cs="Times New Roman"/>
        </w:rPr>
      </w:pPr>
      <w:r w:rsidRPr="00BB2A85">
        <w:rPr>
          <w:rFonts w:ascii="Times New Roman" w:hAnsi="Times New Roman" w:cs="Times New Roman"/>
        </w:rPr>
        <w:t xml:space="preserve">Işık ve nemden korumak için orijinal ambalajında saklayınız. </w:t>
      </w:r>
    </w:p>
    <w:p w:rsidR="00616E59" w:rsidRPr="00BB2A85" w:rsidRDefault="00706340" w:rsidP="00466550">
      <w:pPr>
        <w:pStyle w:val="CM12"/>
        <w:spacing w:line="360" w:lineRule="auto"/>
        <w:ind w:right="466"/>
        <w:jc w:val="both"/>
        <w:rPr>
          <w:rFonts w:ascii="Times New Roman" w:hAnsi="Times New Roman" w:cs="Times New Roman"/>
          <w:spacing w:val="-5"/>
        </w:rPr>
      </w:pPr>
      <w:r w:rsidRPr="00BB2A85">
        <w:rPr>
          <w:rFonts w:ascii="Times New Roman" w:hAnsi="Times New Roman" w:cs="Times New Roman"/>
        </w:rPr>
        <w:t xml:space="preserve">25 </w:t>
      </w:r>
      <w:proofErr w:type="spellStart"/>
      <w:r w:rsidRPr="00BB2A85">
        <w:rPr>
          <w:rFonts w:ascii="Times New Roman" w:hAnsi="Times New Roman" w:cs="Times New Roman"/>
          <w:vertAlign w:val="superscript"/>
        </w:rPr>
        <w:t>o</w:t>
      </w:r>
      <w:r w:rsidRPr="00BB2A85">
        <w:rPr>
          <w:rFonts w:ascii="Times New Roman" w:hAnsi="Times New Roman" w:cs="Times New Roman"/>
        </w:rPr>
        <w:t>C</w:t>
      </w:r>
      <w:proofErr w:type="spellEnd"/>
      <w:r w:rsidR="00A41EE2">
        <w:rPr>
          <w:rFonts w:ascii="Times New Roman" w:hAnsi="Times New Roman" w:cs="Times New Roman"/>
        </w:rPr>
        <w:t xml:space="preserve"> </w:t>
      </w:r>
      <w:r w:rsidRPr="00BB2A85">
        <w:rPr>
          <w:rFonts w:ascii="Times New Roman" w:hAnsi="Times New Roman" w:cs="Times New Roman"/>
        </w:rPr>
        <w:t>’</w:t>
      </w:r>
      <w:proofErr w:type="spellStart"/>
      <w:r w:rsidRPr="00BB2A85">
        <w:rPr>
          <w:rFonts w:ascii="Times New Roman" w:hAnsi="Times New Roman" w:cs="Times New Roman"/>
        </w:rPr>
        <w:t>nin</w:t>
      </w:r>
      <w:proofErr w:type="spellEnd"/>
      <w:r w:rsidRPr="00BB2A85">
        <w:rPr>
          <w:rFonts w:ascii="Times New Roman" w:hAnsi="Times New Roman" w:cs="Times New Roman"/>
        </w:rPr>
        <w:t xml:space="preserve"> altındaki oda sıcaklığında saklayınız.</w:t>
      </w:r>
      <w:r w:rsidRPr="00BB2A85">
        <w:rPr>
          <w:rFonts w:ascii="Times New Roman" w:hAnsi="Times New Roman" w:cs="Times New Roman"/>
          <w:spacing w:val="-5"/>
        </w:rPr>
        <w:t xml:space="preserve"> </w:t>
      </w:r>
    </w:p>
    <w:p w:rsidR="000465D9" w:rsidRPr="00BB2A85" w:rsidRDefault="000465D9" w:rsidP="000465D9">
      <w:pPr>
        <w:rPr>
          <w:lang w:eastAsia="tr-TR"/>
        </w:rPr>
      </w:pPr>
    </w:p>
    <w:p w:rsidR="00616E59" w:rsidRPr="00BB2A85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85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706340" w:rsidRPr="00BB2A85" w:rsidRDefault="00706340" w:rsidP="00466550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BB2A85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Pr="00BB2A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85">
        <w:rPr>
          <w:rFonts w:ascii="Times New Roman" w:eastAsia="SimSun" w:hAnsi="Times New Roman" w:cs="Times New Roman"/>
          <w:sz w:val="24"/>
          <w:szCs w:val="24"/>
        </w:rPr>
        <w:t>Alu</w:t>
      </w:r>
      <w:proofErr w:type="spellEnd"/>
      <w:r w:rsidRPr="00BB2A8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B2A85">
        <w:rPr>
          <w:rFonts w:ascii="Times New Roman" w:eastAsia="SimSun" w:hAnsi="Times New Roman" w:cs="Times New Roman"/>
          <w:sz w:val="24"/>
          <w:szCs w:val="24"/>
        </w:rPr>
        <w:t>blister</w:t>
      </w:r>
      <w:proofErr w:type="spellEnd"/>
      <w:r w:rsidRPr="00BB2A85">
        <w:rPr>
          <w:rFonts w:ascii="Times New Roman" w:eastAsia="SimSun" w:hAnsi="Times New Roman" w:cs="Times New Roman"/>
          <w:sz w:val="24"/>
          <w:szCs w:val="24"/>
        </w:rPr>
        <w:t xml:space="preserve"> ambalajlarda.</w:t>
      </w:r>
    </w:p>
    <w:p w:rsidR="00706340" w:rsidRPr="00BB2A85" w:rsidRDefault="00706340" w:rsidP="00466550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B2A85">
        <w:rPr>
          <w:rFonts w:ascii="Times New Roman" w:hAnsi="Times New Roman" w:cs="Times New Roman"/>
          <w:spacing w:val="-5"/>
          <w:sz w:val="24"/>
          <w:szCs w:val="24"/>
        </w:rPr>
        <w:t>28 Film Tablet</w:t>
      </w:r>
    </w:p>
    <w:p w:rsidR="00616E59" w:rsidRPr="009F7D84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9F7D84" w:rsidRDefault="00616E59" w:rsidP="00466550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84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706340" w:rsidRPr="009F7D84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</w:rPr>
        <w:t>Kullanılmamış olan ürünler ya da atık materyaller ‘Tıbbi Atıkların Kontrolü Yönetmeliği’ ve ‘Ambalaj ve Ambalaj Atıklarının Kontrolü Yönetmeliği’ ne uygun olarak imha edilmelidir.</w:t>
      </w:r>
    </w:p>
    <w:p w:rsidR="00616E59" w:rsidRDefault="00616E59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96" w:rsidRDefault="00BA7B9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96" w:rsidRPr="009F7D84" w:rsidRDefault="00BA7B96" w:rsidP="00466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9F7D84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84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706340" w:rsidRPr="009F7D84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</w:rPr>
        <w:t>Deva Holding A.Ş.</w:t>
      </w:r>
    </w:p>
    <w:p w:rsidR="00706340" w:rsidRPr="009F7D84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</w:rPr>
        <w:t>Halkalı Merkez Mah. Basın Ekspres Cad.</w:t>
      </w:r>
    </w:p>
    <w:p w:rsidR="00706340" w:rsidRPr="009F7D84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</w:rPr>
        <w:t xml:space="preserve">No: 1 34303 Küçükçekmece/İSTANBUL </w:t>
      </w:r>
    </w:p>
    <w:p w:rsidR="00706340" w:rsidRPr="009F7D84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</w:rPr>
        <w:t xml:space="preserve">Tel: 0 212 692 92 </w:t>
      </w:r>
      <w:proofErr w:type="spellStart"/>
      <w:r w:rsidRPr="009F7D84">
        <w:rPr>
          <w:rFonts w:ascii="Times New Roman" w:hAnsi="Times New Roman" w:cs="Times New Roman"/>
        </w:rPr>
        <w:t>92</w:t>
      </w:r>
      <w:proofErr w:type="spellEnd"/>
    </w:p>
    <w:p w:rsidR="00706340" w:rsidRPr="009F7D84" w:rsidRDefault="00706340" w:rsidP="00466550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r w:rsidRPr="009F7D84">
        <w:rPr>
          <w:rFonts w:ascii="Times New Roman" w:hAnsi="Times New Roman" w:cs="Times New Roman"/>
        </w:rPr>
        <w:t>Faks: 0 212 697 00 24</w:t>
      </w:r>
    </w:p>
    <w:p w:rsidR="00616E59" w:rsidRPr="00BB2A85" w:rsidRDefault="00706340" w:rsidP="00BB2A85">
      <w:pPr>
        <w:pStyle w:val="CM2"/>
        <w:spacing w:line="360" w:lineRule="auto"/>
        <w:ind w:right="466"/>
        <w:jc w:val="both"/>
        <w:rPr>
          <w:rFonts w:ascii="Times New Roman" w:hAnsi="Times New Roman" w:cs="Times New Roman"/>
        </w:rPr>
      </w:pPr>
      <w:proofErr w:type="gramStart"/>
      <w:r w:rsidRPr="009F7D84">
        <w:rPr>
          <w:rFonts w:ascii="Times New Roman" w:hAnsi="Times New Roman" w:cs="Times New Roman"/>
        </w:rPr>
        <w:t>e</w:t>
      </w:r>
      <w:proofErr w:type="gramEnd"/>
      <w:r w:rsidRPr="009F7D84">
        <w:rPr>
          <w:rFonts w:ascii="Times New Roman" w:hAnsi="Times New Roman" w:cs="Times New Roman"/>
        </w:rPr>
        <w:t>-mail: deva@</w:t>
      </w:r>
      <w:proofErr w:type="spellStart"/>
      <w:r w:rsidRPr="009F7D84">
        <w:rPr>
          <w:rFonts w:ascii="Times New Roman" w:hAnsi="Times New Roman" w:cs="Times New Roman"/>
        </w:rPr>
        <w:t>devaholding</w:t>
      </w:r>
      <w:proofErr w:type="spellEnd"/>
      <w:r w:rsidRPr="009F7D84">
        <w:rPr>
          <w:rFonts w:ascii="Times New Roman" w:hAnsi="Times New Roman" w:cs="Times New Roman"/>
        </w:rPr>
        <w:t xml:space="preserve">.com.tr  </w:t>
      </w:r>
    </w:p>
    <w:p w:rsidR="00C93104" w:rsidRPr="00BB2A85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85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616E59" w:rsidRPr="00BB2A85" w:rsidRDefault="00706340" w:rsidP="00BB2A85">
      <w:pPr>
        <w:shd w:val="clear" w:color="auto" w:fill="FFFFFF"/>
        <w:tabs>
          <w:tab w:val="left" w:pos="0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B2A85">
        <w:rPr>
          <w:rFonts w:ascii="Times New Roman" w:hAnsi="Times New Roman" w:cs="Times New Roman"/>
          <w:spacing w:val="-5"/>
          <w:sz w:val="24"/>
          <w:szCs w:val="24"/>
        </w:rPr>
        <w:t>239/1</w:t>
      </w:r>
      <w:r w:rsidR="00BB2A85" w:rsidRPr="00BB2A85">
        <w:rPr>
          <w:rFonts w:ascii="Times New Roman" w:hAnsi="Times New Roman" w:cs="Times New Roman"/>
          <w:spacing w:val="-5"/>
          <w:sz w:val="24"/>
          <w:szCs w:val="24"/>
        </w:rPr>
        <w:t>8</w:t>
      </w:r>
    </w:p>
    <w:p w:rsidR="00C93104" w:rsidRPr="00BB2A85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85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4F77B3" w:rsidRPr="00BB2A85" w:rsidRDefault="004F77B3" w:rsidP="00466550">
      <w:pPr>
        <w:shd w:val="clear" w:color="auto" w:fill="FFFFFF"/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B2A85">
        <w:rPr>
          <w:rFonts w:ascii="Times New Roman" w:hAnsi="Times New Roman" w:cs="Times New Roman"/>
          <w:sz w:val="24"/>
          <w:szCs w:val="24"/>
        </w:rPr>
        <w:t>İlk ruhsat tarihi:</w:t>
      </w:r>
      <w:r w:rsidR="00706340" w:rsidRPr="00BB2A85">
        <w:rPr>
          <w:rFonts w:ascii="Times New Roman" w:hAnsi="Times New Roman" w:cs="Times New Roman"/>
          <w:spacing w:val="-5"/>
          <w:sz w:val="24"/>
          <w:szCs w:val="24"/>
        </w:rPr>
        <w:t xml:space="preserve"> 28.12.2011 </w:t>
      </w:r>
    </w:p>
    <w:p w:rsidR="004F77B3" w:rsidRPr="000465D9" w:rsidRDefault="004F77B3" w:rsidP="00466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85">
        <w:rPr>
          <w:rFonts w:ascii="Times New Roman" w:hAnsi="Times New Roman" w:cs="Times New Roman"/>
          <w:sz w:val="24"/>
          <w:szCs w:val="24"/>
        </w:rPr>
        <w:t>Ruhsat yenileme tarihi:</w:t>
      </w:r>
    </w:p>
    <w:p w:rsidR="00616E59" w:rsidRDefault="00C93104" w:rsidP="00466550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D9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0D16B8" w:rsidRPr="000D16B8" w:rsidRDefault="000D16B8" w:rsidP="000D16B8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6B8">
        <w:rPr>
          <w:rFonts w:ascii="Times New Roman" w:hAnsi="Times New Roman" w:cs="Times New Roman"/>
          <w:sz w:val="24"/>
          <w:szCs w:val="24"/>
        </w:rPr>
        <w:t>11.03.2014</w:t>
      </w:r>
    </w:p>
    <w:sectPr w:rsidR="000D16B8" w:rsidRPr="000D16B8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17" w:rsidRDefault="005D5517" w:rsidP="00F33D2C">
      <w:pPr>
        <w:spacing w:after="0" w:line="240" w:lineRule="auto"/>
      </w:pPr>
      <w:r>
        <w:separator/>
      </w:r>
    </w:p>
  </w:endnote>
  <w:endnote w:type="continuationSeparator" w:id="0">
    <w:p w:rsidR="005D5517" w:rsidRDefault="005D5517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092B30" w:rsidRPr="00F33D2C" w:rsidRDefault="00D55344">
            <w:pPr>
              <w:pStyle w:val="Altbilgi"/>
              <w:jc w:val="right"/>
            </w:pPr>
            <w:fldSimple w:instr="PAGE">
              <w:r w:rsidR="004435B4">
                <w:rPr>
                  <w:noProof/>
                </w:rPr>
                <w:t>18</w:t>
              </w:r>
            </w:fldSimple>
            <w:r w:rsidR="00092B30" w:rsidRPr="00F33D2C">
              <w:t xml:space="preserve"> / </w:t>
            </w:r>
            <w:fldSimple w:instr="NUMPAGES">
              <w:r w:rsidR="004435B4">
                <w:rPr>
                  <w:noProof/>
                </w:rPr>
                <w:t>26</w:t>
              </w:r>
            </w:fldSimple>
          </w:p>
        </w:sdtContent>
      </w:sdt>
    </w:sdtContent>
  </w:sdt>
  <w:p w:rsidR="00092B30" w:rsidRDefault="00092B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17" w:rsidRDefault="005D5517" w:rsidP="00F33D2C">
      <w:pPr>
        <w:spacing w:after="0" w:line="240" w:lineRule="auto"/>
      </w:pPr>
      <w:r>
        <w:separator/>
      </w:r>
    </w:p>
  </w:footnote>
  <w:footnote w:type="continuationSeparator" w:id="0">
    <w:p w:rsidR="005D5517" w:rsidRDefault="005D5517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12309"/>
    <w:rsid w:val="0003196F"/>
    <w:rsid w:val="00043C1F"/>
    <w:rsid w:val="000456EC"/>
    <w:rsid w:val="000465D9"/>
    <w:rsid w:val="00092B30"/>
    <w:rsid w:val="000D16B8"/>
    <w:rsid w:val="000E6F6D"/>
    <w:rsid w:val="000E756E"/>
    <w:rsid w:val="000F797E"/>
    <w:rsid w:val="001451C5"/>
    <w:rsid w:val="00151868"/>
    <w:rsid w:val="001E048D"/>
    <w:rsid w:val="001F58B5"/>
    <w:rsid w:val="001F741B"/>
    <w:rsid w:val="0026164B"/>
    <w:rsid w:val="00294D94"/>
    <w:rsid w:val="00296420"/>
    <w:rsid w:val="002A2DCF"/>
    <w:rsid w:val="002D3C87"/>
    <w:rsid w:val="002E40FF"/>
    <w:rsid w:val="0030249A"/>
    <w:rsid w:val="00305C83"/>
    <w:rsid w:val="0031241A"/>
    <w:rsid w:val="00317E03"/>
    <w:rsid w:val="00332B18"/>
    <w:rsid w:val="0034662B"/>
    <w:rsid w:val="003507A1"/>
    <w:rsid w:val="003B54B4"/>
    <w:rsid w:val="003E2E88"/>
    <w:rsid w:val="003F7090"/>
    <w:rsid w:val="004222E1"/>
    <w:rsid w:val="004435B4"/>
    <w:rsid w:val="00445B8B"/>
    <w:rsid w:val="00466550"/>
    <w:rsid w:val="004D0E16"/>
    <w:rsid w:val="004D3916"/>
    <w:rsid w:val="004F4B64"/>
    <w:rsid w:val="004F717B"/>
    <w:rsid w:val="004F77B3"/>
    <w:rsid w:val="00525CA1"/>
    <w:rsid w:val="005326AE"/>
    <w:rsid w:val="00534612"/>
    <w:rsid w:val="005A1750"/>
    <w:rsid w:val="005D5517"/>
    <w:rsid w:val="005D6426"/>
    <w:rsid w:val="005F53FD"/>
    <w:rsid w:val="0061276E"/>
    <w:rsid w:val="00616E59"/>
    <w:rsid w:val="00617057"/>
    <w:rsid w:val="0065657C"/>
    <w:rsid w:val="006836B7"/>
    <w:rsid w:val="00695549"/>
    <w:rsid w:val="006D4715"/>
    <w:rsid w:val="00706340"/>
    <w:rsid w:val="00707D38"/>
    <w:rsid w:val="00783FB9"/>
    <w:rsid w:val="0079246D"/>
    <w:rsid w:val="007B69F8"/>
    <w:rsid w:val="007E0726"/>
    <w:rsid w:val="007F7907"/>
    <w:rsid w:val="00810D37"/>
    <w:rsid w:val="00822066"/>
    <w:rsid w:val="00857052"/>
    <w:rsid w:val="008656F0"/>
    <w:rsid w:val="00897F4C"/>
    <w:rsid w:val="008D0238"/>
    <w:rsid w:val="00910CFB"/>
    <w:rsid w:val="00931DB8"/>
    <w:rsid w:val="009541EA"/>
    <w:rsid w:val="00954EF6"/>
    <w:rsid w:val="00960FD4"/>
    <w:rsid w:val="00972DEB"/>
    <w:rsid w:val="009A40E3"/>
    <w:rsid w:val="009A5354"/>
    <w:rsid w:val="009A7E7D"/>
    <w:rsid w:val="009E1A14"/>
    <w:rsid w:val="009F7D84"/>
    <w:rsid w:val="00A05FE8"/>
    <w:rsid w:val="00A074DF"/>
    <w:rsid w:val="00A20E71"/>
    <w:rsid w:val="00A41EE2"/>
    <w:rsid w:val="00A807C8"/>
    <w:rsid w:val="00A901B5"/>
    <w:rsid w:val="00A95972"/>
    <w:rsid w:val="00A96AB6"/>
    <w:rsid w:val="00AA34D5"/>
    <w:rsid w:val="00AA6D92"/>
    <w:rsid w:val="00B00901"/>
    <w:rsid w:val="00B0798F"/>
    <w:rsid w:val="00B21ECF"/>
    <w:rsid w:val="00B712C3"/>
    <w:rsid w:val="00BA7B96"/>
    <w:rsid w:val="00BB2A85"/>
    <w:rsid w:val="00BC5CC7"/>
    <w:rsid w:val="00BD2BD7"/>
    <w:rsid w:val="00BE2167"/>
    <w:rsid w:val="00BE6FEB"/>
    <w:rsid w:val="00C05F0D"/>
    <w:rsid w:val="00C16EC8"/>
    <w:rsid w:val="00C434B3"/>
    <w:rsid w:val="00C451CD"/>
    <w:rsid w:val="00C718E9"/>
    <w:rsid w:val="00C8108A"/>
    <w:rsid w:val="00C93104"/>
    <w:rsid w:val="00CC1AB2"/>
    <w:rsid w:val="00CD219C"/>
    <w:rsid w:val="00CD69A2"/>
    <w:rsid w:val="00CF3E18"/>
    <w:rsid w:val="00CF58A9"/>
    <w:rsid w:val="00D0436B"/>
    <w:rsid w:val="00D311BD"/>
    <w:rsid w:val="00D55344"/>
    <w:rsid w:val="00D66052"/>
    <w:rsid w:val="00D778BA"/>
    <w:rsid w:val="00DC5803"/>
    <w:rsid w:val="00DF46EE"/>
    <w:rsid w:val="00E53756"/>
    <w:rsid w:val="00E808F3"/>
    <w:rsid w:val="00EB007B"/>
    <w:rsid w:val="00ED220F"/>
    <w:rsid w:val="00EF28B7"/>
    <w:rsid w:val="00F249AC"/>
    <w:rsid w:val="00F33D2C"/>
    <w:rsid w:val="00F51691"/>
    <w:rsid w:val="00F715C3"/>
    <w:rsid w:val="00F72ED3"/>
    <w:rsid w:val="00FF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paragraph" w:customStyle="1" w:styleId="CM12">
    <w:name w:val="CM12"/>
    <w:basedOn w:val="Normal"/>
    <w:next w:val="Normal"/>
    <w:uiPriority w:val="99"/>
    <w:rsid w:val="0070634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  <w:lang w:eastAsia="tr-TR"/>
    </w:rPr>
  </w:style>
  <w:style w:type="paragraph" w:customStyle="1" w:styleId="CM1">
    <w:name w:val="CM1"/>
    <w:basedOn w:val="Normal"/>
    <w:next w:val="Normal"/>
    <w:uiPriority w:val="99"/>
    <w:rsid w:val="0070634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  <w:lang w:eastAsia="tr-TR"/>
    </w:rPr>
  </w:style>
  <w:style w:type="paragraph" w:customStyle="1" w:styleId="CM2">
    <w:name w:val="CM2"/>
    <w:basedOn w:val="Normal"/>
    <w:next w:val="Normal"/>
    <w:uiPriority w:val="99"/>
    <w:rsid w:val="0070634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Theme="minorEastAsia" w:hAnsi="Times" w:cs="Time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41E9-EC35-4FDF-BAD7-2285D4B8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26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48679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fersari</cp:lastModifiedBy>
  <cp:revision>92</cp:revision>
  <cp:lastPrinted>2014-08-25T11:33:00Z</cp:lastPrinted>
  <dcterms:created xsi:type="dcterms:W3CDTF">2012-11-28T12:12:00Z</dcterms:created>
  <dcterms:modified xsi:type="dcterms:W3CDTF">2014-12-09T06:14:00Z</dcterms:modified>
</cp:coreProperties>
</file>