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7" w:rsidRPr="00A93562" w:rsidRDefault="00D30447" w:rsidP="00D304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F20176" w:rsidRPr="00A93562" w:rsidRDefault="00F20176" w:rsidP="00D304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BEŞERİ TIBBİ </w:t>
      </w:r>
      <w:r w:rsidRPr="00A93562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>ADI</w:t>
      </w:r>
    </w:p>
    <w:p w:rsidR="00D30447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15E" w:rsidRPr="00A93562">
        <w:rPr>
          <w:rFonts w:ascii="Times New Roman" w:hAnsi="Times New Roman" w:cs="Times New Roman"/>
          <w:sz w:val="24"/>
          <w:szCs w:val="24"/>
        </w:rPr>
        <w:t>1</w:t>
      </w:r>
      <w:r w:rsidR="00405B6B" w:rsidRPr="00A93562">
        <w:rPr>
          <w:rFonts w:ascii="Times New Roman" w:hAnsi="Times New Roman" w:cs="Times New Roman"/>
          <w:sz w:val="24"/>
          <w:szCs w:val="24"/>
        </w:rPr>
        <w:t>.0</w:t>
      </w:r>
      <w:proofErr w:type="gramEnd"/>
      <w:r w:rsidR="00405B6B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g </w:t>
      </w:r>
      <w:r w:rsidR="00297DEB" w:rsidRPr="00A93562">
        <w:rPr>
          <w:rFonts w:ascii="Times New Roman" w:hAnsi="Times New Roman" w:cs="Times New Roman"/>
          <w:sz w:val="24"/>
          <w:szCs w:val="24"/>
        </w:rPr>
        <w:t>İ.M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toz içeren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</w:p>
    <w:p w:rsidR="00545FF8" w:rsidRPr="00A93562" w:rsidRDefault="00545FF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  <w:t>KALİTATİF VE KANTİTATİF BİLEŞİM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Etkin madde: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6A6B" w:rsidRPr="00A93562" w:rsidRDefault="00986A6B" w:rsidP="009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Her bir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;</w:t>
      </w:r>
    </w:p>
    <w:p w:rsidR="00986A6B" w:rsidRPr="00A93562" w:rsidRDefault="00986A6B" w:rsidP="00986A6B">
      <w:pPr>
        <w:tabs>
          <w:tab w:val="righ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500.0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mg**</w:t>
      </w:r>
    </w:p>
    <w:p w:rsidR="00986A6B" w:rsidRPr="00A93562" w:rsidRDefault="00986A6B" w:rsidP="00986A6B">
      <w:pPr>
        <w:tabs>
          <w:tab w:val="righ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1000.0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mg**</w:t>
      </w:r>
    </w:p>
    <w:p w:rsidR="00986A6B" w:rsidRPr="00A93562" w:rsidRDefault="00986A6B" w:rsidP="009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Sulbaktam’a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eşdeğer miktarda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kullanılır.</w:t>
      </w:r>
    </w:p>
    <w:p w:rsidR="00986A6B" w:rsidRPr="00A93562" w:rsidRDefault="00986A6B" w:rsidP="009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Ampisilin’e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eşdeğer miktarda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kullanılır.</w:t>
      </w:r>
    </w:p>
    <w:p w:rsidR="00CC68EC" w:rsidRPr="00A93562" w:rsidRDefault="00CC68EC" w:rsidP="00CC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Her bir çözücü ampul %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hidroklorür’e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eşdeğer miktarda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içerir.</w:t>
      </w:r>
    </w:p>
    <w:p w:rsidR="00CC68EC" w:rsidRPr="00A93562" w:rsidRDefault="00CC68EC" w:rsidP="009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29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6.1'e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44CF3" w:rsidRPr="00A93562" w:rsidRDefault="00D44CF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9712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  <w:t>FARMASÖTİK FORM</w:t>
      </w:r>
    </w:p>
    <w:p w:rsidR="004D0DC1" w:rsidRPr="00A93562" w:rsidRDefault="004D0DC1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Beyaz veya beyazımsı renkte akıcı toz 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toz içeren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çözücü sıvı.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9712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  <w:t>KLİNİK ÖZELLİKLER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4.1.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D30447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duyarlı mikroorganizma</w:t>
      </w:r>
      <w:r w:rsidRPr="00A93562">
        <w:rPr>
          <w:rFonts w:ascii="Times New Roman" w:hAnsi="Times New Roman" w:cs="Times New Roman"/>
          <w:sz w:val="24"/>
          <w:szCs w:val="24"/>
        </w:rPr>
        <w:t>ların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neden olduğu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. Tipik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aras</w:t>
      </w:r>
      <w:r w:rsidRPr="00A93562">
        <w:rPr>
          <w:rFonts w:ascii="Times New Roman" w:hAnsi="Times New Roman" w:cs="Times New Roman"/>
          <w:sz w:val="24"/>
          <w:szCs w:val="24"/>
        </w:rPr>
        <w:t>ın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da sinüzit,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epiglottit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, bakteriyel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pnömoniler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üst ve alt solunum yolu enfeksiyonları; idrar yolu enfeksiyonları ve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; peritonit,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kolesistit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endometrit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selülit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dahil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intraabdominal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enfeksiyonlar; bakteriyel septisemi; deri, yumuşak doku, kemik ve eklem enfeksiyonları ve gonokok enfeksiyonları bulunur.</w:t>
      </w:r>
    </w:p>
    <w:p w:rsidR="00D30447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cerrahi müdahale yapılan ve periton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kontaminasyonu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ihtimali olan hastalarda post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yara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insidansını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azaltmak üzere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olarak da kullanılabilir. Post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sepsisi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azaltmak amacıyla, gebeliğin sonlandırılması veya sezaryen ameliyatı sonrası </w:t>
      </w: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proflaktik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olarak kullanılabilir.</w:t>
      </w:r>
    </w:p>
    <w:p w:rsidR="00D64106" w:rsidRPr="00A93562" w:rsidRDefault="00D6410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>/ uygulama sıklığı ve süresi:</w:t>
      </w:r>
    </w:p>
    <w:p w:rsidR="00D30447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uygulama için aşağıdaki miktarlarda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ile eritilebilir. 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864"/>
        <w:gridCol w:w="619"/>
        <w:gridCol w:w="1402"/>
        <w:gridCol w:w="1368"/>
        <w:gridCol w:w="427"/>
        <w:gridCol w:w="1699"/>
      </w:tblGrid>
      <w:tr w:rsidR="00D30447" w:rsidRPr="00A93562" w:rsidTr="00D30447">
        <w:trPr>
          <w:trHeight w:hRule="exact" w:val="6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Ampisilin</w:t>
            </w:r>
            <w:proofErr w:type="spell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Sulbaktam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doz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Lidokain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Maksimum son</w:t>
            </w:r>
          </w:p>
        </w:tc>
      </w:tr>
      <w:tr w:rsidR="00D30447" w:rsidRPr="00A93562" w:rsidTr="00D30447">
        <w:trPr>
          <w:trHeight w:hRule="exact" w:val="26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Eşdeğer Dozlar (mg)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(mg)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  <w:proofErr w:type="spell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58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mikt</w:t>
            </w:r>
            <w:r w:rsidR="00584034" w:rsidRPr="00A93562">
              <w:rPr>
                <w:rFonts w:ascii="Times New Roman" w:hAnsi="Times New Roman" w:cs="Times New Roman"/>
                <w:sz w:val="24"/>
                <w:szCs w:val="24"/>
              </w:rPr>
              <w:t>arı</w:t>
            </w:r>
            <w:proofErr w:type="gram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 xml:space="preserve"> (ml)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konsantrasyon</w:t>
            </w:r>
            <w:proofErr w:type="gramEnd"/>
          </w:p>
        </w:tc>
      </w:tr>
      <w:tr w:rsidR="00D30447" w:rsidRPr="00A93562" w:rsidTr="00D30447">
        <w:trPr>
          <w:trHeight w:hRule="exact" w:val="2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(mg/ml)</w:t>
            </w:r>
          </w:p>
        </w:tc>
      </w:tr>
      <w:tr w:rsidR="00D30447" w:rsidRPr="00A93562" w:rsidTr="00D30447">
        <w:trPr>
          <w:trHeight w:hRule="exact"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250 +125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250 + 125</w:t>
            </w:r>
          </w:p>
        </w:tc>
      </w:tr>
      <w:tr w:rsidR="00D30447" w:rsidRPr="00A93562" w:rsidTr="00D30447">
        <w:trPr>
          <w:trHeight w:hRule="exact"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500 + 250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250 + 125</w:t>
            </w:r>
          </w:p>
        </w:tc>
      </w:tr>
      <w:tr w:rsidR="00D30447" w:rsidRPr="00A93562" w:rsidTr="00D30447">
        <w:trPr>
          <w:trHeight w:hRule="exact"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1000 + 500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20 ml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250 + 125</w:t>
            </w:r>
          </w:p>
        </w:tc>
      </w:tr>
      <w:tr w:rsidR="00D30447" w:rsidRPr="00A93562" w:rsidTr="00D30447">
        <w:trPr>
          <w:trHeight w:hRule="exact" w:val="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2000+1000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20 ml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250 +125</w:t>
            </w:r>
          </w:p>
        </w:tc>
      </w:tr>
    </w:tbl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Doktor tarafından başka şekilde tavsiye edilmediği takdirde: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Böbrek fonksiyonu normal erişkinlerde </w:t>
      </w:r>
      <w:proofErr w:type="spellStart"/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mutad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günlük doz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1.5 g. (1000 mg.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+ 500 mg.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sulbaktam'a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tekabül eden </w:t>
      </w:r>
      <w:r w:rsidR="009967F8" w:rsidRPr="00A93562">
        <w:rPr>
          <w:rFonts w:ascii="Times New Roman" w:hAnsi="Times New Roman" w:cs="Times New Roman"/>
          <w:sz w:val="24"/>
          <w:szCs w:val="24"/>
        </w:rPr>
        <w:t>1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967F8" w:rsidRPr="00A93562">
        <w:rPr>
          <w:rFonts w:ascii="Times New Roman" w:hAnsi="Times New Roman" w:cs="Times New Roman"/>
          <w:sz w:val="24"/>
          <w:szCs w:val="24"/>
        </w:rPr>
        <w:t>1</w:t>
      </w:r>
      <w:r w:rsidRPr="00A93562">
        <w:rPr>
          <w:rFonts w:ascii="Times New Roman" w:hAnsi="Times New Roman" w:cs="Times New Roman"/>
          <w:sz w:val="24"/>
          <w:szCs w:val="24"/>
        </w:rPr>
        <w:t xml:space="preserve"> g.) ila 12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g'dır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(8000 mg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+ 4000 mg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sulbaktam'a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tekabül eden </w:t>
      </w:r>
      <w:r w:rsidR="009967F8" w:rsidRPr="00A93562">
        <w:rPr>
          <w:rFonts w:ascii="Times New Roman" w:hAnsi="Times New Roman" w:cs="Times New Roman"/>
          <w:sz w:val="24"/>
          <w:szCs w:val="24"/>
        </w:rPr>
        <w:t>8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967F8" w:rsidRPr="00A93562">
        <w:rPr>
          <w:rFonts w:ascii="Times New Roman" w:hAnsi="Times New Roman" w:cs="Times New Roman"/>
          <w:sz w:val="24"/>
          <w:szCs w:val="24"/>
        </w:rPr>
        <w:t>1</w:t>
      </w:r>
      <w:r w:rsidRPr="00A93562">
        <w:rPr>
          <w:rFonts w:ascii="Times New Roman" w:hAnsi="Times New Roman" w:cs="Times New Roman"/>
          <w:sz w:val="24"/>
          <w:szCs w:val="24"/>
        </w:rPr>
        <w:t xml:space="preserve"> g.)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Sulbaktam'ın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günlük maksimum dozu 4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g'dır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. Günlük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dozla</w:t>
      </w:r>
      <w:r w:rsidR="00971288" w:rsidRPr="00A93562">
        <w:rPr>
          <w:rFonts w:ascii="Times New Roman" w:hAnsi="Times New Roman" w:cs="Times New Roman"/>
          <w:sz w:val="24"/>
          <w:szCs w:val="24"/>
        </w:rPr>
        <w:t>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genellikle 6-8 saatlik aralara bölünerek verilir. Şiddetli olmayan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12 saatte bir uygulama ile tedavi edilebilir.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Enfeksiyonun Şiddeti</w:t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  <w:t xml:space="preserve">Günlük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dozu (g)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Hafif</w:t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- 3 g</w:t>
      </w:r>
      <w:r w:rsidR="00971288" w:rsidRPr="00A93562">
        <w:rPr>
          <w:rFonts w:ascii="Times New Roman" w:hAnsi="Times New Roman" w:cs="Times New Roman"/>
          <w:sz w:val="24"/>
          <w:szCs w:val="24"/>
        </w:rPr>
        <w:t xml:space="preserve">  </w:t>
      </w:r>
      <w:r w:rsidRPr="00A93562">
        <w:rPr>
          <w:rFonts w:ascii="Times New Roman" w:hAnsi="Times New Roman" w:cs="Times New Roman"/>
          <w:sz w:val="24"/>
          <w:szCs w:val="24"/>
        </w:rPr>
        <w:t xml:space="preserve">( 1-2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+ 0.5-1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Orta</w:t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kadar ( 4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+ 2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)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Şiddetli</w:t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kadar ( 8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+ 4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)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Dozların daha sık veya daha seyrek uygulanması hastalığın şiddetine ve hastanın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fonksiyonlarına göre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olabilir.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Tedavi, genellikle ateş düştükten 48 saat sonraya ve diğer anormal belirtiler kaybolana kadar devam ettirilir. Tedavi normal olarak 5-14 gün uygulanır. Hastalığın ciddi olduğu durumlarda tedavi süresi uzatılabilir veya ilave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Ameliyat enfeksiyonları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proflaksisinde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operasyon sırasında etkili serum ve doku konsantrasyonları sağlamaya yeterli zaman kalması için anestezi başlangıcında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-3 g.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(</w:t>
      </w:r>
      <w:r w:rsidR="009967F8" w:rsidRPr="00A93562">
        <w:rPr>
          <w:rFonts w:ascii="Times New Roman" w:hAnsi="Times New Roman" w:cs="Times New Roman"/>
          <w:sz w:val="24"/>
          <w:szCs w:val="24"/>
        </w:rPr>
        <w:t>1-2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967F8" w:rsidRPr="00A93562">
        <w:rPr>
          <w:rFonts w:ascii="Times New Roman" w:hAnsi="Times New Roman" w:cs="Times New Roman"/>
          <w:sz w:val="24"/>
          <w:szCs w:val="24"/>
        </w:rPr>
        <w:t>1</w:t>
      </w:r>
      <w:r w:rsidRPr="00A93562">
        <w:rPr>
          <w:rFonts w:ascii="Times New Roman" w:hAnsi="Times New Roman" w:cs="Times New Roman"/>
          <w:sz w:val="24"/>
          <w:szCs w:val="24"/>
        </w:rPr>
        <w:t xml:space="preserve"> g.) verilir. Doz 6-8 saat ara ile tekrarlanabilir. Eğer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ile bir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kür gerekmiyorsa, ameliyat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r w:rsidRPr="00A93562">
        <w:rPr>
          <w:rFonts w:ascii="Times New Roman" w:hAnsi="Times New Roman" w:cs="Times New Roman"/>
          <w:sz w:val="24"/>
          <w:szCs w:val="24"/>
        </w:rPr>
        <w:t xml:space="preserve"> çoğunluğunda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proflaktik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uygulama 24 saat sonra durdurulur.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lastRenderedPageBreak/>
        <w:t xml:space="preserve">Komplike olmayan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gonore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g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(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1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) tek doz olarak verilebilir.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konsantrasyonlarını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uzatmak amacıyla beraberinde 1 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oral olarak verilmelidir.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D30447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eriyiği derin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olarak uygulanır.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eriyiği asla I.V. uygulanmamalıdır.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Böbrek / Karaciğer yetmezliği: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fonksiyon bozukluğu olan hastalarda, (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&lt;30 ml/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kinetiği birbirine benzer şekilde etkilenmekte ve birinin ötekine plazma oranı değişmeden kalmaktadır.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Böbrek Fonksiyon Bozukluğu</w:t>
      </w:r>
      <w:r w:rsidR="00545FF8" w:rsidRPr="00A93562">
        <w:rPr>
          <w:rFonts w:ascii="Times New Roman" w:hAnsi="Times New Roman" w:cs="Times New Roman"/>
          <w:sz w:val="24"/>
          <w:szCs w:val="24"/>
        </w:rPr>
        <w:t xml:space="preserve"> Olan Hastalarda 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Dozaj Uygulaması: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4"/>
        <w:gridCol w:w="2602"/>
        <w:gridCol w:w="2916"/>
      </w:tblGrid>
      <w:tr w:rsidR="00D30447" w:rsidRPr="00A93562" w:rsidTr="002B6A37">
        <w:trPr>
          <w:trHeight w:val="569"/>
        </w:trPr>
        <w:tc>
          <w:tcPr>
            <w:tcW w:w="2704" w:type="dxa"/>
            <w:shd w:val="clear" w:color="auto" w:fill="FFFFFF"/>
          </w:tcPr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</w:p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ml/</w:t>
            </w: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. 1.73 m</w:t>
            </w:r>
            <w:r w:rsidRPr="00A93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02" w:type="dxa"/>
            <w:shd w:val="clear" w:color="auto" w:fill="FFFFFF"/>
          </w:tcPr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Ampisilin</w:t>
            </w:r>
            <w:proofErr w:type="spellEnd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Sulbaktam</w:t>
            </w:r>
            <w:proofErr w:type="spellEnd"/>
          </w:p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Yarı Ömrü (saat)</w:t>
            </w:r>
          </w:p>
        </w:tc>
        <w:tc>
          <w:tcPr>
            <w:tcW w:w="2916" w:type="dxa"/>
            <w:shd w:val="clear" w:color="auto" w:fill="FFFFFF"/>
          </w:tcPr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 xml:space="preserve">Önerilen </w:t>
            </w:r>
            <w:r w:rsidR="00971288" w:rsidRPr="00A93562">
              <w:rPr>
                <w:rFonts w:ascii="Times New Roman" w:hAnsi="Times New Roman" w:cs="Times New Roman"/>
                <w:sz w:val="24"/>
                <w:szCs w:val="24"/>
              </w:rPr>
              <w:t>DEVASİD</w:t>
            </w: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 xml:space="preserve"> Dozu</w:t>
            </w:r>
          </w:p>
          <w:p w:rsidR="00D30447" w:rsidRPr="00A93562" w:rsidRDefault="00D30447" w:rsidP="00D30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47" w:rsidRPr="00A93562" w:rsidTr="002B6A37">
        <w:trPr>
          <w:trHeight w:hRule="exact" w:val="272"/>
        </w:trPr>
        <w:tc>
          <w:tcPr>
            <w:tcW w:w="2704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2602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1.5- 3 g 6-8 saatte bir</w:t>
            </w:r>
          </w:p>
        </w:tc>
      </w:tr>
      <w:tr w:rsidR="00D30447" w:rsidRPr="00A93562" w:rsidTr="002B6A37">
        <w:trPr>
          <w:trHeight w:hRule="exact" w:val="287"/>
        </w:trPr>
        <w:tc>
          <w:tcPr>
            <w:tcW w:w="2704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602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1.5 - 3 g 12 saate bir</w:t>
            </w:r>
          </w:p>
        </w:tc>
      </w:tr>
      <w:tr w:rsidR="00D30447" w:rsidRPr="00A93562" w:rsidTr="002B6A37">
        <w:trPr>
          <w:trHeight w:hRule="exact" w:val="266"/>
        </w:trPr>
        <w:tc>
          <w:tcPr>
            <w:tcW w:w="2704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602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shd w:val="clear" w:color="auto" w:fill="FFFFFF"/>
          </w:tcPr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2">
              <w:rPr>
                <w:rFonts w:ascii="Times New Roman" w:hAnsi="Times New Roman" w:cs="Times New Roman"/>
                <w:sz w:val="24"/>
                <w:szCs w:val="24"/>
              </w:rPr>
              <w:t>1.5 - 3 g 24 saatte bir</w:t>
            </w:r>
          </w:p>
          <w:p w:rsidR="00D30447" w:rsidRPr="00A93562" w:rsidRDefault="00D30447" w:rsidP="00D304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Pediyatrik </w:t>
      </w:r>
      <w:proofErr w:type="gram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A935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Çocuklar, bebekler ve yeni doğanlarda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çoğu için dozaj 150 mg/kg/gün (100 mg/kg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50 mg/kg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tekabül eder) dür.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Ampisilin'in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alışılmış uygulamasına uygun olarak çocuklar, bebekler ve yeni doğanlarda dozlar genellikle 6-8 saatte bir olmalıdır. Yeni doğanlarda (özellikle erken doğmuşlarda) hayatın ilk haftasında tavsiye edilen doz, 12 saatte bir bölünmüş dozlar halinde 75 mg/kg/gün'dür (25 mg/kg/gün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50 mg/kg/gün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tekabül eder).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4.3.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Özgeçmişinde herhangi bir penisiline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allerjik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reaksiyon bulunan kişilerde </w:t>
      </w:r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kullanılması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Eritici olarak kullanılan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tipi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anesteziklere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aşırı duyarlılığı olan kişilerde veya kalp bloğu olan hastalarda kullanılmamalıdır.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4.4.Özel kullanım uyarıları ve önlemleri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olmak üzere penisilin tedavisi yapılan hastalarda ciddi, hatta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aşırı duyarlılık (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) </w:t>
      </w:r>
      <w:r w:rsidR="002B6A37" w:rsidRPr="00A93562">
        <w:rPr>
          <w:rFonts w:ascii="Times New Roman" w:hAnsi="Times New Roman" w:cs="Times New Roman"/>
          <w:sz w:val="24"/>
          <w:szCs w:val="24"/>
        </w:rPr>
        <w:t>reaksiyonları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bildirilmiştir. Bu reaksiyonlar </w:t>
      </w:r>
      <w:r w:rsidRPr="00A93562">
        <w:rPr>
          <w:rFonts w:ascii="Times New Roman" w:hAnsi="Times New Roman" w:cs="Times New Roman"/>
          <w:sz w:val="24"/>
          <w:szCs w:val="24"/>
        </w:rPr>
        <w:lastRenderedPageBreak/>
        <w:t>daha ziyade geçmişinde penisil</w:t>
      </w:r>
      <w:r w:rsidR="00682288" w:rsidRPr="00A93562">
        <w:rPr>
          <w:rFonts w:ascii="Times New Roman" w:hAnsi="Times New Roman" w:cs="Times New Roman"/>
          <w:sz w:val="24"/>
          <w:szCs w:val="24"/>
        </w:rPr>
        <w:t xml:space="preserve">in ve/veya birçok </w:t>
      </w:r>
      <w:proofErr w:type="spellStart"/>
      <w:r w:rsidR="00682288" w:rsidRPr="00A93562">
        <w:rPr>
          <w:rFonts w:ascii="Times New Roman" w:hAnsi="Times New Roman" w:cs="Times New Roman"/>
          <w:sz w:val="24"/>
          <w:szCs w:val="24"/>
        </w:rPr>
        <w:t>allerjene</w:t>
      </w:r>
      <w:proofErr w:type="spellEnd"/>
      <w:r w:rsidR="00682288" w:rsidRPr="00A93562">
        <w:rPr>
          <w:rFonts w:ascii="Times New Roman" w:hAnsi="Times New Roman" w:cs="Times New Roman"/>
          <w:sz w:val="24"/>
          <w:szCs w:val="24"/>
        </w:rPr>
        <w:t xml:space="preserve"> aşırı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hassasiyeti olan kişilerde meydana gelirler.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Anamnezinde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penisilin hassasiyeti olan kişiler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tedavi edildiğinde şiddetli reaksiyonlar meydana geldiği bildirilmiştir. Penisilin tedavisinden önce, geçmişteki penisilin,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sefalosporin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allerjenlere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duyarlılık reaksiyonları olup olmadığı dikkatle soruşturulmalıdır. Eğer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</w:t>
      </w:r>
      <w:r w:rsidR="00545FF8" w:rsidRPr="00A93562">
        <w:rPr>
          <w:rFonts w:ascii="Times New Roman" w:hAnsi="Times New Roman" w:cs="Times New Roman"/>
          <w:sz w:val="24"/>
          <w:szCs w:val="24"/>
        </w:rPr>
        <w:t>l</w:t>
      </w:r>
      <w:r w:rsidRPr="00A93562">
        <w:rPr>
          <w:rFonts w:ascii="Times New Roman" w:hAnsi="Times New Roman" w:cs="Times New Roman"/>
          <w:sz w:val="24"/>
          <w:szCs w:val="24"/>
        </w:rPr>
        <w:t>lerjik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bir reaksiyon meydana gelirse, ilaç kesilmeli ve uygun tedavi başlatılmalıdır.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Ciddi,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reaksiyonlar adrenalin (epinefrin) ile hemen acil tedavi gerektirir. Oksijen,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steroidler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intubasyon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havayol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r w:rsidR="002B6A37" w:rsidRPr="00A93562">
        <w:rPr>
          <w:rFonts w:ascii="Times New Roman" w:hAnsi="Times New Roman" w:cs="Times New Roman"/>
          <w:sz w:val="24"/>
          <w:szCs w:val="24"/>
        </w:rPr>
        <w:t>ın</w:t>
      </w:r>
      <w:r w:rsidRPr="00A93562">
        <w:rPr>
          <w:rFonts w:ascii="Times New Roman" w:hAnsi="Times New Roman" w:cs="Times New Roman"/>
          <w:sz w:val="24"/>
          <w:szCs w:val="24"/>
        </w:rPr>
        <w:t xml:space="preserve"> açık tutulması önlemleri gerekli olduğu şekilde uygulanmalıdır.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Her antibiyotik preparatında olduğu gibi, mantarlar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, duyarlı olmayan organizmaların </w:t>
      </w:r>
      <w:r w:rsidR="00682288" w:rsidRPr="00A93562">
        <w:rPr>
          <w:rFonts w:ascii="Times New Roman" w:hAnsi="Times New Roman" w:cs="Times New Roman"/>
          <w:sz w:val="24"/>
          <w:szCs w:val="24"/>
        </w:rPr>
        <w:t>aşırı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üreme belirtileri için devamlı gözlem gereklidir.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Süperenfeksiyon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olduğunda, ilaç kesilmeli ve/veya uygun tedavi uygulanmalıdır.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hemen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tüm antibiyotik ajanlar ile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diffîcüe'ye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bağlı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(CDAD) rapor edilmiştir. Bu durum hafif dereceli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diyareden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kolite kadar değişkenlik gösterebilir.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ajanlarla tedavi kolonun normal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florasını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değiştirerek </w:t>
      </w:r>
      <w:proofErr w:type="spellStart"/>
      <w:r w:rsidR="002B6A37" w:rsidRPr="00A9356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2B6A3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6A37" w:rsidRPr="00A93562">
        <w:rPr>
          <w:rFonts w:ascii="Times New Roman" w:hAnsi="Times New Roman" w:cs="Times New Roman"/>
          <w:i/>
          <w:iCs/>
          <w:sz w:val="24"/>
          <w:szCs w:val="24"/>
        </w:rPr>
        <w:t>diffi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B6A37" w:rsidRPr="00A93562">
        <w:rPr>
          <w:rFonts w:ascii="Times New Roman" w:hAnsi="Times New Roman" w:cs="Times New Roman"/>
          <w:i/>
          <w:iCs/>
          <w:sz w:val="24"/>
          <w:szCs w:val="24"/>
        </w:rPr>
        <w:t>ile'nin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aşırı üremesine neden olur.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CDAD'ya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neden olan A ve B toksinleri üretir. Bu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tedaviye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refrakter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olabileceğinden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kolektomi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gerekebileceğinden C.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difficile'nin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hipertoksin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üreten türleri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mortalitede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artışa neden olur. Antibiyotik kullanımını takiben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görülen tüm hastalarda CDAD olasılığı dikkate alınmalıdır.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CDAD'n</w:t>
      </w:r>
      <w:r w:rsidR="002B6A37" w:rsidRPr="00A9356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ajan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r w:rsidRPr="00A93562">
        <w:rPr>
          <w:rFonts w:ascii="Times New Roman" w:hAnsi="Times New Roman" w:cs="Times New Roman"/>
          <w:sz w:val="24"/>
          <w:szCs w:val="24"/>
        </w:rPr>
        <w:t xml:space="preserve"> verilişinden 2 ay sonra ortaya çıktığı rapor edildiği için medikal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hikayeye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dikkat edilmelidir.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CDAD'dan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şüpheleniliyorsa veya tespit edilmişse 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difficile'ye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yönelik olmayan antibiyotik kullanımı kesilmelidir. Uygun sıvı ve elektrolit yönetimi, protein takviyesi, 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difficile'ye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yönelik antibiyotik tedavisi ve cerrahi değerlendirme başlatılmalıdır.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Diğer güçlü sistemik ajanlarda olduğu gibi, uzun süreli tedavilerde,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hematopoetik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sistemler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olmak üzere periyodik olarak organ sistem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kontrolü tavsiye edilir. Bu, yeni doğanlarda, özellikle prematürelerde ve diğer bebeklerde önemlidir.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mononükleoz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kaynaklı olup, tedavisinde </w:t>
      </w:r>
      <w:proofErr w:type="spellStart"/>
      <w:r w:rsidR="00545FF8"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545FF8" w:rsidRPr="00A9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FF8"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kullanılmamalıdır.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Mononükleozlu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hastalardan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alanların büyük bir yüzdesinde deri döküntüsü görülür.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lastRenderedPageBreak/>
        <w:t xml:space="preserve">Her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g </w:t>
      </w:r>
      <w:r w:rsidR="002B6A37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 (1000 mg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+ 500 mg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) yaklaşık 115 mg (5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) sodyum ihtiva eder. Bu durum, kontrollü sodyum diyetinde olan hastalar için göz önünde bulundurulmalıdır.</w:t>
      </w:r>
    </w:p>
    <w:p w:rsidR="00F20176" w:rsidRPr="00A93562" w:rsidRDefault="00F2017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4.5. Diğer tıbbi ürünler ile etkileşimler ve diğer etkileşim şekilleri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Allopurinol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allopurinolün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birlikte kullanımı, hastalarda deri döküntüsü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insidansını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yalnız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alan hastalara göre, önemli derecede artırır.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Aminoglikozidler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aminoglikozidlerin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olarak karıştırılması her iki bileşikte de belirgin bir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inaktivasyon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ile sonuçlanmıştır; eğer bu grup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birlikte kullanılacaksa, en az bir saatlik ara ile ve farklı bölgelerden uygulanmalıdırlar (Bkz. Bölüm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6.2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>).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penisilinler, pıhtılaşma testleri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agregasyonu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üzerine etki edebilirler. Bu etkiler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ile artabilir.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Bakteriyostatik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ilaçlar (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kloramfenikol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sulfonamidler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Bakteriyostatik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ilaçlar penisilinlerin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etkisi ile etkileşebilirler; birlikte tedaviden kaçınılması önerilir.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Penisilinlerle birlikte kullanım,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azalma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ile sonuçlanmıştır. Hastalar yakından izlenmelidir. Kalsiyum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folinat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dozunun art</w:t>
      </w:r>
      <w:r w:rsidR="002B6A37" w:rsidRPr="00A93562">
        <w:rPr>
          <w:rFonts w:ascii="Times New Roman" w:hAnsi="Times New Roman" w:cs="Times New Roman"/>
          <w:sz w:val="24"/>
          <w:szCs w:val="24"/>
        </w:rPr>
        <w:t>ırı</w:t>
      </w:r>
      <w:r w:rsidRPr="00A93562">
        <w:rPr>
          <w:rFonts w:ascii="Times New Roman" w:hAnsi="Times New Roman" w:cs="Times New Roman"/>
          <w:sz w:val="24"/>
          <w:szCs w:val="24"/>
        </w:rPr>
        <w:t>lması veya daha uzun dönem boyunca uygulanması gerekebilir.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Östrojen içeren Oral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kullanan kadınlarda, oral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971288" w:rsidRPr="00A93562">
        <w:rPr>
          <w:rFonts w:ascii="Times New Roman" w:hAnsi="Times New Roman" w:cs="Times New Roman"/>
          <w:sz w:val="24"/>
          <w:szCs w:val="24"/>
        </w:rPr>
        <w:t>etkinliğinin azalmasına</w:t>
      </w:r>
      <w:r w:rsidRPr="00A93562">
        <w:rPr>
          <w:rFonts w:ascii="Times New Roman" w:hAnsi="Times New Roman" w:cs="Times New Roman"/>
          <w:sz w:val="24"/>
          <w:szCs w:val="24"/>
        </w:rPr>
        <w:t xml:space="preserve"> dair vakalar bildirilmiştir ki</w:t>
      </w:r>
      <w:r w:rsidR="00971288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bunlar beklenmeyen</w:t>
      </w:r>
      <w:r w:rsidR="00971288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gebelikle sonuçlanmıştır. Aradaki ilişki zayıf olmasına rağmen,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kullanımı sırasında hastalara alternatif veya ilave bir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yöntem seçeneği sağlanmalıdır.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: Birlikte kullanıldığında,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azaltır; bu etki serum konsantrasyonlarının artması ve uzaması,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yarı ömrünün uzaması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riskinde artış ile sonuçlanır.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Laboratuvar Test Etkileşmeleri: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Fehling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reaktifleri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ClinitestTM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kullanılarak yapılan idrar analizlerinde yanlış pozitif glikozüri gözlenebilir.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hamile kadınlara verilmesini takiben, total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östron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östradiol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konsantrasyon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r w:rsidRPr="00A9356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geçici bir düşüş kaydedilmiştir. Bu etki aynı zamanda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/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IM/</w:t>
      </w:r>
      <w:r w:rsidR="002B6A37" w:rsidRPr="00A93562">
        <w:rPr>
          <w:rFonts w:ascii="Times New Roman" w:hAnsi="Times New Roman" w:cs="Times New Roman"/>
          <w:sz w:val="24"/>
          <w:szCs w:val="24"/>
        </w:rPr>
        <w:t>I</w:t>
      </w:r>
      <w:r w:rsidRPr="00A93562">
        <w:rPr>
          <w:rFonts w:ascii="Times New Roman" w:hAnsi="Times New Roman" w:cs="Times New Roman"/>
          <w:sz w:val="24"/>
          <w:szCs w:val="24"/>
        </w:rPr>
        <w:t>V ile de meydana gelebilir.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Mevcut değildir.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Pediyatrik </w:t>
      </w:r>
      <w:proofErr w:type="gram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A935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Mevcut değildir.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3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4.6.Gebelik ve laktasyon 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Gebelik kategorisi: B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 / Doğum kontrolü (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oral yolla alınan doğum kontrol ilaçları ile etkileşime geçmektedir. Bu nedenle, tedavi süresince alternatif, etkili ve güvenilir bir doğum kontrol yöntemi uygulanmalıdır (Bkz. Bölüm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>).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D30447" w:rsidRPr="00A93562" w:rsidRDefault="002B6A3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için, gebeliklerde maruz kalmaya ilişkin klinik veri mevcut değildir.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gelişim / doğum ya da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doğum sonrası gelişim ile ilgili olarak doğrudan ya da dolaylı zararlı etkiler olduğunu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göstermemektedir (bkz. kısım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>).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Gebe kadınlarda kesin ihtiyaç duyulduğunda kullanılmalıdır.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7F7CAE" w:rsidRPr="00A93562" w:rsidRDefault="00D50A8C" w:rsidP="00D30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3562">
        <w:rPr>
          <w:rFonts w:ascii="TimesNewRoman" w:hAnsi="TimesNewRoman" w:cs="TimesNewRoman"/>
          <w:sz w:val="24"/>
          <w:szCs w:val="24"/>
        </w:rPr>
        <w:t>Sulbaktam</w:t>
      </w:r>
      <w:proofErr w:type="spellEnd"/>
      <w:r w:rsidRPr="00A93562">
        <w:rPr>
          <w:rFonts w:ascii="TimesNewRoman" w:hAnsi="TimesNewRoman" w:cs="TimesNewRoman"/>
          <w:sz w:val="24"/>
          <w:szCs w:val="24"/>
        </w:rPr>
        <w:t xml:space="preserve"> ve </w:t>
      </w:r>
      <w:proofErr w:type="spellStart"/>
      <w:r w:rsidRPr="00A93562">
        <w:rPr>
          <w:rFonts w:ascii="TimesNewRoman" w:hAnsi="TimesNewRoman" w:cs="TimesNewRoman"/>
          <w:sz w:val="24"/>
          <w:szCs w:val="24"/>
        </w:rPr>
        <w:t>ampisilinin</w:t>
      </w:r>
      <w:proofErr w:type="spellEnd"/>
      <w:r w:rsidRPr="00A93562">
        <w:rPr>
          <w:rFonts w:ascii="TimesNewRoman" w:hAnsi="TimesNewRoman" w:cs="TimesNewRoman"/>
          <w:sz w:val="24"/>
          <w:szCs w:val="24"/>
        </w:rPr>
        <w:t xml:space="preserve"> laktasyon döneminde güvenli kullanılabileceği tespit edilmemiştir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CAE" w:rsidRPr="00A93562" w:rsidRDefault="007F7CAE" w:rsidP="00D304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bCs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bCs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bCs/>
          <w:sz w:val="24"/>
          <w:szCs w:val="24"/>
        </w:rPr>
        <w:t xml:space="preserve"> düşük miktarlarda anne sütüne geçtiğinden laktasyon döneminde kullanımına dikkat edilmelidir.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Üreme yeteneği/Fertilite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Yapılan hayvan üreme çalışmalarında üreme veya fetüs üzerinde herhangi bir hasar ortaya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çıkmamıştır.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4.7.Araç ve makine kullanımı üzerindeki etkiler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Bilinmemektedir.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4.8.İstenmeyen etkiler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antibiyotiklerde olduğu gibi, gözlenen belli başlı yan etki, özellikle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uygulamaya bağlı olan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yerindeki ağrıdır (%16). Bu yan etki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kullanımı ile önlenmiştir.</w:t>
      </w:r>
    </w:p>
    <w:p w:rsidR="00D64106" w:rsidRPr="00A93562" w:rsidRDefault="00D64106" w:rsidP="00D30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Kan lenf sistemi hastalıkları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Anemi,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anemi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sodyum/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tedavisi sırasında bildirilmiştir. Bu reaksiyonlar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olup ilaç kesilince kaybolurlar ve duyarlılık reaksiyonları olarak kabul edilirler.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Bağışıklık sistemi hastalıkları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Anaflaktoid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reaksiyon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şok meydana gelebilir.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Nadir vakalarda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konvulsiyon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, baş dönmesi-sersemlik ve baş ağrısı.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Gastrointestinal hastalıklar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Bulantı, kusma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en sık görülenlerdir.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psödomembranoz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kolit de görülebilir.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bili</w:t>
      </w:r>
      <w:r w:rsidR="00D50A8C" w:rsidRPr="00A935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Bilirubinemi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anormal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fonksiyon ve sarılık gözlenmiştir.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Deri döküntüsü, kaşıntı ve diğer deri </w:t>
      </w:r>
      <w:r w:rsidR="002B6A37" w:rsidRPr="00A93562">
        <w:rPr>
          <w:rFonts w:ascii="Times New Roman" w:hAnsi="Times New Roman" w:cs="Times New Roman"/>
          <w:sz w:val="24"/>
          <w:szCs w:val="24"/>
        </w:rPr>
        <w:t>reaksiyonları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en sık görülenlerdir. Nadir vakalarda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- Johnson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, epidermal nekroliz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görülmüştür</w:t>
      </w:r>
      <w:r w:rsidR="002B6A37" w:rsidRPr="00A93562">
        <w:rPr>
          <w:rFonts w:ascii="Times New Roman" w:hAnsi="Times New Roman" w:cs="Times New Roman"/>
          <w:sz w:val="24"/>
          <w:szCs w:val="24"/>
        </w:rPr>
        <w:t>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Böbrek ve idrar hastalıkları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Nadir vakalarda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nefrit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Geçici ALT (SGPT) ve AST (SGOT) yükselmeleri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tek başına kullanımı ile görüle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n yan etkiler, </w:t>
      </w:r>
      <w:proofErr w:type="spellStart"/>
      <w:r w:rsidR="002B6A37"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2B6A37" w:rsidRPr="00A9356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İM ile gözlenebilir.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15" w:rsidRPr="00A93562" w:rsidRDefault="00A84215" w:rsidP="00A84215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A93562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A93562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A93562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A84215" w:rsidRPr="00A93562" w:rsidRDefault="00A84215" w:rsidP="00A84215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A93562">
        <w:rPr>
          <w:rFonts w:ascii="Times New Roman" w:hAnsi="Times New Roman"/>
          <w:sz w:val="24"/>
          <w:szCs w:val="24"/>
          <w:lang w:eastAsia="nl-NL"/>
        </w:rPr>
        <w:t>Ruhsatland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rma sonras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A93562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93562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n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n raporlanmas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A93562">
        <w:rPr>
          <w:rFonts w:ascii="Times New Roman" w:hAnsi="Times New Roman"/>
          <w:sz w:val="24"/>
          <w:szCs w:val="24"/>
          <w:lang w:eastAsia="nl-NL"/>
        </w:rPr>
        <w:t>maktad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lmas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, ilac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93562">
        <w:rPr>
          <w:rFonts w:ascii="Times New Roman" w:hAnsi="Times New Roman"/>
          <w:sz w:val="24"/>
          <w:szCs w:val="24"/>
          <w:lang w:eastAsia="nl-NL"/>
        </w:rPr>
        <w:t>lar. Sa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93562">
        <w:rPr>
          <w:rFonts w:ascii="Times New Roman" w:hAnsi="Times New Roman"/>
          <w:sz w:val="24"/>
          <w:szCs w:val="24"/>
          <w:lang w:eastAsia="nl-NL"/>
        </w:rPr>
        <w:t>l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k mesle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93562">
        <w:rPr>
          <w:rFonts w:ascii="Times New Roman" w:hAnsi="Times New Roman"/>
          <w:sz w:val="24"/>
          <w:szCs w:val="24"/>
          <w:lang w:eastAsia="nl-NL"/>
        </w:rPr>
        <w:t>i mensuplar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>n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A93562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A93562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93562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A93562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A93562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;          </w:t>
      </w:r>
      <w:r w:rsidR="006A4E16" w:rsidRPr="00A93562">
        <w:rPr>
          <w:rFonts w:ascii="Times New Roman" w:hAnsi="Times New Roman"/>
          <w:sz w:val="24"/>
          <w:szCs w:val="24"/>
          <w:lang w:eastAsia="nl-NL"/>
        </w:rPr>
        <w:t xml:space="preserve">     </w:t>
      </w:r>
      <w:r w:rsidRPr="00A93562">
        <w:rPr>
          <w:rFonts w:ascii="Times New Roman" w:hAnsi="Times New Roman"/>
          <w:sz w:val="24"/>
          <w:szCs w:val="24"/>
          <w:lang w:eastAsia="nl-NL"/>
        </w:rPr>
        <w:t xml:space="preserve">e-posta: </w:t>
      </w:r>
      <w:proofErr w:type="spellStart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93562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93562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A84215" w:rsidRPr="00A93562" w:rsidRDefault="00A84215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4.9.Doz aşımı ve tedavisi</w:t>
      </w:r>
    </w:p>
    <w:p w:rsidR="00A84215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sodyumun insanlarda akut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üzerine sınırlı bilgi mevcuttur. İlacın aşırı doz kullanımında, temel olarak ilaç ile ilgili yan etkilerin uzantısı olan belirtiler meydana getireceği beklenmektedir. </w:t>
      </w:r>
      <w:r w:rsidR="005961F9" w:rsidRPr="00A93562">
        <w:rPr>
          <w:rFonts w:ascii="Times New Roman" w:hAnsi="Times New Roman" w:cs="Times New Roman"/>
          <w:sz w:val="24"/>
          <w:szCs w:val="24"/>
        </w:rPr>
        <w:t>ß-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antibiyotiklerin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BOS'da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yüksek konsantrasyonda bulunmasının, nöbet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olmak üzere nörolojik etkilere yol açabileceği gerçeği göz önünde tutulmalıdır.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her ikisi de dolaşımdan hemodiyaliz ile uzaklaştırıldığından, doz aşımı böbrek fonksiyon bozukluğu olan hastalarda meydana gelirse, bu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ilacın vücuttan eliminasyonunu kolaylaştırabilir.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971288"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>FARMAKOLOJİK ÖZELLİKLER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5.1.Farmakodinamik özellikler</w:t>
      </w:r>
    </w:p>
    <w:p w:rsidR="002B6A3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Farmakoterapötik grup: Sistemik Kullanılan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ATCkodu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:J01CR04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Hücreden arındı</w:t>
      </w:r>
      <w:r w:rsidR="002B6A37" w:rsidRPr="00A93562">
        <w:rPr>
          <w:rFonts w:ascii="Times New Roman" w:hAnsi="Times New Roman" w:cs="Times New Roman"/>
          <w:sz w:val="24"/>
          <w:szCs w:val="24"/>
        </w:rPr>
        <w:t>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lmış bakteriyel sistemlerle yapılan biyokimyasal çalışmalarda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, penisiline dirençli organizmalarda oluşan çeşitli önemli beta-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laktamaz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irreversibl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inhibitörü olduğu gösterilmiştir.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Neisseriaceae'ye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karşı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aktivite gösterir.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sodyum'un penisilinlerin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sefalosporinlerin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tahrip edilmesini önleyici gücü, dirençli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kullanılarak yapılan çalışmalarla kanıtlanmıştır. Bu çalışmalarda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sodyum, penisilinlerle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beraber verildiğinde belirgin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etki göstermiştir.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aynı zamanda bazı penisilin bağlayıcı proteinlere bağlandığından, bazı hassas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, tek başına beta-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antibiyotiğe göre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kombinasyona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daha duyarlı kılınmışlardır.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kombinasyondaki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eleman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ampisilin'dir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ki,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penisilin gibi, hücre duva</w:t>
      </w:r>
      <w:r w:rsidR="002B6A37" w:rsidRPr="00A93562">
        <w:rPr>
          <w:rFonts w:ascii="Times New Roman" w:hAnsi="Times New Roman" w:cs="Times New Roman"/>
          <w:sz w:val="24"/>
          <w:szCs w:val="24"/>
        </w:rPr>
        <w:t>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biyosentezini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ederek, aktif çoğalma döneminde bulunan duyarlı organizmalara karşı etkili olur.</w:t>
      </w:r>
    </w:p>
    <w:p w:rsidR="00D30447" w:rsidRPr="00A93562" w:rsidRDefault="002B6A3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DEVASİD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 aşağıdakiler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olmak üzere geniş bir spektrumdaki gram-pozitif ve gram-negatif bakterilere etkilidir: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(penisiline dirençli ve bazı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dahil);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ve diğer streptokok türleri;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Haemophüus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>(hem beta-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pozitif hem de negatif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Branhamella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>cteroides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fragil</w:t>
      </w:r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ve bununla ilgili türler dahil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türleri (hem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pozitif hem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negatif);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Morganella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morganii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türleri;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türleri;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="00D30447" w:rsidRPr="00A935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dirençli olduğu bilinen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 xml:space="preserve">türlerinin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duyarlı olmadığı dikkate alınmalıdır.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5.2.</w:t>
      </w:r>
      <w:proofErr w:type="spellStart"/>
      <w:r w:rsidRPr="00A93562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2B6A3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sodyum, temel penisilin çekirdeğinin bir türevidir. Kimyasal olarak sodyum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penisilinat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sulfondur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. Suda çok eriyen beyazımsı kristal bir tozdur. Moleküler ağırlığı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255.22'dir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sodyum, penisilin çekirdeği olan 6-amino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penisilanik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asit'ten türemiştir. Kimyasal olarak, D (-) - </w:t>
      </w:r>
      <w:r w:rsidR="002B6A37" w:rsidRPr="00A93562">
        <w:rPr>
          <w:rFonts w:ascii="Times New Roman" w:hAnsi="Times New Roman" w:cs="Times New Roman"/>
          <w:sz w:val="24"/>
          <w:szCs w:val="24"/>
        </w:rPr>
        <w:t>α</w:t>
      </w:r>
      <w:r w:rsidRPr="00A935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aminobenzil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penisilin sodyum tuzudur ve molekül ağırlığı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371.39'dur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>.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16" w:rsidRPr="00A93562" w:rsidRDefault="006A4E1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4E16" w:rsidRPr="00A93562" w:rsidRDefault="006A4E1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  <w:u w:val="single"/>
        </w:rPr>
        <w:lastRenderedPageBreak/>
        <w:t>Dağılım: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insanlarda hemen bütün vücu</w:t>
      </w:r>
      <w:r w:rsidR="002B6A37" w:rsidRPr="00A93562">
        <w:rPr>
          <w:rFonts w:ascii="Times New Roman" w:hAnsi="Times New Roman" w:cs="Times New Roman"/>
          <w:sz w:val="24"/>
          <w:szCs w:val="24"/>
        </w:rPr>
        <w:t>t</w:t>
      </w:r>
      <w:r w:rsidRPr="00A93562">
        <w:rPr>
          <w:rFonts w:ascii="Times New Roman" w:hAnsi="Times New Roman" w:cs="Times New Roman"/>
          <w:sz w:val="24"/>
          <w:szCs w:val="24"/>
        </w:rPr>
        <w:t xml:space="preserve"> sıvı ve dokularına süratle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diffüze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olur.</w:t>
      </w:r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Meninkslerin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enflamasyonu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mevcut değilse beyin ve omurilik sıvı</w:t>
      </w:r>
      <w:r w:rsidR="00971288" w:rsidRPr="00A93562">
        <w:rPr>
          <w:rFonts w:ascii="Times New Roman" w:hAnsi="Times New Roman" w:cs="Times New Roman"/>
          <w:sz w:val="24"/>
          <w:szCs w:val="24"/>
        </w:rPr>
        <w:t>ların</w:t>
      </w:r>
      <w:r w:rsidRPr="00A935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penetrasyonu</w:t>
      </w:r>
      <w:proofErr w:type="spellEnd"/>
      <w:r w:rsidR="002B6A37"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sz w:val="24"/>
          <w:szCs w:val="24"/>
        </w:rPr>
        <w:t>düşüktür.</w:t>
      </w:r>
    </w:p>
    <w:p w:rsidR="002B6A37" w:rsidRPr="00A93562" w:rsidRDefault="002B6A3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İ</w:t>
      </w:r>
      <w:r w:rsidR="00D30447" w:rsidRPr="00A93562">
        <w:rPr>
          <w:rFonts w:ascii="Times New Roman" w:hAnsi="Times New Roman" w:cs="Times New Roman"/>
          <w:sz w:val="24"/>
          <w:szCs w:val="24"/>
        </w:rPr>
        <w:t>ntravenöz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uygulamayı takiben kanda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30447" w:rsidRPr="00A9356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yüksek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447" w:rsidRPr="00A93562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="00D30447" w:rsidRPr="00A93562">
        <w:rPr>
          <w:rFonts w:ascii="Times New Roman" w:hAnsi="Times New Roman" w:cs="Times New Roman"/>
          <w:sz w:val="24"/>
          <w:szCs w:val="24"/>
        </w:rPr>
        <w:t xml:space="preserve"> oluşur ve her iki maddenin de yan ömürleri takriben bir saattir.</w:t>
      </w:r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  <w:u w:val="single"/>
        </w:rPr>
        <w:t>Eliminasyon</w:t>
      </w:r>
      <w:r w:rsidRPr="00A93562">
        <w:rPr>
          <w:rFonts w:ascii="Times New Roman" w:hAnsi="Times New Roman" w:cs="Times New Roman"/>
          <w:sz w:val="24"/>
          <w:szCs w:val="24"/>
        </w:rPr>
        <w:t>: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ampisilin'in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büyük bir kısmı değişmemiş olarak idrarla atılır.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5.3.Klinik öncesi güvenlilik verileri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LD</w:t>
      </w:r>
      <w:r w:rsidRPr="00A9356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B6A37" w:rsidRPr="00A9356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93562">
        <w:rPr>
          <w:rFonts w:ascii="Times New Roman" w:hAnsi="Times New Roman" w:cs="Times New Roman"/>
          <w:sz w:val="24"/>
          <w:szCs w:val="24"/>
        </w:rPr>
        <w:t xml:space="preserve"> (oral uygulama ile) hem erkek hem de dişilerde olmak üzere farelerde 8 g/kg ve sıçanlarda 4 mg/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kg'dan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daha yüksektir.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Sıçanlar ve köpeklerde yapılan uzun dönemli çalışmalarda, oral </w:t>
      </w:r>
      <w:r w:rsidR="002B6A37" w:rsidRPr="00A93562">
        <w:rPr>
          <w:rFonts w:ascii="Times New Roman" w:hAnsi="Times New Roman" w:cs="Times New Roman"/>
          <w:sz w:val="24"/>
          <w:szCs w:val="24"/>
        </w:rPr>
        <w:t>DEVASİD</w:t>
      </w:r>
      <w:r w:rsidRPr="00A93562">
        <w:rPr>
          <w:rFonts w:ascii="Times New Roman" w:hAnsi="Times New Roman" w:cs="Times New Roman"/>
          <w:sz w:val="24"/>
          <w:szCs w:val="24"/>
        </w:rPr>
        <w:t xml:space="preserve">, esas organlar ve sistemler ile ilgili önemli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lezyonlara neden olmamıştır. Benzer şekilde, </w:t>
      </w:r>
      <w:proofErr w:type="spellStart"/>
      <w:r w:rsidR="00971288" w:rsidRPr="00A93562">
        <w:rPr>
          <w:rFonts w:ascii="Times New Roman" w:hAnsi="Times New Roman" w:cs="Times New Roman"/>
          <w:sz w:val="24"/>
          <w:szCs w:val="24"/>
        </w:rPr>
        <w:t>DEVASİD</w:t>
      </w:r>
      <w:r w:rsidR="002B6A37" w:rsidRPr="00A93562">
        <w:rPr>
          <w:rFonts w:ascii="Times New Roman" w:hAnsi="Times New Roman" w:cs="Times New Roman"/>
          <w:sz w:val="24"/>
          <w:szCs w:val="24"/>
        </w:rPr>
        <w:t>'</w:t>
      </w:r>
      <w:r w:rsidRPr="00A935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olası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etkinliği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inihibisyonunu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değerlendirmek için yapılan testler, bu türden bir etkinlik göstermemiştir.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herhangi bir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etkinlik göstermemiştir.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AD" w:rsidRPr="00A93562" w:rsidRDefault="00D30447" w:rsidP="00D33DD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ab/>
        <w:t>FARMASÖTİK ÖZELLİKLER</w:t>
      </w:r>
    </w:p>
    <w:p w:rsidR="00D30447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0447" w:rsidRPr="00A93562">
        <w:rPr>
          <w:rFonts w:ascii="Times New Roman" w:hAnsi="Times New Roman" w:cs="Times New Roman"/>
          <w:b/>
          <w:bCs/>
          <w:sz w:val="24"/>
          <w:szCs w:val="24"/>
        </w:rPr>
        <w:t>.l.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b/>
          <w:bCs/>
          <w:sz w:val="24"/>
          <w:szCs w:val="24"/>
        </w:rPr>
        <w:t>Yardımcı maddelerin listesi</w:t>
      </w:r>
    </w:p>
    <w:p w:rsidR="00D30447" w:rsidRPr="00A93562" w:rsidRDefault="00D44CF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>:</w:t>
      </w:r>
    </w:p>
    <w:p w:rsidR="00D44CF3" w:rsidRPr="00A93562" w:rsidRDefault="00D44CF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Bulunmamaktadır.</w:t>
      </w:r>
    </w:p>
    <w:p w:rsidR="00D44CF3" w:rsidRPr="00A93562" w:rsidRDefault="00D44CF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Çözücü:</w:t>
      </w:r>
    </w:p>
    <w:p w:rsidR="00D44CF3" w:rsidRPr="00A93562" w:rsidRDefault="00D44CF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Enjeksiyonluk su.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F914AD" w:rsidRPr="00A93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>Geçimsizlikler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Aminoglikozidlerin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aminopenisilinlerden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herhangi birinin varlığında </w:t>
      </w:r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9356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A93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inaktivasyonu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nedeniyle,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sodyum ve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aminoglikozidler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ay</w:t>
      </w:r>
      <w:r w:rsidR="002B6A37" w:rsidRPr="00A93562">
        <w:rPr>
          <w:rFonts w:ascii="Times New Roman" w:hAnsi="Times New Roman" w:cs="Times New Roman"/>
          <w:sz w:val="24"/>
          <w:szCs w:val="24"/>
        </w:rPr>
        <w:t>rı</w:t>
      </w:r>
      <w:r w:rsidRPr="00A93562">
        <w:rPr>
          <w:rFonts w:ascii="Times New Roman" w:hAnsi="Times New Roman" w:cs="Times New Roman"/>
          <w:sz w:val="24"/>
          <w:szCs w:val="24"/>
        </w:rPr>
        <w:t xml:space="preserve"> olarak sulandırılmak ve ayrı olarak uygulanmalıdırlar.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6.3.Raf ömrü</w:t>
      </w:r>
    </w:p>
    <w:p w:rsidR="00D30447" w:rsidRPr="00A93562" w:rsidRDefault="00297DEB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Cs/>
          <w:sz w:val="24"/>
          <w:szCs w:val="24"/>
        </w:rPr>
        <w:t>36</w:t>
      </w:r>
      <w:r w:rsidR="00C2230B" w:rsidRPr="00A9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447" w:rsidRPr="00A93562">
        <w:rPr>
          <w:rFonts w:ascii="Times New Roman" w:hAnsi="Times New Roman" w:cs="Times New Roman"/>
          <w:sz w:val="24"/>
          <w:szCs w:val="24"/>
        </w:rPr>
        <w:t>ay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4E16" w:rsidRPr="00A93562" w:rsidRDefault="006A4E1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4E16" w:rsidRPr="00A93562" w:rsidRDefault="006A4E16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6.4.Saklamaya yönelik özel tedbirler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761480" w:rsidRPr="00A93562">
        <w:rPr>
          <w:rFonts w:ascii="Times New Roman" w:hAnsi="Times New Roman" w:cs="Times New Roman"/>
          <w:sz w:val="24"/>
          <w:szCs w:val="24"/>
        </w:rPr>
        <w:t>25</w:t>
      </w:r>
      <w:r w:rsidRPr="00A93562">
        <w:rPr>
          <w:rFonts w:ascii="Times New Roman" w:hAnsi="Times New Roman" w:cs="Times New Roman"/>
          <w:sz w:val="24"/>
          <w:szCs w:val="24"/>
        </w:rPr>
        <w:t>°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C'nin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altındaki oda sıcaklığında saklanmalıdır.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İntramusküler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uygulama için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konsantre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solüsyon hazırlandıktan sonra bir saat içinde kullanılmalıdır.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6.5.Ambalajın niteliği ve içeriği</w:t>
      </w:r>
    </w:p>
    <w:p w:rsidR="00B80501" w:rsidRPr="00A93562" w:rsidRDefault="00297DEB" w:rsidP="0029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562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emniyet kapsülü ve kauçuk tıpa ile kapatılmış 15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renksiz cam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r w:rsidR="00B80501" w:rsidRPr="00A93562">
        <w:rPr>
          <w:rFonts w:ascii="Times New Roman" w:hAnsi="Times New Roman" w:cs="Times New Roman"/>
          <w:sz w:val="24"/>
          <w:szCs w:val="24"/>
        </w:rPr>
        <w:t xml:space="preserve">ve </w:t>
      </w:r>
    </w:p>
    <w:p w:rsidR="00297DEB" w:rsidRPr="00A93562" w:rsidRDefault="00297DEB" w:rsidP="0029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3,5 ml % </w:t>
      </w:r>
      <w:proofErr w:type="gramStart"/>
      <w:r w:rsidRPr="00A93562">
        <w:rPr>
          <w:rFonts w:ascii="Times New Roman" w:hAnsi="Times New Roman" w:cs="Times New Roman"/>
          <w:sz w:val="24"/>
          <w:szCs w:val="24"/>
        </w:rPr>
        <w:t>0.5’lik</w:t>
      </w:r>
      <w:proofErr w:type="gram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çözeltisi içeren 4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ampul</w:t>
      </w:r>
      <w:r w:rsidR="00B80501" w:rsidRPr="00A93562">
        <w:rPr>
          <w:rFonts w:ascii="Times New Roman" w:hAnsi="Times New Roman" w:cs="Times New Roman"/>
          <w:sz w:val="24"/>
          <w:szCs w:val="24"/>
        </w:rPr>
        <w:t>.</w:t>
      </w:r>
    </w:p>
    <w:p w:rsidR="00297DEB" w:rsidRPr="00A93562" w:rsidRDefault="00297DEB" w:rsidP="0029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Her bir karton kutu; şeffaf PVC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separatöre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yerleştirilmiş 1 adet </w:t>
      </w:r>
      <w:proofErr w:type="spellStart"/>
      <w:r w:rsidRPr="00A9356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A93562">
        <w:rPr>
          <w:rFonts w:ascii="Times New Roman" w:hAnsi="Times New Roman" w:cs="Times New Roman"/>
          <w:sz w:val="24"/>
          <w:szCs w:val="24"/>
        </w:rPr>
        <w:t xml:space="preserve"> ve 1 adet çözücü ampul içermektedir.</w:t>
      </w:r>
    </w:p>
    <w:p w:rsidR="00F914AD" w:rsidRPr="00A93562" w:rsidRDefault="00F914AD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bCs/>
          <w:sz w:val="24"/>
          <w:szCs w:val="24"/>
        </w:rPr>
        <w:t>6.6.Beşeri tıbbi üründen arta kalan maddelerin imhası ve diğer özel önlemler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Kullanılmamış olan ürünler ya da atık materyaller "Tıbbi atıkların kontrolü yönetmeliği" ve "Ambalaj ve Ambalaj Atıklarının Kontrolü Yönetmelikleri"ne uygun olarak imha edilmelidir.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b/>
          <w:sz w:val="24"/>
          <w:szCs w:val="24"/>
        </w:rPr>
        <w:t>7</w:t>
      </w:r>
      <w:r w:rsidRPr="00A93562">
        <w:rPr>
          <w:rFonts w:ascii="Times New Roman" w:hAnsi="Times New Roman" w:cs="Times New Roman"/>
          <w:sz w:val="24"/>
          <w:szCs w:val="24"/>
        </w:rPr>
        <w:t>.</w:t>
      </w:r>
      <w:r w:rsidRP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bCs/>
          <w:sz w:val="24"/>
          <w:szCs w:val="24"/>
        </w:rPr>
        <w:t>RUHSAT SAHİBİ</w:t>
      </w:r>
    </w:p>
    <w:p w:rsidR="006A041C" w:rsidRPr="00A93562" w:rsidRDefault="006A4E16" w:rsidP="006A04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>DEVA HOLDİNG A.Ş.</w:t>
      </w:r>
    </w:p>
    <w:p w:rsidR="006A041C" w:rsidRPr="00A93562" w:rsidRDefault="006A041C" w:rsidP="006A04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>Halkalı Merkez Mah. Basın Ekspres Cad. No: 1</w:t>
      </w:r>
    </w:p>
    <w:p w:rsidR="006A041C" w:rsidRPr="00A93562" w:rsidRDefault="00B80501" w:rsidP="006A04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>34303 Küçükçekmece/İSTANBUL</w:t>
      </w:r>
    </w:p>
    <w:p w:rsidR="006A041C" w:rsidRPr="00A93562" w:rsidRDefault="006A041C" w:rsidP="006A04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    0212 692 92 </w:t>
      </w:r>
      <w:proofErr w:type="spellStart"/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>92</w:t>
      </w:r>
      <w:proofErr w:type="spellEnd"/>
    </w:p>
    <w:p w:rsidR="006A041C" w:rsidRPr="00A93562" w:rsidRDefault="006A041C" w:rsidP="006A04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tr-TR"/>
        </w:rPr>
        <w:t>Faks:  0212 697 00 24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4AD" w:rsidRPr="00A93562" w:rsidRDefault="00D30447" w:rsidP="00D304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562">
        <w:rPr>
          <w:rFonts w:ascii="Times New Roman" w:hAnsi="Times New Roman" w:cs="Times New Roman"/>
          <w:b/>
          <w:sz w:val="24"/>
          <w:szCs w:val="24"/>
        </w:rPr>
        <w:t xml:space="preserve">RUHSAT NUMARASI </w:t>
      </w:r>
    </w:p>
    <w:p w:rsidR="00D30447" w:rsidRPr="00A93562" w:rsidRDefault="00F20176" w:rsidP="00F9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202/61</w:t>
      </w:r>
    </w:p>
    <w:p w:rsidR="00971288" w:rsidRPr="00A93562" w:rsidRDefault="00971288" w:rsidP="00F9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47" w:rsidRPr="00A93562" w:rsidRDefault="00D30447" w:rsidP="00D304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562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F914AD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F20176" w:rsidRPr="00A93562">
        <w:rPr>
          <w:rFonts w:ascii="Times New Roman" w:hAnsi="Times New Roman" w:cs="Times New Roman"/>
          <w:sz w:val="24"/>
          <w:szCs w:val="24"/>
        </w:rPr>
        <w:t>06.06.2003</w:t>
      </w:r>
    </w:p>
    <w:p w:rsidR="00D30447" w:rsidRPr="00A93562" w:rsidRDefault="00D30447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Ruhsat yenileme tarihi:-</w:t>
      </w:r>
    </w:p>
    <w:p w:rsidR="00971288" w:rsidRPr="00A93562" w:rsidRDefault="00971288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889" w:rsidRDefault="00383889" w:rsidP="00383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2D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612D4">
        <w:rPr>
          <w:rFonts w:ascii="Times New Roman" w:hAnsi="Times New Roman" w:cs="Times New Roman"/>
          <w:b/>
          <w:bCs/>
          <w:sz w:val="24"/>
          <w:szCs w:val="24"/>
        </w:rPr>
        <w:tab/>
        <w:t>KÜB'ÜN YENİLENME TARİHİ</w:t>
      </w:r>
    </w:p>
    <w:p w:rsidR="00383889" w:rsidRDefault="00383889" w:rsidP="003838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1D6">
        <w:rPr>
          <w:rFonts w:ascii="Times New Roman" w:hAnsi="Times New Roman" w:cs="Times New Roman"/>
          <w:bCs/>
          <w:sz w:val="24"/>
          <w:szCs w:val="24"/>
        </w:rPr>
        <w:t>04.01.2013</w:t>
      </w:r>
    </w:p>
    <w:p w:rsidR="00A52074" w:rsidRPr="00A93562" w:rsidRDefault="00A52074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93" w:rsidRPr="00A93562" w:rsidRDefault="00E30493" w:rsidP="00D30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493" w:rsidRPr="00A93562" w:rsidSect="00F20176">
      <w:footerReference w:type="default" r:id="rId7"/>
      <w:pgSz w:w="11909" w:h="16834"/>
      <w:pgMar w:top="1526" w:right="1136" w:bottom="360" w:left="1418" w:header="284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BE" w:rsidRDefault="00A11CBE" w:rsidP="00A301D8">
      <w:pPr>
        <w:spacing w:after="0" w:line="240" w:lineRule="auto"/>
      </w:pPr>
      <w:r>
        <w:separator/>
      </w:r>
    </w:p>
  </w:endnote>
  <w:endnote w:type="continuationSeparator" w:id="0">
    <w:p w:rsidR="00A11CBE" w:rsidRDefault="00A11CBE" w:rsidP="00A3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1719"/>
      <w:docPartObj>
        <w:docPartGallery w:val="Page Numbers (Bottom of Page)"/>
        <w:docPartUnique/>
      </w:docPartObj>
    </w:sdtPr>
    <w:sdtContent>
      <w:p w:rsidR="00A301D8" w:rsidRDefault="009A405C">
        <w:pPr>
          <w:pStyle w:val="Altbilgi"/>
          <w:jc w:val="right"/>
        </w:pPr>
        <w:fldSimple w:instr=" PAGE   \* MERGEFORMAT ">
          <w:r w:rsidR="00383889">
            <w:rPr>
              <w:noProof/>
            </w:rPr>
            <w:t>10</w:t>
          </w:r>
        </w:fldSimple>
      </w:p>
    </w:sdtContent>
  </w:sdt>
  <w:p w:rsidR="00A301D8" w:rsidRDefault="00A301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BE" w:rsidRDefault="00A11CBE" w:rsidP="00A301D8">
      <w:pPr>
        <w:spacing w:after="0" w:line="240" w:lineRule="auto"/>
      </w:pPr>
      <w:r>
        <w:separator/>
      </w:r>
    </w:p>
  </w:footnote>
  <w:footnote w:type="continuationSeparator" w:id="0">
    <w:p w:rsidR="00A11CBE" w:rsidRDefault="00A11CBE" w:rsidP="00A3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00C46"/>
    <w:lvl w:ilvl="0">
      <w:numFmt w:val="bullet"/>
      <w:lvlText w:val="*"/>
      <w:lvlJc w:val="left"/>
    </w:lvl>
  </w:abstractNum>
  <w:abstractNum w:abstractNumId="1">
    <w:nsid w:val="004C0430"/>
    <w:multiLevelType w:val="singleLevel"/>
    <w:tmpl w:val="A56E11D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4363B54"/>
    <w:multiLevelType w:val="singleLevel"/>
    <w:tmpl w:val="B8AAE40C"/>
    <w:lvl w:ilvl="0">
      <w:start w:val="3"/>
      <w:numFmt w:val="decimal"/>
      <w:lvlText w:val="%1."/>
      <w:legacy w:legacy="1" w:legacySpace="0" w:legacyIndent="230"/>
      <w:lvlJc w:val="left"/>
      <w:rPr>
        <w:rFonts w:ascii="Verdana" w:hAnsi="Verdana" w:hint="default"/>
      </w:rPr>
    </w:lvl>
  </w:abstractNum>
  <w:abstractNum w:abstractNumId="3">
    <w:nsid w:val="1B525786"/>
    <w:multiLevelType w:val="singleLevel"/>
    <w:tmpl w:val="D36C901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E5551AF"/>
    <w:multiLevelType w:val="singleLevel"/>
    <w:tmpl w:val="0DFA9074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6001556E"/>
    <w:multiLevelType w:val="singleLevel"/>
    <w:tmpl w:val="E5FEDDB6"/>
    <w:lvl w:ilvl="0">
      <w:start w:val="8"/>
      <w:numFmt w:val="decimal"/>
      <w:lvlText w:val="%1."/>
      <w:legacy w:legacy="1" w:legacySpace="0" w:legacyIndent="268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Verdana" w:hAnsi="Verdana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D8"/>
    <w:rsid w:val="00001169"/>
    <w:rsid w:val="00022D0A"/>
    <w:rsid w:val="000358B0"/>
    <w:rsid w:val="000E2B32"/>
    <w:rsid w:val="00172DFD"/>
    <w:rsid w:val="0019348C"/>
    <w:rsid w:val="00297DEB"/>
    <w:rsid w:val="002B21F4"/>
    <w:rsid w:val="002B6A37"/>
    <w:rsid w:val="002E7401"/>
    <w:rsid w:val="00307D9E"/>
    <w:rsid w:val="003108E2"/>
    <w:rsid w:val="003669FB"/>
    <w:rsid w:val="00383889"/>
    <w:rsid w:val="003921D6"/>
    <w:rsid w:val="00397201"/>
    <w:rsid w:val="003B760E"/>
    <w:rsid w:val="00405AA8"/>
    <w:rsid w:val="00405B6B"/>
    <w:rsid w:val="00410EC3"/>
    <w:rsid w:val="00412757"/>
    <w:rsid w:val="004B6731"/>
    <w:rsid w:val="004D0DC1"/>
    <w:rsid w:val="004D43E9"/>
    <w:rsid w:val="004E6D52"/>
    <w:rsid w:val="004F54E3"/>
    <w:rsid w:val="00533F76"/>
    <w:rsid w:val="00545FF8"/>
    <w:rsid w:val="0056229B"/>
    <w:rsid w:val="00584034"/>
    <w:rsid w:val="005961F9"/>
    <w:rsid w:val="00642B49"/>
    <w:rsid w:val="00650331"/>
    <w:rsid w:val="00674FDD"/>
    <w:rsid w:val="00682288"/>
    <w:rsid w:val="006978F1"/>
    <w:rsid w:val="006A041C"/>
    <w:rsid w:val="006A4E16"/>
    <w:rsid w:val="0070763D"/>
    <w:rsid w:val="00733FE2"/>
    <w:rsid w:val="00761480"/>
    <w:rsid w:val="00762561"/>
    <w:rsid w:val="007972D3"/>
    <w:rsid w:val="007B6C43"/>
    <w:rsid w:val="007F026A"/>
    <w:rsid w:val="007F7CAE"/>
    <w:rsid w:val="008060C7"/>
    <w:rsid w:val="0088261A"/>
    <w:rsid w:val="008A1D59"/>
    <w:rsid w:val="008B3499"/>
    <w:rsid w:val="00957B40"/>
    <w:rsid w:val="00971288"/>
    <w:rsid w:val="009806D3"/>
    <w:rsid w:val="00986A6B"/>
    <w:rsid w:val="00987F00"/>
    <w:rsid w:val="009967F8"/>
    <w:rsid w:val="009A0D54"/>
    <w:rsid w:val="009A405C"/>
    <w:rsid w:val="009D5656"/>
    <w:rsid w:val="009E28E7"/>
    <w:rsid w:val="00A11CBE"/>
    <w:rsid w:val="00A301D8"/>
    <w:rsid w:val="00A52074"/>
    <w:rsid w:val="00A5707A"/>
    <w:rsid w:val="00A84215"/>
    <w:rsid w:val="00A929CF"/>
    <w:rsid w:val="00A93562"/>
    <w:rsid w:val="00AA75E0"/>
    <w:rsid w:val="00B418DB"/>
    <w:rsid w:val="00B54EF1"/>
    <w:rsid w:val="00B80501"/>
    <w:rsid w:val="00BB59BA"/>
    <w:rsid w:val="00C10CB8"/>
    <w:rsid w:val="00C21529"/>
    <w:rsid w:val="00C2230B"/>
    <w:rsid w:val="00C4215E"/>
    <w:rsid w:val="00C500E7"/>
    <w:rsid w:val="00C825CC"/>
    <w:rsid w:val="00CA2476"/>
    <w:rsid w:val="00CA33E7"/>
    <w:rsid w:val="00CA7F76"/>
    <w:rsid w:val="00CC0ACA"/>
    <w:rsid w:val="00CC3E8F"/>
    <w:rsid w:val="00CC68EC"/>
    <w:rsid w:val="00CF3A57"/>
    <w:rsid w:val="00D0433E"/>
    <w:rsid w:val="00D2250C"/>
    <w:rsid w:val="00D30447"/>
    <w:rsid w:val="00D33DD1"/>
    <w:rsid w:val="00D44114"/>
    <w:rsid w:val="00D44CF3"/>
    <w:rsid w:val="00D50A8C"/>
    <w:rsid w:val="00D64106"/>
    <w:rsid w:val="00DB79DA"/>
    <w:rsid w:val="00E30493"/>
    <w:rsid w:val="00E40CFE"/>
    <w:rsid w:val="00EE7B9A"/>
    <w:rsid w:val="00F20176"/>
    <w:rsid w:val="00F54194"/>
    <w:rsid w:val="00F65E98"/>
    <w:rsid w:val="00F76E24"/>
    <w:rsid w:val="00F914AD"/>
    <w:rsid w:val="00F933AB"/>
    <w:rsid w:val="00FA0E1A"/>
    <w:rsid w:val="00FD4462"/>
    <w:rsid w:val="00FE1EAC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01D8"/>
  </w:style>
  <w:style w:type="paragraph" w:styleId="Altbilgi">
    <w:name w:val="footer"/>
    <w:basedOn w:val="Normal"/>
    <w:link w:val="AltbilgiChar"/>
    <w:uiPriority w:val="99"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1D8"/>
  </w:style>
  <w:style w:type="paragraph" w:styleId="ListeParagraf">
    <w:name w:val="List Paragraph"/>
    <w:basedOn w:val="Normal"/>
    <w:uiPriority w:val="34"/>
    <w:qFormat/>
    <w:rsid w:val="00E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omumcuoglu</cp:lastModifiedBy>
  <cp:revision>18</cp:revision>
  <cp:lastPrinted>2012-12-13T07:05:00Z</cp:lastPrinted>
  <dcterms:created xsi:type="dcterms:W3CDTF">2011-08-11T11:40:00Z</dcterms:created>
  <dcterms:modified xsi:type="dcterms:W3CDTF">2014-09-01T07:55:00Z</dcterms:modified>
</cp:coreProperties>
</file>