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4" w:rsidRPr="00795BC6" w:rsidRDefault="00F95114" w:rsidP="00F56DB1">
      <w:pPr>
        <w:spacing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KISA ÜRÜN BİLGİSİ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1. </w:t>
      </w:r>
      <w:r w:rsidRPr="00795BC6">
        <w:rPr>
          <w:rFonts w:ascii="Times New Roman" w:hAnsi="Times New Roman"/>
          <w:b/>
          <w:sz w:val="24"/>
          <w:szCs w:val="24"/>
        </w:rPr>
        <w:tab/>
        <w:t>BEŞERİ TIBBİ ÜRÜNÜN ADI</w:t>
      </w:r>
    </w:p>
    <w:p w:rsidR="00F95114" w:rsidRPr="00795BC6" w:rsidRDefault="004225AC" w:rsidP="004225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       </w:t>
      </w:r>
      <w:r w:rsidR="00F95114" w:rsidRPr="00795BC6">
        <w:rPr>
          <w:rFonts w:ascii="Times New Roman" w:hAnsi="Times New Roman"/>
          <w:sz w:val="24"/>
          <w:szCs w:val="24"/>
        </w:rPr>
        <w:t xml:space="preserve">BİTERAL </w:t>
      </w:r>
      <w:r w:rsidR="001E14FF" w:rsidRPr="00795BC6">
        <w:rPr>
          <w:rFonts w:ascii="Times New Roman" w:hAnsi="Times New Roman"/>
          <w:sz w:val="24"/>
          <w:szCs w:val="24"/>
        </w:rPr>
        <w:t>500</w:t>
      </w:r>
      <w:r w:rsidR="00F95114" w:rsidRPr="00795BC6">
        <w:rPr>
          <w:rFonts w:ascii="Times New Roman" w:hAnsi="Times New Roman"/>
          <w:sz w:val="24"/>
          <w:szCs w:val="24"/>
        </w:rPr>
        <w:t xml:space="preserve"> mg </w:t>
      </w:r>
      <w:r w:rsidR="00D02A44" w:rsidRPr="00795BC6">
        <w:rPr>
          <w:rFonts w:ascii="Times New Roman" w:hAnsi="Times New Roman"/>
          <w:sz w:val="24"/>
          <w:szCs w:val="24"/>
        </w:rPr>
        <w:t>F</w:t>
      </w:r>
      <w:r w:rsidR="00F95114" w:rsidRPr="00795BC6">
        <w:rPr>
          <w:rFonts w:ascii="Times New Roman" w:hAnsi="Times New Roman"/>
          <w:sz w:val="24"/>
          <w:szCs w:val="24"/>
        </w:rPr>
        <w:t xml:space="preserve">ilm </w:t>
      </w:r>
      <w:r w:rsidR="00D02A44" w:rsidRPr="00795BC6">
        <w:rPr>
          <w:rFonts w:ascii="Times New Roman" w:hAnsi="Times New Roman"/>
          <w:sz w:val="24"/>
          <w:szCs w:val="24"/>
        </w:rPr>
        <w:t>K</w:t>
      </w:r>
      <w:r w:rsidR="00F95114" w:rsidRPr="00795BC6">
        <w:rPr>
          <w:rFonts w:ascii="Times New Roman" w:hAnsi="Times New Roman"/>
          <w:sz w:val="24"/>
          <w:szCs w:val="24"/>
        </w:rPr>
        <w:t xml:space="preserve">aplı </w:t>
      </w:r>
      <w:r w:rsidR="00D02A44" w:rsidRPr="00795BC6">
        <w:rPr>
          <w:rFonts w:ascii="Times New Roman" w:hAnsi="Times New Roman"/>
          <w:sz w:val="24"/>
          <w:szCs w:val="24"/>
        </w:rPr>
        <w:t>T</w:t>
      </w:r>
      <w:r w:rsidR="00F95114" w:rsidRPr="00795BC6">
        <w:rPr>
          <w:rFonts w:ascii="Times New Roman" w:hAnsi="Times New Roman"/>
          <w:sz w:val="24"/>
          <w:szCs w:val="24"/>
        </w:rPr>
        <w:t>ablet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4FF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2. </w:t>
      </w:r>
      <w:r w:rsidRPr="00795BC6">
        <w:rPr>
          <w:rFonts w:ascii="Times New Roman" w:hAnsi="Times New Roman"/>
          <w:b/>
          <w:sz w:val="24"/>
          <w:szCs w:val="24"/>
        </w:rPr>
        <w:tab/>
        <w:t>KALİTATİF VE KANTİTATİF BİLEŞİMİ</w:t>
      </w:r>
    </w:p>
    <w:p w:rsidR="00F95114" w:rsidRPr="00795BC6" w:rsidRDefault="00F95114" w:rsidP="00F95114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Etkin Madde: </w:t>
      </w:r>
    </w:p>
    <w:p w:rsidR="00F95114" w:rsidRPr="00795BC6" w:rsidRDefault="00141667" w:rsidP="00F171E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Her bir film kaplı tablet </w:t>
      </w:r>
      <w:r w:rsidR="001E14FF" w:rsidRPr="00795BC6">
        <w:rPr>
          <w:rFonts w:ascii="Times New Roman" w:hAnsi="Times New Roman"/>
          <w:sz w:val="24"/>
          <w:szCs w:val="24"/>
        </w:rPr>
        <w:t>500</w:t>
      </w:r>
      <w:r w:rsidRPr="00795BC6">
        <w:rPr>
          <w:rFonts w:ascii="Times New Roman" w:hAnsi="Times New Roman"/>
          <w:sz w:val="24"/>
          <w:szCs w:val="24"/>
        </w:rPr>
        <w:t xml:space="preserve"> mg </w:t>
      </w: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içermektedir.</w:t>
      </w:r>
    </w:p>
    <w:p w:rsidR="00141667" w:rsidRPr="00795BC6" w:rsidRDefault="00F95114" w:rsidP="00141667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Yardımcı madde(</w:t>
      </w:r>
      <w:proofErr w:type="spellStart"/>
      <w:r w:rsidRPr="00795BC6">
        <w:rPr>
          <w:rFonts w:ascii="Times New Roman" w:hAnsi="Times New Roman"/>
          <w:b/>
          <w:sz w:val="24"/>
          <w:szCs w:val="24"/>
        </w:rPr>
        <w:t>ler</w:t>
      </w:r>
      <w:proofErr w:type="spellEnd"/>
      <w:r w:rsidRPr="00795BC6">
        <w:rPr>
          <w:rFonts w:ascii="Times New Roman" w:hAnsi="Times New Roman"/>
          <w:b/>
          <w:sz w:val="24"/>
          <w:szCs w:val="24"/>
        </w:rPr>
        <w:t>):</w:t>
      </w:r>
    </w:p>
    <w:p w:rsidR="00F95114" w:rsidRPr="00795BC6" w:rsidRDefault="00F95114" w:rsidP="00F9511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Diğer yardımcı maddeler için </w:t>
      </w:r>
      <w:proofErr w:type="gramStart"/>
      <w:r w:rsidRPr="00795BC6">
        <w:rPr>
          <w:rFonts w:ascii="Times New Roman" w:hAnsi="Times New Roman"/>
          <w:sz w:val="24"/>
          <w:szCs w:val="24"/>
        </w:rPr>
        <w:t>6.1</w:t>
      </w:r>
      <w:proofErr w:type="gramEnd"/>
      <w:r w:rsidRPr="00795BC6">
        <w:rPr>
          <w:rFonts w:ascii="Times New Roman" w:hAnsi="Times New Roman"/>
          <w:sz w:val="24"/>
          <w:szCs w:val="24"/>
        </w:rPr>
        <w:t>’ e bakınız.</w:t>
      </w:r>
    </w:p>
    <w:p w:rsidR="00F171EF" w:rsidRPr="00795BC6" w:rsidRDefault="00F171EF" w:rsidP="00F95114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3.</w:t>
      </w:r>
      <w:r w:rsidRPr="00795BC6">
        <w:rPr>
          <w:rFonts w:ascii="Times New Roman" w:hAnsi="Times New Roman"/>
          <w:b/>
          <w:sz w:val="24"/>
          <w:szCs w:val="24"/>
        </w:rPr>
        <w:tab/>
        <w:t>FARMASÖTİK FORMU</w:t>
      </w:r>
    </w:p>
    <w:p w:rsidR="00F95114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Film kaplı tablet.</w:t>
      </w:r>
      <w:proofErr w:type="gramEnd"/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14FF" w:rsidRPr="00795BC6" w:rsidRDefault="00F95114" w:rsidP="001E14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4. </w:t>
      </w:r>
      <w:r w:rsidRPr="00795BC6">
        <w:rPr>
          <w:rFonts w:ascii="Times New Roman" w:hAnsi="Times New Roman"/>
          <w:b/>
          <w:sz w:val="24"/>
          <w:szCs w:val="24"/>
        </w:rPr>
        <w:tab/>
        <w:t>KLİNİK ÖZELLİKLERİ</w:t>
      </w:r>
    </w:p>
    <w:p w:rsidR="001E14FF" w:rsidRPr="00795BC6" w:rsidRDefault="001E14FF" w:rsidP="001E14F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4FF" w:rsidRPr="00795BC6" w:rsidRDefault="00785D79" w:rsidP="00F171E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4.1.</w:t>
      </w:r>
      <w:r w:rsidR="00FA626E" w:rsidRPr="00795BC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A626E" w:rsidRPr="00795BC6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="00FA626E" w:rsidRPr="00795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626E" w:rsidRPr="00795BC6">
        <w:rPr>
          <w:rFonts w:ascii="Times New Roman" w:hAnsi="Times New Roman"/>
          <w:b/>
          <w:sz w:val="24"/>
          <w:szCs w:val="24"/>
        </w:rPr>
        <w:t>Endikasyonlar</w:t>
      </w:r>
      <w:proofErr w:type="spellEnd"/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BİTERAL, aşağıda belirtilen durumlarda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endikedir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>:</w:t>
      </w:r>
    </w:p>
    <w:p w:rsidR="00F95114" w:rsidRPr="00795BC6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r w:rsidR="006D41D1" w:rsidRPr="00795BC6">
        <w:rPr>
          <w:rFonts w:ascii="Times New Roman" w:hAnsi="Times New Roman"/>
          <w:spacing w:val="-2"/>
          <w:sz w:val="24"/>
          <w:szCs w:val="24"/>
        </w:rPr>
        <w:t>Trikomoniasis</w:t>
      </w:r>
      <w:proofErr w:type="spellEnd"/>
      <w:r w:rsidR="006D41D1" w:rsidRPr="00795BC6">
        <w:rPr>
          <w:rFonts w:ascii="Times New Roman" w:hAnsi="Times New Roman"/>
          <w:spacing w:val="-2"/>
          <w:sz w:val="24"/>
          <w:szCs w:val="24"/>
        </w:rPr>
        <w:t>: Kadınlarda ve erkeklerde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vaginalis'e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bağlı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genitoüriner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F95114" w:rsidRPr="00795BC6">
        <w:rPr>
          <w:rFonts w:ascii="Times New Roman" w:hAnsi="Times New Roman"/>
          <w:spacing w:val="-2"/>
          <w:sz w:val="24"/>
          <w:szCs w:val="24"/>
        </w:rPr>
        <w:t>enfeksiyonlar</w:t>
      </w:r>
      <w:proofErr w:type="gramEnd"/>
      <w:r w:rsidR="00F95114" w:rsidRPr="00795BC6">
        <w:rPr>
          <w:rFonts w:ascii="Times New Roman" w:hAnsi="Times New Roman"/>
          <w:spacing w:val="-2"/>
          <w:sz w:val="24"/>
          <w:szCs w:val="24"/>
        </w:rPr>
        <w:t>,</w:t>
      </w:r>
    </w:p>
    <w:p w:rsidR="00F95114" w:rsidRPr="00795BC6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-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Amebiasis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: Amipli dizanteri </w:t>
      </w:r>
      <w:proofErr w:type="gramStart"/>
      <w:r w:rsidR="00F95114" w:rsidRPr="00795BC6">
        <w:rPr>
          <w:rFonts w:ascii="Times New Roman" w:hAnsi="Times New Roman"/>
          <w:spacing w:val="-2"/>
          <w:sz w:val="24"/>
          <w:szCs w:val="24"/>
        </w:rPr>
        <w:t>dahil</w:t>
      </w:r>
      <w:proofErr w:type="gram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histolytica'nın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neden olduğu tüm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intestinal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enfeksiyonlar. Özellikle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karaciğer apsesi olmak üzere,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amebiasis'in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tüm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ekstraintestinal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formları.</w:t>
      </w:r>
    </w:p>
    <w:p w:rsidR="007D406A" w:rsidRPr="00795BC6" w:rsidRDefault="007D406A" w:rsidP="007D406A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-   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Giardiasis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lambliasis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>),</w:t>
      </w:r>
    </w:p>
    <w:p w:rsidR="006913F9" w:rsidRPr="00795BC6" w:rsidRDefault="006913F9" w:rsidP="007D406A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4.2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B7FDB" w:rsidRPr="00795BC6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="002B7FDB" w:rsidRPr="00795BC6">
        <w:rPr>
          <w:rFonts w:ascii="Times New Roman" w:hAnsi="Times New Roman"/>
          <w:b/>
          <w:sz w:val="24"/>
          <w:szCs w:val="24"/>
        </w:rPr>
        <w:t xml:space="preserve"> ve uygulama şekli</w:t>
      </w:r>
    </w:p>
    <w:p w:rsidR="00183118" w:rsidRPr="00795BC6" w:rsidRDefault="00183118" w:rsidP="002B7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BC6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795BC6">
        <w:rPr>
          <w:rFonts w:ascii="Times New Roman" w:hAnsi="Times New Roman"/>
          <w:b/>
          <w:sz w:val="24"/>
          <w:szCs w:val="24"/>
        </w:rPr>
        <w:t>/u</w:t>
      </w:r>
      <w:r w:rsidR="002B7FDB" w:rsidRPr="00795BC6">
        <w:rPr>
          <w:rFonts w:ascii="Times New Roman" w:hAnsi="Times New Roman"/>
          <w:b/>
          <w:sz w:val="24"/>
          <w:szCs w:val="24"/>
        </w:rPr>
        <w:t>ygulama sıklığı ve süresi</w:t>
      </w:r>
      <w:r w:rsidRPr="00795BC6">
        <w:rPr>
          <w:rFonts w:ascii="Times New Roman" w:hAnsi="Times New Roman"/>
          <w:b/>
          <w:sz w:val="24"/>
          <w:szCs w:val="24"/>
        </w:rPr>
        <w:t>:</w:t>
      </w:r>
    </w:p>
    <w:p w:rsidR="00183118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Standart doz</w:t>
      </w:r>
    </w:p>
    <w:p w:rsidR="004B38BA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Trikomoniasis</w:t>
      </w:r>
      <w:proofErr w:type="spellEnd"/>
      <w:r w:rsidR="001E14FF" w:rsidRPr="00795BC6">
        <w:rPr>
          <w:rFonts w:ascii="Times New Roman" w:hAnsi="Times New Roman"/>
          <w:spacing w:val="-2"/>
          <w:sz w:val="24"/>
          <w:szCs w:val="24"/>
        </w:rPr>
        <w:t xml:space="preserve">: Ağızdan alınacak </w:t>
      </w:r>
      <w:r w:rsidRPr="00795BC6">
        <w:rPr>
          <w:rFonts w:ascii="Times New Roman" w:hAnsi="Times New Roman"/>
          <w:spacing w:val="-2"/>
          <w:sz w:val="24"/>
          <w:szCs w:val="24"/>
        </w:rPr>
        <w:t>50</w:t>
      </w:r>
      <w:r w:rsidR="001E14FF" w:rsidRPr="00795BC6">
        <w:rPr>
          <w:rFonts w:ascii="Times New Roman" w:hAnsi="Times New Roman"/>
          <w:spacing w:val="-2"/>
          <w:sz w:val="24"/>
          <w:szCs w:val="24"/>
        </w:rPr>
        <w:t>0</w:t>
      </w:r>
      <w:r w:rsidR="00BF6434" w:rsidRPr="00795BC6">
        <w:rPr>
          <w:rFonts w:ascii="Times New Roman" w:hAnsi="Times New Roman"/>
          <w:spacing w:val="-2"/>
          <w:sz w:val="24"/>
          <w:szCs w:val="24"/>
        </w:rPr>
        <w:t xml:space="preserve"> mg oral tablet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F6434" w:rsidRPr="00795BC6">
        <w:rPr>
          <w:rFonts w:ascii="Times New Roman" w:hAnsi="Times New Roman"/>
          <w:spacing w:val="-2"/>
          <w:sz w:val="24"/>
          <w:szCs w:val="24"/>
        </w:rPr>
        <w:t>uygulaması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tek dozluk tedavi ve 5 günlük tedavi şeklindedir.          </w:t>
      </w:r>
    </w:p>
    <w:p w:rsidR="00F95114" w:rsidRPr="00795BC6" w:rsidRDefault="004B38B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kullanırken ve ilaç kesildikten sonra en az 3 gün boyunca, kızarma, uyuşukluk, ateş, bulantı ve kusma, hipotansiyon, karıncalanma ile karakterize reaksiyonlara yol açabileceğinden</w:t>
      </w:r>
      <w:r w:rsidR="00F71E77" w:rsidRPr="00795BC6">
        <w:rPr>
          <w:rFonts w:ascii="Times New Roman" w:hAnsi="Times New Roman"/>
          <w:spacing w:val="-2"/>
          <w:sz w:val="24"/>
          <w:szCs w:val="24"/>
        </w:rPr>
        <w:t>,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07A5" w:rsidRPr="00795BC6">
        <w:rPr>
          <w:rFonts w:ascii="Times New Roman" w:hAnsi="Times New Roman"/>
          <w:spacing w:val="-2"/>
          <w:sz w:val="24"/>
          <w:szCs w:val="24"/>
        </w:rPr>
        <w:t>alkol alınmamalıdır.</w:t>
      </w:r>
    </w:p>
    <w:tbl>
      <w:tblPr>
        <w:tblW w:w="86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5"/>
        <w:gridCol w:w="5296"/>
      </w:tblGrid>
      <w:tr w:rsidR="001E14FF" w:rsidRPr="00795BC6" w:rsidTr="001E14FF">
        <w:trPr>
          <w:trHeight w:val="80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F" w:rsidRPr="00795BC6" w:rsidRDefault="001E14FF" w:rsidP="000652B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Tedavi Şekli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F" w:rsidRPr="00795BC6" w:rsidRDefault="001E14FF" w:rsidP="001E14FF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Günlük Doz (500 </w:t>
            </w:r>
            <w:proofErr w:type="spellStart"/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mg'lık</w:t>
            </w:r>
            <w:proofErr w:type="spellEnd"/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tabletler)</w:t>
            </w: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br/>
            </w:r>
          </w:p>
        </w:tc>
      </w:tr>
      <w:tr w:rsidR="001E14FF" w:rsidRPr="00795BC6" w:rsidTr="001E14FF">
        <w:trPr>
          <w:trHeight w:val="614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F" w:rsidRPr="00795BC6" w:rsidRDefault="001E14FF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Tek dozluk tedavi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F" w:rsidRPr="00795BC6" w:rsidRDefault="001E14FF" w:rsidP="000652B7">
            <w:pPr>
              <w:spacing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3 oral tablet akşamları</w:t>
            </w:r>
          </w:p>
        </w:tc>
      </w:tr>
      <w:tr w:rsidR="001E14FF" w:rsidRPr="00795BC6" w:rsidTr="001E14FF">
        <w:trPr>
          <w:trHeight w:val="80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FF" w:rsidRPr="00795BC6" w:rsidRDefault="001E14FF" w:rsidP="000652B7">
            <w:pPr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5 günlük tedavi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F" w:rsidRPr="00795BC6" w:rsidRDefault="001E14FF" w:rsidP="000652B7">
            <w:pPr>
              <w:spacing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1 oral tablet sabah,</w:t>
            </w: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>1 oral tablet akşam</w:t>
            </w:r>
          </w:p>
        </w:tc>
      </w:tr>
    </w:tbl>
    <w:p w:rsidR="000652B7" w:rsidRPr="00795BC6" w:rsidRDefault="000652B7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E14FF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Tüm vakalarda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enfeksiyonun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 tekrarlamasını önlemek için hastanın eşine de aynı oral doz uygulanarak tedavi edilmelidir.</w:t>
      </w:r>
    </w:p>
    <w:p w:rsidR="00F95114" w:rsidRPr="00795BC6" w:rsidRDefault="00F95114" w:rsidP="00AC069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Çocuklar için günlük tek doz 25 mg/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kg'dır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>.</w:t>
      </w:r>
    </w:p>
    <w:p w:rsidR="00AC069A" w:rsidRPr="00795BC6" w:rsidRDefault="00AC069A" w:rsidP="00AC069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12DB4" w:rsidRPr="00795BC6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2.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Amebiasis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612DB4" w:rsidRPr="00795BC6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a)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dizanterili hastalarda 3 günlük tedavi; </w:t>
      </w:r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b)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Amebiasis'in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tüm formları için 5-10 günlük tedavi;</w:t>
      </w:r>
    </w:p>
    <w:p w:rsidR="008D3292" w:rsidRPr="00795BC6" w:rsidRDefault="008D329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13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71"/>
        <w:gridCol w:w="3748"/>
        <w:gridCol w:w="2711"/>
      </w:tblGrid>
      <w:tr w:rsidR="008D3292" w:rsidRPr="00795BC6" w:rsidTr="00BF6434">
        <w:trPr>
          <w:trHeight w:val="476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Tedavi Süresi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Günlük Doz</w:t>
            </w:r>
          </w:p>
        </w:tc>
      </w:tr>
      <w:tr w:rsidR="008D3292" w:rsidRPr="00795BC6" w:rsidTr="00BF6434">
        <w:trPr>
          <w:trHeight w:val="767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92" w:rsidRPr="00795BC6" w:rsidRDefault="008D3292" w:rsidP="008D3292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Yetişkinler ve 35 kg'</w:t>
            </w:r>
            <w:r w:rsidR="00CC719A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ın</w:t>
            </w:r>
            <w:proofErr w:type="spellEnd"/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 üzerindeki çocuklar</w:t>
            </w:r>
            <w:r w:rsidR="00CC719A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(500 mg tablet)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92" w:rsidRPr="00795BC6" w:rsidRDefault="008D3292" w:rsidP="008D3292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35 kg'</w:t>
            </w:r>
            <w:r w:rsidR="00CC719A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a kadar olan çocuklar</w:t>
            </w:r>
          </w:p>
        </w:tc>
      </w:tr>
      <w:tr w:rsidR="008D3292" w:rsidRPr="00795BC6" w:rsidTr="00BF6434">
        <w:trPr>
          <w:trHeight w:val="83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92" w:rsidRPr="00795BC6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3 günlük tedavi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F" w:rsidRPr="00795BC6" w:rsidRDefault="008D3292" w:rsidP="001E14F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Akşam, 1 defada</w:t>
            </w:r>
            <w:r w:rsidR="001E14FF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3 oral tablet,</w:t>
            </w:r>
            <w:r w:rsidR="00BF6434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br/>
              <w:t xml:space="preserve">60 </w:t>
            </w:r>
            <w:proofErr w:type="spellStart"/>
            <w:r w:rsidR="00BF6434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kg'ın</w:t>
            </w:r>
            <w:proofErr w:type="spellEnd"/>
            <w:r w:rsidR="00BF6434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üstü için 4</w:t>
            </w: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 oral tablet</w:t>
            </w:r>
          </w:p>
          <w:p w:rsidR="008D3292" w:rsidRPr="00795BC6" w:rsidRDefault="00BF6434" w:rsidP="001E14FF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(2 tablet </w:t>
            </w:r>
            <w:r w:rsidR="001E14FF"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>sabah, 2 tablet akşam)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92" w:rsidRPr="00795BC6" w:rsidRDefault="008D3292" w:rsidP="00BF643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Tek dozda </w:t>
            </w:r>
            <w:r w:rsidR="00BF6434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40 mg/kg</w:t>
            </w: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 </w:t>
            </w:r>
          </w:p>
        </w:tc>
      </w:tr>
      <w:tr w:rsidR="008D3292" w:rsidRPr="00795BC6" w:rsidTr="00BF6434">
        <w:trPr>
          <w:trHeight w:val="9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8D3292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5-10 günlük tedavi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BF6434" w:rsidP="008D3292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2 oral tablet (1 tablet sabah, 1</w:t>
            </w:r>
            <w:r w:rsidR="008D3292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tablet akşam) 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92" w:rsidRPr="00795BC6" w:rsidRDefault="00BF6434" w:rsidP="00BF6434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Tek dozda 25 mg/kg</w:t>
            </w:r>
          </w:p>
        </w:tc>
      </w:tr>
    </w:tbl>
    <w:p w:rsidR="00F95114" w:rsidRPr="00795BC6" w:rsidRDefault="00F95114" w:rsidP="00F95114">
      <w:pPr>
        <w:suppressAutoHyphens/>
        <w:spacing w:line="36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Giardiasis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lambliasis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>):</w:t>
      </w:r>
    </w:p>
    <w:p w:rsidR="00234B44" w:rsidRPr="00795BC6" w:rsidRDefault="00234B44" w:rsidP="00234B4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30"/>
        <w:gridCol w:w="3105"/>
        <w:gridCol w:w="3401"/>
      </w:tblGrid>
      <w:tr w:rsidR="00234B44" w:rsidRPr="00795BC6" w:rsidTr="00234B44">
        <w:trPr>
          <w:trHeight w:val="44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pacing w:val="-2"/>
                <w:sz w:val="24"/>
                <w:szCs w:val="24"/>
                <w:lang w:eastAsia="tr-TR"/>
              </w:rPr>
              <w:t xml:space="preserve">Tedavi süresi:            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B44" w:rsidRPr="00795BC6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Günlük Doz</w:t>
            </w:r>
          </w:p>
        </w:tc>
      </w:tr>
      <w:tr w:rsidR="00234B44" w:rsidRPr="00795BC6" w:rsidTr="00234B44">
        <w:trPr>
          <w:trHeight w:val="6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B44" w:rsidRPr="00795BC6" w:rsidRDefault="00234B44" w:rsidP="00234B44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Yetişkinler ve 35 </w:t>
            </w:r>
            <w:proofErr w:type="spellStart"/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kg'ın</w:t>
            </w:r>
            <w:proofErr w:type="spellEnd"/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üzerindeki çocuklar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35 kg' a kadar olan çocuklar</w:t>
            </w:r>
          </w:p>
        </w:tc>
      </w:tr>
      <w:tr w:rsidR="00234B44" w:rsidRPr="00795BC6" w:rsidTr="00BF6434">
        <w:trPr>
          <w:trHeight w:val="8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234B4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1-2 günlük tedavi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BF6434" w:rsidP="00234B4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  <w:r w:rsidR="00234B44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oral tablet akşamları tek</w:t>
            </w:r>
            <w:r w:rsidR="00234B44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 xml:space="preserve"> dozda alınır.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44" w:rsidRPr="00795BC6" w:rsidRDefault="00234B44" w:rsidP="00BF643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Tek dozda 40 mg</w:t>
            </w:r>
            <w:r w:rsidR="00BF6434" w:rsidRPr="00795BC6">
              <w:rPr>
                <w:rFonts w:ascii="Times New Roman" w:hAnsi="Times New Roman"/>
                <w:sz w:val="24"/>
                <w:szCs w:val="24"/>
                <w:lang w:eastAsia="tr-TR"/>
              </w:rPr>
              <w:t>/kg</w:t>
            </w:r>
          </w:p>
        </w:tc>
      </w:tr>
    </w:tbl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4BB2" w:rsidRPr="00795BC6" w:rsidRDefault="00544BB2" w:rsidP="00544B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Uygulama şekli:</w:t>
      </w:r>
    </w:p>
    <w:p w:rsidR="000652B7" w:rsidRPr="00795BC6" w:rsidRDefault="000652B7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BİTERAL tablet daima yemeklerden sonra oral olarak alınmalıdır.</w:t>
      </w:r>
    </w:p>
    <w:p w:rsidR="00176CC7" w:rsidRPr="00795BC6" w:rsidRDefault="00544BB2" w:rsidP="00544B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Özel </w:t>
      </w:r>
      <w:proofErr w:type="gramStart"/>
      <w:r w:rsidRPr="00795BC6">
        <w:rPr>
          <w:rFonts w:ascii="Times New Roman" w:hAnsi="Times New Roman"/>
          <w:b/>
          <w:sz w:val="24"/>
          <w:szCs w:val="24"/>
        </w:rPr>
        <w:t>popülasyonlara</w:t>
      </w:r>
      <w:proofErr w:type="gramEnd"/>
      <w:r w:rsidRPr="00795BC6">
        <w:rPr>
          <w:rFonts w:ascii="Times New Roman" w:hAnsi="Times New Roman"/>
          <w:b/>
          <w:sz w:val="24"/>
          <w:szCs w:val="24"/>
        </w:rPr>
        <w:t xml:space="preserve"> ilişkin ek bilgiler: </w:t>
      </w:r>
    </w:p>
    <w:p w:rsidR="00544BB2" w:rsidRPr="00795BC6" w:rsidRDefault="00544BB2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lastRenderedPageBreak/>
        <w:t xml:space="preserve">Böbrek yetmezliği: </w:t>
      </w:r>
      <w:r w:rsidR="00785D79" w:rsidRPr="00795BC6">
        <w:rPr>
          <w:rFonts w:ascii="Times New Roman" w:hAnsi="Times New Roman"/>
          <w:sz w:val="24"/>
          <w:szCs w:val="24"/>
        </w:rPr>
        <w:t>Böbrek fonksiyon yetmezliği olan hastalarda doz ayarlaması yapılmasına gerek yoktur.</w:t>
      </w:r>
    </w:p>
    <w:p w:rsidR="00785D79" w:rsidRPr="00795BC6" w:rsidRDefault="00785D79" w:rsidP="00544B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Karaciğer yetmezliği:</w:t>
      </w:r>
      <w:r w:rsidRPr="00795BC6">
        <w:rPr>
          <w:rFonts w:ascii="Times New Roman" w:hAnsi="Times New Roman"/>
          <w:sz w:val="24"/>
          <w:szCs w:val="24"/>
        </w:rPr>
        <w:t xml:space="preserve"> Ağır karaciğer yetmezliği olan hastalarda doz aralığı iki kat fazla olmalıdır.</w:t>
      </w:r>
    </w:p>
    <w:p w:rsidR="00176CC7" w:rsidRPr="00795BC6" w:rsidRDefault="00544BB2" w:rsidP="00544BB2">
      <w:pPr>
        <w:spacing w:before="60" w:after="6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795BC6">
        <w:rPr>
          <w:rFonts w:ascii="Times New Roman" w:eastAsia="MS Mincho" w:hAnsi="Times New Roman"/>
          <w:b/>
          <w:sz w:val="24"/>
          <w:szCs w:val="24"/>
        </w:rPr>
        <w:t>Pediyatrik</w:t>
      </w:r>
      <w:proofErr w:type="spellEnd"/>
      <w:r w:rsidRPr="00795BC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gramStart"/>
      <w:r w:rsidRPr="00795BC6">
        <w:rPr>
          <w:rFonts w:ascii="Times New Roman" w:eastAsia="MS Mincho" w:hAnsi="Times New Roman"/>
          <w:b/>
          <w:sz w:val="24"/>
          <w:szCs w:val="24"/>
        </w:rPr>
        <w:t>popülasyon</w:t>
      </w:r>
      <w:proofErr w:type="gramEnd"/>
      <w:r w:rsidRPr="00795BC6">
        <w:rPr>
          <w:rFonts w:ascii="Times New Roman" w:eastAsia="MS Mincho" w:hAnsi="Times New Roman"/>
          <w:b/>
          <w:sz w:val="24"/>
          <w:szCs w:val="24"/>
        </w:rPr>
        <w:t>:</w:t>
      </w:r>
      <w:r w:rsidR="00176CC7" w:rsidRPr="00795BC6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544BB2" w:rsidRPr="00795BC6" w:rsidRDefault="00176CC7" w:rsidP="00544BB2">
      <w:pPr>
        <w:spacing w:before="60" w:after="6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95BC6">
        <w:rPr>
          <w:rFonts w:ascii="Times New Roman" w:eastAsia="MS Mincho" w:hAnsi="Times New Roman"/>
          <w:sz w:val="24"/>
          <w:szCs w:val="24"/>
        </w:rPr>
        <w:t>BİTERA</w:t>
      </w:r>
      <w:r w:rsidR="00234B44" w:rsidRPr="00795BC6">
        <w:rPr>
          <w:rFonts w:ascii="Times New Roman" w:eastAsia="MS Mincho" w:hAnsi="Times New Roman"/>
          <w:sz w:val="24"/>
          <w:szCs w:val="24"/>
        </w:rPr>
        <w:t xml:space="preserve">L’ in çocuklarda kullanımı için bakınız </w:t>
      </w:r>
      <w:proofErr w:type="gramStart"/>
      <w:r w:rsidR="00234B44" w:rsidRPr="00795BC6">
        <w:rPr>
          <w:rFonts w:ascii="Times New Roman" w:eastAsia="MS Mincho" w:hAnsi="Times New Roman"/>
          <w:sz w:val="24"/>
          <w:szCs w:val="24"/>
        </w:rPr>
        <w:t>4.2</w:t>
      </w:r>
      <w:proofErr w:type="gramEnd"/>
      <w:r w:rsidRPr="00795BC6">
        <w:rPr>
          <w:rFonts w:ascii="Times New Roman" w:eastAsia="MS Mincho" w:hAnsi="Times New Roman"/>
          <w:sz w:val="24"/>
          <w:szCs w:val="24"/>
        </w:rPr>
        <w:t>.</w:t>
      </w:r>
      <w:r w:rsidR="00234B44" w:rsidRPr="00795BC6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="00234B44" w:rsidRPr="00795BC6">
        <w:rPr>
          <w:rFonts w:ascii="Times New Roman" w:eastAsia="MS Mincho" w:hAnsi="Times New Roman"/>
          <w:sz w:val="24"/>
          <w:szCs w:val="24"/>
        </w:rPr>
        <w:t>Pozoloji</w:t>
      </w:r>
      <w:proofErr w:type="spellEnd"/>
      <w:r w:rsidR="00234B44" w:rsidRPr="00795BC6">
        <w:rPr>
          <w:rFonts w:ascii="Times New Roman" w:eastAsia="MS Mincho" w:hAnsi="Times New Roman"/>
          <w:sz w:val="24"/>
          <w:szCs w:val="24"/>
        </w:rPr>
        <w:t xml:space="preserve"> ve uygulama şekli)</w:t>
      </w:r>
    </w:p>
    <w:p w:rsidR="00544BB2" w:rsidRPr="00795BC6" w:rsidRDefault="00544BB2" w:rsidP="00544BB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795BC6">
        <w:rPr>
          <w:rFonts w:ascii="Times New Roman" w:eastAsia="MS Mincho" w:hAnsi="Times New Roman"/>
          <w:b/>
          <w:sz w:val="24"/>
          <w:szCs w:val="24"/>
        </w:rPr>
        <w:t>Geriyatrik</w:t>
      </w:r>
      <w:proofErr w:type="spellEnd"/>
      <w:r w:rsidRPr="00795BC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gramStart"/>
      <w:r w:rsidRPr="00795BC6">
        <w:rPr>
          <w:rFonts w:ascii="Times New Roman" w:eastAsia="MS Mincho" w:hAnsi="Times New Roman"/>
          <w:b/>
          <w:sz w:val="24"/>
          <w:szCs w:val="24"/>
        </w:rPr>
        <w:t>popülasyon</w:t>
      </w:r>
      <w:proofErr w:type="gramEnd"/>
      <w:r w:rsidRPr="00795BC6">
        <w:rPr>
          <w:rFonts w:ascii="Times New Roman" w:eastAsia="MS Mincho" w:hAnsi="Times New Roman"/>
          <w:b/>
          <w:sz w:val="24"/>
          <w:szCs w:val="24"/>
        </w:rPr>
        <w:t>:</w:t>
      </w:r>
      <w:r w:rsidR="00CA4243" w:rsidRPr="00795BC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82213A" w:rsidRPr="00795BC6">
        <w:rPr>
          <w:rFonts w:ascii="Times New Roman" w:eastAsia="MS Mincho" w:hAnsi="Times New Roman"/>
          <w:sz w:val="24"/>
          <w:szCs w:val="24"/>
        </w:rPr>
        <w:t>Yaşlılarda kullanıma ilişkin klinik veri yoktur.</w:t>
      </w:r>
    </w:p>
    <w:p w:rsidR="00276521" w:rsidRPr="00795BC6" w:rsidRDefault="00276521" w:rsidP="002B7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2B7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4.3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95BC6">
        <w:rPr>
          <w:rFonts w:ascii="Times New Roman" w:hAnsi="Times New Roman"/>
          <w:b/>
          <w:sz w:val="24"/>
          <w:szCs w:val="24"/>
        </w:rPr>
        <w:t>Kontrendikasyonlar</w:t>
      </w:r>
      <w:proofErr w:type="spellEnd"/>
    </w:p>
    <w:p w:rsidR="00F95114" w:rsidRPr="00795BC6" w:rsidRDefault="005738AF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BİTERAL,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rnidazol</w:t>
      </w:r>
      <w:proofErr w:type="spellEnd"/>
      <w:r w:rsidR="00B17DBC" w:rsidRPr="00795BC6">
        <w:rPr>
          <w:rFonts w:ascii="Times New Roman" w:hAnsi="Times New Roman"/>
          <w:spacing w:val="-2"/>
          <w:sz w:val="24"/>
          <w:szCs w:val="24"/>
        </w:rPr>
        <w:t>, di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ğer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nitroimidazol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türevlerine </w:t>
      </w:r>
      <w:r w:rsidR="00B17DBC" w:rsidRPr="00795BC6">
        <w:rPr>
          <w:rFonts w:ascii="Times New Roman" w:hAnsi="Times New Roman"/>
          <w:spacing w:val="-2"/>
          <w:sz w:val="24"/>
          <w:szCs w:val="24"/>
        </w:rPr>
        <w:t xml:space="preserve">veya ilacın bileşimindeki </w:t>
      </w:r>
      <w:r w:rsidR="0082213A" w:rsidRPr="00795BC6">
        <w:rPr>
          <w:rFonts w:ascii="Times New Roman" w:hAnsi="Times New Roman"/>
          <w:spacing w:val="-2"/>
          <w:sz w:val="24"/>
          <w:szCs w:val="24"/>
        </w:rPr>
        <w:t xml:space="preserve">maddelerden </w:t>
      </w:r>
      <w:r w:rsidR="00B17DBC" w:rsidRPr="00795BC6">
        <w:rPr>
          <w:rFonts w:ascii="Times New Roman" w:hAnsi="Times New Roman"/>
          <w:spacing w:val="-2"/>
          <w:sz w:val="24"/>
          <w:szCs w:val="24"/>
        </w:rPr>
        <w:t xml:space="preserve">herhangi birine 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karşı aşırı duyarlılığı olduğu bilinen hastalarda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>.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213A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4.4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="00F973A4" w:rsidRPr="00795BC6">
        <w:rPr>
          <w:rFonts w:ascii="Times New Roman" w:hAnsi="Times New Roman"/>
          <w:b/>
          <w:sz w:val="24"/>
          <w:szCs w:val="24"/>
        </w:rPr>
        <w:tab/>
      </w:r>
      <w:r w:rsidR="00BF6434" w:rsidRPr="00795BC6">
        <w:rPr>
          <w:rFonts w:ascii="Times New Roman" w:hAnsi="Times New Roman"/>
          <w:b/>
          <w:sz w:val="24"/>
          <w:szCs w:val="24"/>
        </w:rPr>
        <w:t>Özel kullanım uyarıları</w:t>
      </w:r>
      <w:r w:rsidRPr="00795BC6">
        <w:rPr>
          <w:rFonts w:ascii="Times New Roman" w:hAnsi="Times New Roman"/>
          <w:b/>
          <w:sz w:val="24"/>
          <w:szCs w:val="24"/>
        </w:rPr>
        <w:t xml:space="preserve"> ve </w:t>
      </w:r>
      <w:r w:rsidR="00FA2C01" w:rsidRPr="00795BC6">
        <w:rPr>
          <w:rFonts w:ascii="Times New Roman" w:hAnsi="Times New Roman"/>
          <w:b/>
          <w:sz w:val="24"/>
          <w:szCs w:val="24"/>
        </w:rPr>
        <w:t>ö</w:t>
      </w:r>
      <w:r w:rsidRPr="00795BC6">
        <w:rPr>
          <w:rFonts w:ascii="Times New Roman" w:hAnsi="Times New Roman"/>
          <w:b/>
          <w:sz w:val="24"/>
          <w:szCs w:val="24"/>
        </w:rPr>
        <w:t>nlemler</w:t>
      </w:r>
      <w:r w:rsidR="00FA2C01" w:rsidRPr="00795BC6">
        <w:rPr>
          <w:rFonts w:ascii="Times New Roman" w:hAnsi="Times New Roman"/>
          <w:b/>
          <w:sz w:val="24"/>
          <w:szCs w:val="24"/>
        </w:rPr>
        <w:t>i</w:t>
      </w:r>
    </w:p>
    <w:p w:rsidR="00BF6434" w:rsidRPr="00795BC6" w:rsidRDefault="00B17DBC" w:rsidP="00F95114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BİTERAL, m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erkezi sinir sistemi hastalığı (örn. epilepsi veya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multipl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skleroz) olan hastalarda </w:t>
      </w:r>
      <w:r w:rsidR="00B103ED" w:rsidRPr="00795BC6">
        <w:rPr>
          <w:rFonts w:ascii="Times New Roman" w:hAnsi="Times New Roman"/>
          <w:spacing w:val="-2"/>
          <w:sz w:val="24"/>
          <w:szCs w:val="24"/>
        </w:rPr>
        <w:t xml:space="preserve">ve karaciğer hastalığı olanlarda 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dikkatle kullanılmalıdır. Diğer ilaçların etkisi artabilir veya azalabilir.</w:t>
      </w:r>
    </w:p>
    <w:p w:rsidR="009E0F3F" w:rsidRPr="00795BC6" w:rsidRDefault="009E0F3F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7DBC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4.5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="00FA2C01" w:rsidRPr="00795BC6">
        <w:rPr>
          <w:rFonts w:ascii="Times New Roman" w:hAnsi="Times New Roman"/>
          <w:b/>
          <w:sz w:val="24"/>
          <w:szCs w:val="24"/>
        </w:rPr>
        <w:tab/>
        <w:t>Diğer tıbbi ü</w:t>
      </w:r>
      <w:r w:rsidRPr="00795BC6">
        <w:rPr>
          <w:rFonts w:ascii="Times New Roman" w:hAnsi="Times New Roman"/>
          <w:b/>
          <w:sz w:val="24"/>
          <w:szCs w:val="24"/>
        </w:rPr>
        <w:t xml:space="preserve">rünlerle </w:t>
      </w:r>
      <w:r w:rsidR="00FA2C01" w:rsidRPr="00795BC6">
        <w:rPr>
          <w:rFonts w:ascii="Times New Roman" w:hAnsi="Times New Roman"/>
          <w:b/>
          <w:sz w:val="24"/>
          <w:szCs w:val="24"/>
        </w:rPr>
        <w:t>ile e</w:t>
      </w:r>
      <w:r w:rsidRPr="00795BC6">
        <w:rPr>
          <w:rFonts w:ascii="Times New Roman" w:hAnsi="Times New Roman"/>
          <w:b/>
          <w:sz w:val="24"/>
          <w:szCs w:val="24"/>
        </w:rPr>
        <w:t>tkileşim</w:t>
      </w:r>
      <w:r w:rsidR="00FA2C01" w:rsidRPr="00795BC6">
        <w:rPr>
          <w:rFonts w:ascii="Times New Roman" w:hAnsi="Times New Roman"/>
          <w:b/>
          <w:sz w:val="24"/>
          <w:szCs w:val="24"/>
        </w:rPr>
        <w:t>ler ve diğer e</w:t>
      </w:r>
      <w:r w:rsidRPr="00795BC6">
        <w:rPr>
          <w:rFonts w:ascii="Times New Roman" w:hAnsi="Times New Roman"/>
          <w:b/>
          <w:sz w:val="24"/>
          <w:szCs w:val="24"/>
        </w:rPr>
        <w:t xml:space="preserve">tkileşim </w:t>
      </w:r>
      <w:r w:rsidR="00FA2C01" w:rsidRPr="00795BC6">
        <w:rPr>
          <w:rFonts w:ascii="Times New Roman" w:hAnsi="Times New Roman"/>
          <w:b/>
          <w:sz w:val="24"/>
          <w:szCs w:val="24"/>
        </w:rPr>
        <w:t>şekilleri</w:t>
      </w:r>
    </w:p>
    <w:p w:rsidR="009E0F3F" w:rsidRPr="00795BC6" w:rsidRDefault="009E0F3F" w:rsidP="009E0F3F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kullanırken ve ilaç kesildikten sonra en az 3 gün boyunca alkol alınmamalıdır.</w:t>
      </w:r>
    </w:p>
    <w:p w:rsidR="00B17DBC" w:rsidRPr="00795BC6" w:rsidRDefault="009E0F3F" w:rsidP="00B17DBC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rnidazol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kumarin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-tipi oral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antikoagülanların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etkisini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potansiyalize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eder.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Antikoagülanın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doz</w:t>
      </w:r>
      <w:r w:rsidR="00B17DBC" w:rsidRPr="00795BC6">
        <w:rPr>
          <w:rFonts w:ascii="Times New Roman" w:hAnsi="Times New Roman"/>
          <w:spacing w:val="-2"/>
          <w:sz w:val="24"/>
          <w:szCs w:val="24"/>
        </w:rPr>
        <w:t>u bu doğrultuda ayarlanmalıdır.</w:t>
      </w:r>
    </w:p>
    <w:p w:rsidR="003B6361" w:rsidRPr="00795BC6" w:rsidRDefault="003B6361" w:rsidP="003B6361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antihistaminik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),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fenitoin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fenobarbital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antiepileptik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ilaçlar ve lityum ile birlikte kullanılırken dikkatli olunmalıdır. </w:t>
      </w:r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vekuronyum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bromürün kas gevşetici etkisini uzatır.</w:t>
      </w:r>
    </w:p>
    <w:p w:rsidR="00B17DBC" w:rsidRPr="00795BC6" w:rsidRDefault="00B17DBC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795BC6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4.6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="00FA2C01"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="00FA2C01" w:rsidRPr="00795BC6">
        <w:rPr>
          <w:rFonts w:ascii="Times New Roman" w:hAnsi="Times New Roman"/>
          <w:b/>
          <w:sz w:val="24"/>
          <w:szCs w:val="24"/>
        </w:rPr>
        <w:tab/>
        <w:t xml:space="preserve">Gebelik ve </w:t>
      </w:r>
      <w:proofErr w:type="spellStart"/>
      <w:r w:rsidR="00FA2C01" w:rsidRPr="00795BC6">
        <w:rPr>
          <w:rFonts w:ascii="Times New Roman" w:hAnsi="Times New Roman"/>
          <w:b/>
          <w:sz w:val="24"/>
          <w:szCs w:val="24"/>
        </w:rPr>
        <w:t>l</w:t>
      </w:r>
      <w:r w:rsidRPr="00795BC6">
        <w:rPr>
          <w:rFonts w:ascii="Times New Roman" w:hAnsi="Times New Roman"/>
          <w:b/>
          <w:sz w:val="24"/>
          <w:szCs w:val="24"/>
        </w:rPr>
        <w:t>aktasyon</w:t>
      </w:r>
      <w:proofErr w:type="spellEnd"/>
    </w:p>
    <w:p w:rsidR="00FA2C01" w:rsidRPr="00795BC6" w:rsidRDefault="00FA2C01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Genel tavsiye</w:t>
      </w:r>
    </w:p>
    <w:p w:rsidR="00F95114" w:rsidRPr="00795BC6" w:rsidRDefault="0082213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Gebelik kategorisi: </w:t>
      </w:r>
      <w:proofErr w:type="spellStart"/>
      <w:r w:rsidR="005A58EE" w:rsidRPr="00795BC6">
        <w:rPr>
          <w:rFonts w:ascii="Times New Roman" w:hAnsi="Times New Roman"/>
          <w:spacing w:val="-2"/>
          <w:sz w:val="24"/>
          <w:szCs w:val="24"/>
        </w:rPr>
        <w:t>C</w:t>
      </w:r>
      <w:r w:rsidRPr="00795BC6">
        <w:rPr>
          <w:rFonts w:ascii="Times New Roman" w:hAnsi="Times New Roman"/>
          <w:spacing w:val="-2"/>
          <w:sz w:val="24"/>
          <w:szCs w:val="24"/>
        </w:rPr>
        <w:t>’dir</w:t>
      </w:r>
      <w:proofErr w:type="spellEnd"/>
      <w:r w:rsidR="005A58EE" w:rsidRPr="00795BC6">
        <w:rPr>
          <w:rFonts w:ascii="Times New Roman" w:hAnsi="Times New Roman"/>
          <w:spacing w:val="-2"/>
          <w:sz w:val="24"/>
          <w:szCs w:val="24"/>
        </w:rPr>
        <w:t>.</w:t>
      </w:r>
    </w:p>
    <w:p w:rsidR="009B7EC6" w:rsidRPr="00795BC6" w:rsidRDefault="009B7EC6" w:rsidP="009B7EC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795BC6" w:rsidRDefault="00FA2C01" w:rsidP="0082213A">
      <w:pPr>
        <w:suppressAutoHyphens/>
        <w:spacing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Çocuk doğurma potansiyeli bulunan kadınlar/Doğum kontrolü (</w:t>
      </w:r>
      <w:proofErr w:type="spellStart"/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Kontrasepsiyon</w:t>
      </w:r>
      <w:proofErr w:type="spellEnd"/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)</w:t>
      </w:r>
    </w:p>
    <w:p w:rsidR="0082213A" w:rsidRPr="00795BC6" w:rsidRDefault="0082213A" w:rsidP="008221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için, gebeliklerde maruz kalmaya ilişkin klinik veri mevcut de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</w:rPr>
        <w:t>ildir. Hayvanlar üzerinde yap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>lan çal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şmalar, gebelik /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embriyonal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/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fetal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gelişim / do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</w:rPr>
        <w:t>um ya da do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</w:rPr>
        <w:t>um sonras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gelişim ile ilgili olarak do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</w:rPr>
        <w:t>rudan ya da dolayl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zararl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etkiler oldu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</w:rPr>
        <w:t>unu göstermemektedir (bkz. k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>s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m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5.3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>).</w:t>
      </w:r>
    </w:p>
    <w:p w:rsidR="008E14D9" w:rsidRPr="00795BC6" w:rsidRDefault="00535AC7" w:rsidP="008E14D9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lastRenderedPageBreak/>
        <w:t>Ornidazol’ün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çocuk doğurm</w:t>
      </w:r>
      <w:r w:rsidR="008E14D9" w:rsidRPr="00795BC6">
        <w:rPr>
          <w:rFonts w:ascii="Times New Roman" w:hAnsi="Times New Roman"/>
          <w:spacing w:val="-2"/>
          <w:sz w:val="24"/>
          <w:szCs w:val="24"/>
        </w:rPr>
        <w:t>a potansiyeli bulunan kadınlara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ve doğum kontrolü yöntemlerine etkisi bilinmemektedir. </w:t>
      </w:r>
    </w:p>
    <w:p w:rsidR="00FA2C01" w:rsidRPr="00795BC6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Gebelik dönemi</w:t>
      </w:r>
    </w:p>
    <w:p w:rsidR="009B7EC6" w:rsidRPr="00795BC6" w:rsidRDefault="003F6707" w:rsidP="00535AC7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Değişik türlerde yapılan yaygın çalışmalarda ilaç herhangi bir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teratojenik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fetotoksik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etki göstermemiştir. Bununla beraber gebe kadınlarda kontrollü bir çalışma yapılmamıştır. Genel bir prensip olarak BİTERAL</w:t>
      </w:r>
      <w:r w:rsidR="00535AC7" w:rsidRPr="00795BC6">
        <w:rPr>
          <w:rFonts w:ascii="Times New Roman" w:hAnsi="Times New Roman"/>
          <w:spacing w:val="-2"/>
          <w:sz w:val="24"/>
          <w:szCs w:val="24"/>
        </w:rPr>
        <w:t>,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5AC7" w:rsidRPr="00795BC6">
        <w:rPr>
          <w:rFonts w:ascii="Times New Roman" w:hAnsi="Times New Roman"/>
          <w:spacing w:val="-2"/>
          <w:sz w:val="24"/>
          <w:szCs w:val="24"/>
        </w:rPr>
        <w:t>gebe kad</w:t>
      </w:r>
      <w:r w:rsidR="00535AC7"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="00535AC7" w:rsidRPr="00795BC6">
        <w:rPr>
          <w:rFonts w:ascii="Times New Roman" w:hAnsi="Times New Roman"/>
          <w:spacing w:val="-2"/>
          <w:sz w:val="24"/>
          <w:szCs w:val="24"/>
        </w:rPr>
        <w:t>nlara verilirken tedbirli olunmal</w:t>
      </w:r>
      <w:r w:rsidR="00535AC7"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="00535AC7" w:rsidRPr="00795BC6">
        <w:rPr>
          <w:rFonts w:ascii="Times New Roman" w:hAnsi="Times New Roman"/>
          <w:spacing w:val="-2"/>
          <w:sz w:val="24"/>
          <w:szCs w:val="24"/>
        </w:rPr>
        <w:t xml:space="preserve"> ve </w:t>
      </w:r>
      <w:r w:rsidRPr="00795BC6">
        <w:rPr>
          <w:rFonts w:ascii="Times New Roman" w:hAnsi="Times New Roman"/>
          <w:spacing w:val="-2"/>
          <w:sz w:val="24"/>
          <w:szCs w:val="24"/>
        </w:rPr>
        <w:t>gebeliğin erken safhasında</w:t>
      </w:r>
      <w:r w:rsidR="00535AC7" w:rsidRPr="00795BC6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795BC6">
        <w:rPr>
          <w:rFonts w:ascii="Times New Roman" w:hAnsi="Times New Roman"/>
          <w:spacing w:val="-2"/>
          <w:sz w:val="24"/>
          <w:szCs w:val="24"/>
        </w:rPr>
        <w:t>erekli olmadıkça verilmemelidir.</w:t>
      </w:r>
    </w:p>
    <w:p w:rsidR="009B7EC6" w:rsidRPr="00795BC6" w:rsidRDefault="00FA2C01" w:rsidP="00535A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BC6">
        <w:rPr>
          <w:rFonts w:ascii="Times New Roman" w:hAnsi="Times New Roman"/>
          <w:b/>
          <w:sz w:val="24"/>
          <w:szCs w:val="24"/>
        </w:rPr>
        <w:t>Laktasyon</w:t>
      </w:r>
      <w:proofErr w:type="spellEnd"/>
      <w:r w:rsidRPr="00795BC6">
        <w:rPr>
          <w:rFonts w:ascii="Times New Roman" w:hAnsi="Times New Roman"/>
          <w:b/>
          <w:sz w:val="24"/>
          <w:szCs w:val="24"/>
        </w:rPr>
        <w:t xml:space="preserve"> dönemi</w:t>
      </w:r>
    </w:p>
    <w:p w:rsidR="00EF17C5" w:rsidRPr="00795BC6" w:rsidRDefault="001D6A28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</w:rPr>
        <w:t>Ornidazol’ün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insan sütüyle atılıp atılmadığı bilinmemektedir. </w:t>
      </w: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>’ ün süt ile atılımı hayvan</w:t>
      </w:r>
      <w:r w:rsidR="006C078D" w:rsidRPr="00795BC6">
        <w:rPr>
          <w:rFonts w:ascii="Times New Roman" w:hAnsi="Times New Roman"/>
          <w:sz w:val="24"/>
          <w:szCs w:val="24"/>
        </w:rPr>
        <w:t xml:space="preserve">lar üzerinde araştırılmamıştır. </w:t>
      </w:r>
      <w:r w:rsidRPr="00795BC6">
        <w:rPr>
          <w:rFonts w:ascii="Times New Roman" w:hAnsi="Times New Roman"/>
          <w:sz w:val="24"/>
          <w:szCs w:val="24"/>
        </w:rPr>
        <w:t>Emzirmenin durdurulup durdurulmayacağına ya da BİTERAL tedavisini</w:t>
      </w:r>
      <w:r w:rsidR="002E2BEB" w:rsidRPr="00795BC6">
        <w:rPr>
          <w:rFonts w:ascii="Times New Roman" w:hAnsi="Times New Roman"/>
          <w:sz w:val="24"/>
          <w:szCs w:val="24"/>
        </w:rPr>
        <w:t>n durdurulup durdurulmayacağına</w:t>
      </w:r>
      <w:r w:rsidRPr="00795BC6">
        <w:rPr>
          <w:rFonts w:ascii="Times New Roman" w:hAnsi="Times New Roman"/>
          <w:sz w:val="24"/>
          <w:szCs w:val="24"/>
        </w:rPr>
        <w:t>/tedaviden kaçınılıp kaçınılmaya</w:t>
      </w:r>
      <w:r w:rsidR="002E2BEB" w:rsidRPr="00795BC6">
        <w:rPr>
          <w:rFonts w:ascii="Times New Roman" w:hAnsi="Times New Roman"/>
          <w:sz w:val="24"/>
          <w:szCs w:val="24"/>
        </w:rPr>
        <w:t>cağına ilişkin karar verilirken, emzirmenin çocuk açısından faydası ve BİTERAL tedavisinin emziren anne açısından faydası dikkate alınmalıdır.</w:t>
      </w:r>
    </w:p>
    <w:p w:rsidR="002E2BEB" w:rsidRPr="00795BC6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Üreme yeteneği / </w:t>
      </w:r>
      <w:proofErr w:type="spellStart"/>
      <w:r w:rsidRPr="00795BC6">
        <w:rPr>
          <w:rFonts w:ascii="Times New Roman" w:hAnsi="Times New Roman"/>
          <w:b/>
          <w:sz w:val="24"/>
          <w:szCs w:val="24"/>
        </w:rPr>
        <w:t>Fertilite</w:t>
      </w:r>
      <w:proofErr w:type="spellEnd"/>
    </w:p>
    <w:p w:rsidR="00EF17C5" w:rsidRPr="00795BC6" w:rsidRDefault="0026104C" w:rsidP="00EF17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, </w:t>
      </w:r>
      <w:r w:rsidR="00EF17C5" w:rsidRPr="00795BC6">
        <w:rPr>
          <w:rFonts w:ascii="Times New Roman" w:hAnsi="Times New Roman"/>
          <w:sz w:val="24"/>
          <w:szCs w:val="24"/>
        </w:rPr>
        <w:t xml:space="preserve">erkek farelerde </w:t>
      </w:r>
      <w:r w:rsidRPr="00795BC6">
        <w:rPr>
          <w:rFonts w:ascii="Times New Roman" w:hAnsi="Times New Roman"/>
          <w:sz w:val="24"/>
          <w:szCs w:val="24"/>
        </w:rPr>
        <w:t>400 mg/kg/gün gibi yüksek dozda</w:t>
      </w:r>
      <w:r w:rsidR="00EF17C5" w:rsidRPr="00795BC6">
        <w:rPr>
          <w:rFonts w:ascii="Times New Roman" w:hAnsi="Times New Roman"/>
          <w:sz w:val="24"/>
          <w:szCs w:val="24"/>
        </w:rPr>
        <w:t xml:space="preserve"> uygulandığında</w:t>
      </w:r>
      <w:r w:rsidRPr="00795BC6">
        <w:rPr>
          <w:rFonts w:ascii="Times New Roman" w:hAnsi="Times New Roman"/>
          <w:sz w:val="24"/>
          <w:szCs w:val="24"/>
        </w:rPr>
        <w:t xml:space="preserve">, düşük sperm hızı bakımından </w:t>
      </w:r>
      <w:proofErr w:type="spellStart"/>
      <w:r w:rsidRPr="00795BC6">
        <w:rPr>
          <w:rFonts w:ascii="Times New Roman" w:hAnsi="Times New Roman"/>
          <w:sz w:val="24"/>
          <w:szCs w:val="24"/>
        </w:rPr>
        <w:t>epididimal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sperm </w:t>
      </w:r>
      <w:proofErr w:type="spellStart"/>
      <w:r w:rsidRPr="00795BC6">
        <w:rPr>
          <w:rFonts w:ascii="Times New Roman" w:hAnsi="Times New Roman"/>
          <w:sz w:val="24"/>
          <w:szCs w:val="24"/>
        </w:rPr>
        <w:t>motilitesini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BC6">
        <w:rPr>
          <w:rFonts w:ascii="Times New Roman" w:hAnsi="Times New Roman"/>
          <w:sz w:val="24"/>
          <w:szCs w:val="24"/>
        </w:rPr>
        <w:t>inhibe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ederek </w:t>
      </w:r>
      <w:proofErr w:type="spellStart"/>
      <w:r w:rsidRPr="00795BC6">
        <w:rPr>
          <w:rFonts w:ascii="Times New Roman" w:hAnsi="Times New Roman"/>
          <w:sz w:val="24"/>
          <w:szCs w:val="24"/>
        </w:rPr>
        <w:t>infertilite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meydana getirmektedir.</w:t>
      </w:r>
    </w:p>
    <w:p w:rsidR="008D23F6" w:rsidRPr="00795BC6" w:rsidRDefault="0020037A" w:rsidP="00EF17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İnsanlar üzerinde </w:t>
      </w:r>
      <w:r w:rsidR="0026104C" w:rsidRPr="00795BC6">
        <w:rPr>
          <w:rFonts w:ascii="Times New Roman" w:hAnsi="Times New Roman"/>
          <w:sz w:val="24"/>
          <w:szCs w:val="24"/>
        </w:rPr>
        <w:t xml:space="preserve">yapılan </w:t>
      </w:r>
      <w:r w:rsidRPr="00795BC6">
        <w:rPr>
          <w:rFonts w:ascii="Times New Roman" w:hAnsi="Times New Roman"/>
          <w:sz w:val="24"/>
          <w:szCs w:val="24"/>
        </w:rPr>
        <w:t>çalışmalarından elde edilmiş veri bulunmamaktadır.</w:t>
      </w:r>
    </w:p>
    <w:p w:rsidR="0020037A" w:rsidRPr="00795BC6" w:rsidRDefault="0020037A" w:rsidP="002003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4.7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hAnsi="Times New Roman"/>
          <w:b/>
          <w:sz w:val="24"/>
          <w:szCs w:val="24"/>
        </w:rPr>
        <w:tab/>
      </w:r>
      <w:r w:rsidR="000E5CE2" w:rsidRPr="00795BC6">
        <w:rPr>
          <w:rFonts w:ascii="Times New Roman" w:hAnsi="Times New Roman"/>
          <w:b/>
          <w:sz w:val="24"/>
          <w:szCs w:val="24"/>
        </w:rPr>
        <w:t>Araç ve makine kullanımı üzerindeki e</w:t>
      </w:r>
      <w:r w:rsidRPr="00795BC6">
        <w:rPr>
          <w:rFonts w:ascii="Times New Roman" w:hAnsi="Times New Roman"/>
          <w:b/>
          <w:sz w:val="24"/>
          <w:szCs w:val="24"/>
        </w:rPr>
        <w:t>tkiler</w:t>
      </w:r>
    </w:p>
    <w:p w:rsidR="00F95114" w:rsidRPr="00795BC6" w:rsidRDefault="005E2FEA" w:rsidP="009B7EC6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alan hastalarda uyku hali, </w:t>
      </w:r>
      <w:r w:rsidR="00F95114" w:rsidRPr="00795BC6">
        <w:rPr>
          <w:rFonts w:ascii="Times New Roman" w:hAnsi="Times New Roman"/>
          <w:sz w:val="24"/>
          <w:szCs w:val="24"/>
        </w:rPr>
        <w:t>baş dönmesi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, tremor,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rijidite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, koordinasyon bozuklukları, nöbet,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vertigo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veya geçici bilinç kaybı görülebilir. Eğer bu etkiler meydana gelirse araç ve makine kullanımı gibi dikkat gerektiren işleri etkileyebilir.</w:t>
      </w:r>
    </w:p>
    <w:p w:rsidR="009B7EC6" w:rsidRPr="00795BC6" w:rsidRDefault="009B7EC6" w:rsidP="009B7EC6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795BC6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4.8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hAnsi="Times New Roman"/>
          <w:b/>
          <w:sz w:val="24"/>
          <w:szCs w:val="24"/>
        </w:rPr>
        <w:tab/>
        <w:t>İstenmeyen etkiler</w:t>
      </w:r>
    </w:p>
    <w:p w:rsidR="000E5CE2" w:rsidRPr="00795BC6" w:rsidRDefault="000E5CE2" w:rsidP="001831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Çok yayg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>n (≥1/10); yayg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>n (≥1/100 ila &lt;1/10); yayg</w:t>
      </w:r>
      <w:r w:rsidRPr="00795BC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</w:rPr>
        <w:t>n olmayan (≥1/1.000 ila &lt;1/100); seyrek</w:t>
      </w:r>
    </w:p>
    <w:p w:rsidR="000E5CE2" w:rsidRPr="00795BC6" w:rsidRDefault="000E5CE2" w:rsidP="001831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(≥1/10.000 ila &lt;1/1.000); çok seyrek (&lt;1/10.000), bilinmiyor (eldeki verilerden hareketle tahmin edilemiyor).</w:t>
      </w:r>
    </w:p>
    <w:p w:rsidR="00CD14FA" w:rsidRPr="00795BC6" w:rsidRDefault="00CD14FA" w:rsidP="0018311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2"/>
          <w:sz w:val="24"/>
          <w:szCs w:val="24"/>
        </w:rPr>
      </w:pPr>
    </w:p>
    <w:p w:rsidR="00D71891" w:rsidRPr="00795BC6" w:rsidRDefault="00D71891" w:rsidP="00CD14F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95BC6">
        <w:rPr>
          <w:rFonts w:ascii="Times New Roman" w:hAnsi="Times New Roman"/>
          <w:b/>
          <w:spacing w:val="-2"/>
          <w:sz w:val="24"/>
          <w:szCs w:val="24"/>
        </w:rPr>
        <w:t>Kan ve lenf sistemi hastalıkları</w:t>
      </w:r>
    </w:p>
    <w:p w:rsidR="00CD14FA" w:rsidRPr="00795BC6" w:rsidRDefault="00E4380A" w:rsidP="00CD14F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Seyrek: </w:t>
      </w:r>
      <w:proofErr w:type="spellStart"/>
      <w:r w:rsidR="00CD14FA" w:rsidRPr="00795BC6">
        <w:rPr>
          <w:rFonts w:ascii="Times New Roman" w:hAnsi="Times New Roman"/>
          <w:spacing w:val="-2"/>
          <w:sz w:val="24"/>
          <w:szCs w:val="24"/>
        </w:rPr>
        <w:t>Lökopeni</w:t>
      </w:r>
      <w:proofErr w:type="spellEnd"/>
    </w:p>
    <w:p w:rsidR="00F973A4" w:rsidRPr="00795BC6" w:rsidRDefault="00F973A4" w:rsidP="00E4380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E4380A" w:rsidRPr="00795BC6" w:rsidRDefault="00E4380A" w:rsidP="00E4380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95BC6">
        <w:rPr>
          <w:rFonts w:ascii="Times New Roman" w:hAnsi="Times New Roman"/>
          <w:b/>
          <w:spacing w:val="-2"/>
          <w:sz w:val="24"/>
          <w:szCs w:val="24"/>
        </w:rPr>
        <w:t>Sinir sistemi hastalıkları</w:t>
      </w:r>
    </w:p>
    <w:p w:rsidR="00E4380A" w:rsidRPr="00795BC6" w:rsidRDefault="00A52EB5" w:rsidP="00E4380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Çok seyrek: </w:t>
      </w:r>
      <w:r w:rsidR="004B33CE" w:rsidRPr="00795BC6">
        <w:rPr>
          <w:rFonts w:ascii="Times New Roman" w:hAnsi="Times New Roman"/>
          <w:spacing w:val="-2"/>
          <w:sz w:val="24"/>
          <w:szCs w:val="24"/>
        </w:rPr>
        <w:t>Uyku hali, baş ağrısı, b</w:t>
      </w:r>
      <w:r w:rsidR="00E4380A" w:rsidRPr="00795BC6">
        <w:rPr>
          <w:rFonts w:ascii="Times New Roman" w:hAnsi="Times New Roman"/>
          <w:spacing w:val="-2"/>
          <w:sz w:val="24"/>
          <w:szCs w:val="24"/>
        </w:rPr>
        <w:t xml:space="preserve">aş dönmesi, tremor, </w:t>
      </w:r>
      <w:proofErr w:type="spellStart"/>
      <w:r w:rsidR="00E4380A" w:rsidRPr="00795BC6">
        <w:rPr>
          <w:rFonts w:ascii="Times New Roman" w:hAnsi="Times New Roman"/>
          <w:spacing w:val="-2"/>
          <w:sz w:val="24"/>
          <w:szCs w:val="24"/>
        </w:rPr>
        <w:t>rijidite</w:t>
      </w:r>
      <w:proofErr w:type="spellEnd"/>
      <w:r w:rsidR="00E4380A" w:rsidRPr="00795BC6">
        <w:rPr>
          <w:rFonts w:ascii="Times New Roman" w:hAnsi="Times New Roman"/>
          <w:spacing w:val="-2"/>
          <w:sz w:val="24"/>
          <w:szCs w:val="24"/>
        </w:rPr>
        <w:t xml:space="preserve">, koordinasyon bozuklukları, nöbet, yorgunluk, </w:t>
      </w:r>
      <w:proofErr w:type="spellStart"/>
      <w:r w:rsidR="00E4380A" w:rsidRPr="00795BC6">
        <w:rPr>
          <w:rFonts w:ascii="Times New Roman" w:hAnsi="Times New Roman"/>
          <w:spacing w:val="-2"/>
          <w:sz w:val="24"/>
          <w:szCs w:val="24"/>
        </w:rPr>
        <w:t>vertigo</w:t>
      </w:r>
      <w:proofErr w:type="spellEnd"/>
      <w:r w:rsidR="00E4380A" w:rsidRPr="00795BC6">
        <w:rPr>
          <w:rFonts w:ascii="Times New Roman" w:hAnsi="Times New Roman"/>
          <w:spacing w:val="-2"/>
          <w:sz w:val="24"/>
          <w:szCs w:val="24"/>
        </w:rPr>
        <w:t xml:space="preserve">, geçici bilinç kaybı ve duyusal veya karışık </w:t>
      </w:r>
      <w:proofErr w:type="spellStart"/>
      <w:r w:rsidR="00E4380A" w:rsidRPr="00795BC6">
        <w:rPr>
          <w:rFonts w:ascii="Times New Roman" w:hAnsi="Times New Roman"/>
          <w:spacing w:val="-2"/>
          <w:sz w:val="24"/>
          <w:szCs w:val="24"/>
        </w:rPr>
        <w:t>periferal</w:t>
      </w:r>
      <w:proofErr w:type="spellEnd"/>
      <w:r w:rsidR="00E4380A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E4380A" w:rsidRPr="00795BC6">
        <w:rPr>
          <w:rFonts w:ascii="Times New Roman" w:hAnsi="Times New Roman"/>
          <w:spacing w:val="-2"/>
          <w:sz w:val="24"/>
          <w:szCs w:val="24"/>
        </w:rPr>
        <w:t>nöropati</w:t>
      </w:r>
      <w:proofErr w:type="spellEnd"/>
    </w:p>
    <w:p w:rsidR="00A52EB5" w:rsidRPr="00795BC6" w:rsidRDefault="00A52EB5" w:rsidP="00CD14F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71891" w:rsidRPr="00795BC6" w:rsidRDefault="00D71891" w:rsidP="00CD14F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b/>
          <w:spacing w:val="-2"/>
          <w:sz w:val="24"/>
          <w:szCs w:val="24"/>
        </w:rPr>
        <w:t>Gastrointestinal</w:t>
      </w:r>
      <w:proofErr w:type="spellEnd"/>
      <w:r w:rsidRPr="00795BC6">
        <w:rPr>
          <w:rFonts w:ascii="Times New Roman" w:hAnsi="Times New Roman"/>
          <w:b/>
          <w:spacing w:val="-2"/>
          <w:sz w:val="24"/>
          <w:szCs w:val="24"/>
        </w:rPr>
        <w:t xml:space="preserve"> hastalıklar</w:t>
      </w:r>
    </w:p>
    <w:p w:rsidR="00CD14FA" w:rsidRPr="00795BC6" w:rsidRDefault="00E4380A" w:rsidP="00CD14F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Yaygın olmayan: </w:t>
      </w:r>
      <w:r w:rsidR="00CD14FA" w:rsidRPr="00795BC6">
        <w:rPr>
          <w:rFonts w:ascii="Times New Roman" w:hAnsi="Times New Roman"/>
          <w:spacing w:val="-2"/>
          <w:sz w:val="24"/>
          <w:szCs w:val="24"/>
        </w:rPr>
        <w:t xml:space="preserve">Bulantı, kusma, ishal, </w:t>
      </w:r>
      <w:proofErr w:type="spellStart"/>
      <w:r w:rsidR="00CD14FA" w:rsidRPr="00795BC6">
        <w:rPr>
          <w:rFonts w:ascii="Times New Roman" w:hAnsi="Times New Roman"/>
          <w:spacing w:val="-2"/>
          <w:sz w:val="24"/>
          <w:szCs w:val="24"/>
        </w:rPr>
        <w:t>epigastrik</w:t>
      </w:r>
      <w:proofErr w:type="spellEnd"/>
      <w:r w:rsidR="00CD14FA" w:rsidRPr="00795BC6">
        <w:rPr>
          <w:rFonts w:ascii="Times New Roman" w:hAnsi="Times New Roman"/>
          <w:spacing w:val="-2"/>
          <w:sz w:val="24"/>
          <w:szCs w:val="24"/>
        </w:rPr>
        <w:t xml:space="preserve"> rahatsızlık, ağız kuruluğu ve iştahsızlık</w:t>
      </w:r>
      <w:r w:rsidRPr="00795BC6">
        <w:rPr>
          <w:rFonts w:ascii="Times New Roman" w:hAnsi="Times New Roman"/>
          <w:spacing w:val="-2"/>
          <w:sz w:val="24"/>
          <w:szCs w:val="24"/>
        </w:rPr>
        <w:t>.</w:t>
      </w:r>
    </w:p>
    <w:p w:rsidR="00E4380A" w:rsidRPr="00795BC6" w:rsidRDefault="00E4380A" w:rsidP="00CD14F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Seyrek: Tat alma bozukluğu</w:t>
      </w:r>
    </w:p>
    <w:p w:rsidR="00E4380A" w:rsidRPr="00795BC6" w:rsidRDefault="00E4380A" w:rsidP="00CD14F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71891" w:rsidRPr="00795BC6" w:rsidRDefault="00D71891" w:rsidP="00E4380A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b/>
          <w:spacing w:val="-2"/>
          <w:sz w:val="24"/>
          <w:szCs w:val="24"/>
        </w:rPr>
        <w:t>Hepato</w:t>
      </w:r>
      <w:proofErr w:type="spellEnd"/>
      <w:r w:rsidRPr="00795BC6">
        <w:rPr>
          <w:rFonts w:ascii="Times New Roman" w:hAnsi="Times New Roman"/>
          <w:b/>
          <w:spacing w:val="-2"/>
          <w:sz w:val="24"/>
          <w:szCs w:val="24"/>
        </w:rPr>
        <w:t>-</w:t>
      </w:r>
      <w:proofErr w:type="spellStart"/>
      <w:r w:rsidRPr="00795BC6">
        <w:rPr>
          <w:rFonts w:ascii="Times New Roman" w:hAnsi="Times New Roman"/>
          <w:b/>
          <w:spacing w:val="-2"/>
          <w:sz w:val="24"/>
          <w:szCs w:val="24"/>
        </w:rPr>
        <w:t>bilier</w:t>
      </w:r>
      <w:proofErr w:type="spellEnd"/>
      <w:r w:rsidRPr="00795BC6">
        <w:rPr>
          <w:rFonts w:ascii="Times New Roman" w:hAnsi="Times New Roman"/>
          <w:b/>
          <w:spacing w:val="-2"/>
          <w:sz w:val="24"/>
          <w:szCs w:val="24"/>
        </w:rPr>
        <w:t xml:space="preserve"> hastalıklar</w:t>
      </w:r>
    </w:p>
    <w:p w:rsidR="00E4380A" w:rsidRPr="00795BC6" w:rsidRDefault="00E4380A" w:rsidP="00E4380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Bilinmiyor: Sarılık, anormal karaciğer fonksiyon testleri</w:t>
      </w:r>
    </w:p>
    <w:p w:rsidR="00F558D9" w:rsidRPr="00795BC6" w:rsidRDefault="00F558D9" w:rsidP="00E4380A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71891" w:rsidRPr="00795BC6" w:rsidRDefault="00D71891" w:rsidP="00F558D9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95BC6">
        <w:rPr>
          <w:rFonts w:ascii="Times New Roman" w:hAnsi="Times New Roman"/>
          <w:b/>
          <w:spacing w:val="-2"/>
          <w:sz w:val="24"/>
          <w:szCs w:val="24"/>
        </w:rPr>
        <w:t>Deri ve deri altı doku hastalıkları</w:t>
      </w:r>
    </w:p>
    <w:p w:rsidR="00F9732F" w:rsidRPr="00795BC6" w:rsidRDefault="00E7181A" w:rsidP="00F558D9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Seyrek: </w:t>
      </w:r>
      <w:r w:rsidR="00F558D9" w:rsidRPr="00795BC6">
        <w:rPr>
          <w:rFonts w:ascii="Times New Roman" w:hAnsi="Times New Roman"/>
          <w:spacing w:val="-2"/>
          <w:sz w:val="24"/>
          <w:szCs w:val="24"/>
        </w:rPr>
        <w:t xml:space="preserve">Kaşıntı ve </w:t>
      </w:r>
      <w:r w:rsidR="00183118" w:rsidRPr="00795BC6">
        <w:rPr>
          <w:rFonts w:ascii="Times New Roman" w:hAnsi="Times New Roman"/>
          <w:spacing w:val="-2"/>
          <w:sz w:val="24"/>
          <w:szCs w:val="24"/>
        </w:rPr>
        <w:t xml:space="preserve">cilt reaksiyonları </w:t>
      </w:r>
    </w:p>
    <w:p w:rsidR="00183118" w:rsidRPr="00795BC6" w:rsidRDefault="00183118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5E3550" w:rsidRPr="00795BC6" w:rsidRDefault="005E3550" w:rsidP="005E3550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795BC6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795BC6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795BC6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5E3550" w:rsidRPr="00795BC6" w:rsidRDefault="005E3550" w:rsidP="005E3550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795BC6">
        <w:rPr>
          <w:rFonts w:ascii="Times New Roman" w:hAnsi="Times New Roman"/>
          <w:sz w:val="24"/>
          <w:szCs w:val="24"/>
          <w:lang w:eastAsia="nl-NL"/>
        </w:rPr>
        <w:t>Ruhsatland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rma sonras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795BC6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795BC6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n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n raporlanmas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795BC6">
        <w:rPr>
          <w:rFonts w:ascii="Times New Roman" w:hAnsi="Times New Roman"/>
          <w:sz w:val="24"/>
          <w:szCs w:val="24"/>
          <w:lang w:eastAsia="nl-NL"/>
        </w:rPr>
        <w:t>maktad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lmas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, ilac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95BC6">
        <w:rPr>
          <w:rFonts w:ascii="Times New Roman" w:hAnsi="Times New Roman"/>
          <w:sz w:val="24"/>
          <w:szCs w:val="24"/>
          <w:lang w:eastAsia="nl-NL"/>
        </w:rPr>
        <w:t>lar. Sa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95BC6">
        <w:rPr>
          <w:rFonts w:ascii="Times New Roman" w:hAnsi="Times New Roman"/>
          <w:sz w:val="24"/>
          <w:szCs w:val="24"/>
          <w:lang w:eastAsia="nl-NL"/>
        </w:rPr>
        <w:t>l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k mesle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795BC6">
        <w:rPr>
          <w:rFonts w:ascii="Times New Roman" w:hAnsi="Times New Roman"/>
          <w:sz w:val="24"/>
          <w:szCs w:val="24"/>
          <w:lang w:eastAsia="nl-NL"/>
        </w:rPr>
        <w:t>i mensuplar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>n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795BC6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795BC6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795BC6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795BC6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795BC6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795BC6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795BC6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795BC6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5E3550" w:rsidRPr="00795BC6" w:rsidRDefault="005E3550" w:rsidP="000E5CE2">
      <w:pPr>
        <w:autoSpaceDE w:val="0"/>
        <w:autoSpaceDN w:val="0"/>
        <w:adjustRightInd w:val="0"/>
        <w:rPr>
          <w:rFonts w:ascii="Times New Roman" w:hAnsi="Times New Roman"/>
          <w:b/>
          <w:spacing w:val="-2"/>
          <w:sz w:val="24"/>
          <w:szCs w:val="24"/>
        </w:rPr>
      </w:pPr>
    </w:p>
    <w:p w:rsidR="00F95114" w:rsidRPr="00795BC6" w:rsidRDefault="00F95114" w:rsidP="009B1957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4.9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hAnsi="Times New Roman"/>
          <w:b/>
          <w:sz w:val="24"/>
          <w:szCs w:val="24"/>
        </w:rPr>
        <w:tab/>
        <w:t>Doz aşımı</w:t>
      </w:r>
      <w:r w:rsidR="000E5CE2" w:rsidRPr="00795BC6">
        <w:rPr>
          <w:rFonts w:ascii="Times New Roman" w:hAnsi="Times New Roman"/>
          <w:b/>
          <w:sz w:val="24"/>
          <w:szCs w:val="24"/>
        </w:rPr>
        <w:t xml:space="preserve"> ve tedavisi</w:t>
      </w:r>
    </w:p>
    <w:p w:rsidR="00AB142A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 xml:space="preserve">Doz aşımında </w:t>
      </w:r>
      <w:r w:rsidR="00AB142A" w:rsidRPr="00795BC6">
        <w:rPr>
          <w:rFonts w:ascii="Times New Roman" w:hAnsi="Times New Roman"/>
          <w:spacing w:val="-2"/>
          <w:sz w:val="24"/>
          <w:szCs w:val="24"/>
        </w:rPr>
        <w:t xml:space="preserve">istenmeyen etkiler 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başlığı altında belirtilen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semptomlar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, daha şiddetli olarak meydana gelir. </w:t>
      </w:r>
    </w:p>
    <w:p w:rsidR="00F95114" w:rsidRPr="00795BC6" w:rsidRDefault="00F95114" w:rsidP="008C482C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B</w:t>
      </w:r>
      <w:r w:rsidR="00C87EC6" w:rsidRPr="00795BC6">
        <w:rPr>
          <w:rFonts w:ascii="Times New Roman" w:hAnsi="Times New Roman"/>
          <w:spacing w:val="-2"/>
          <w:sz w:val="24"/>
          <w:szCs w:val="24"/>
        </w:rPr>
        <w:t>İTERAL’</w:t>
      </w:r>
      <w:r w:rsidR="00AB142A" w:rsidRPr="00795BC6">
        <w:rPr>
          <w:rFonts w:ascii="Times New Roman" w:hAnsi="Times New Roman"/>
          <w:spacing w:val="-2"/>
          <w:sz w:val="24"/>
          <w:szCs w:val="24"/>
        </w:rPr>
        <w:t>in</w:t>
      </w:r>
      <w:proofErr w:type="spellEnd"/>
      <w:r w:rsidR="00AB142A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spesifik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 bir antidotu yoktur. Kramp</w:t>
      </w:r>
      <w:r w:rsidR="009B1957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durumunda,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verilmesi tavsiye edilir.</w:t>
      </w:r>
    </w:p>
    <w:p w:rsidR="00C87EC6" w:rsidRPr="00795BC6" w:rsidRDefault="00C87EC6" w:rsidP="008C482C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C482C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5. </w:t>
      </w:r>
      <w:r w:rsidRPr="00795BC6">
        <w:rPr>
          <w:rFonts w:ascii="Times New Roman" w:hAnsi="Times New Roman"/>
          <w:b/>
          <w:sz w:val="24"/>
          <w:szCs w:val="24"/>
        </w:rPr>
        <w:tab/>
        <w:t>FARMAKOLOJİK ÖZELLİKLERİ</w:t>
      </w:r>
    </w:p>
    <w:p w:rsidR="00E55EDB" w:rsidRPr="00795BC6" w:rsidRDefault="00F95114" w:rsidP="008C482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5.1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="000E5CE2" w:rsidRPr="00795BC6">
        <w:rPr>
          <w:rFonts w:ascii="Times New Roman" w:hAnsi="Times New Roman"/>
          <w:b/>
          <w:sz w:val="24"/>
          <w:szCs w:val="24"/>
        </w:rPr>
        <w:tab/>
        <w:t>Farmakodinamik ö</w:t>
      </w:r>
      <w:r w:rsidRPr="00795BC6">
        <w:rPr>
          <w:rFonts w:ascii="Times New Roman" w:hAnsi="Times New Roman"/>
          <w:b/>
          <w:sz w:val="24"/>
          <w:szCs w:val="24"/>
        </w:rPr>
        <w:t>zellikler</w:t>
      </w:r>
    </w:p>
    <w:p w:rsidR="000E5CE2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</w:rPr>
        <w:t>Farmakoterapötik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grubu: </w:t>
      </w:r>
      <w:proofErr w:type="spellStart"/>
      <w:r w:rsidR="009B0C1A" w:rsidRPr="00795BC6">
        <w:rPr>
          <w:rFonts w:ascii="Times New Roman" w:hAnsi="Times New Roman"/>
          <w:sz w:val="24"/>
          <w:szCs w:val="24"/>
        </w:rPr>
        <w:t>Antiprotozoal</w:t>
      </w:r>
      <w:proofErr w:type="spellEnd"/>
      <w:r w:rsidR="009B0C1A" w:rsidRPr="00795BC6">
        <w:rPr>
          <w:rFonts w:ascii="Times New Roman" w:hAnsi="Times New Roman"/>
          <w:sz w:val="24"/>
          <w:szCs w:val="24"/>
        </w:rPr>
        <w:t xml:space="preserve"> ilaçlar -</w:t>
      </w:r>
      <w:r w:rsidR="00183118"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1A" w:rsidRPr="00795BC6">
        <w:rPr>
          <w:rFonts w:ascii="Times New Roman" w:hAnsi="Times New Roman"/>
          <w:sz w:val="24"/>
          <w:szCs w:val="24"/>
        </w:rPr>
        <w:t>Amebiazis</w:t>
      </w:r>
      <w:proofErr w:type="spellEnd"/>
      <w:r w:rsidR="009B0C1A" w:rsidRPr="00795BC6">
        <w:rPr>
          <w:rFonts w:ascii="Times New Roman" w:hAnsi="Times New Roman"/>
          <w:sz w:val="24"/>
          <w:szCs w:val="24"/>
        </w:rPr>
        <w:t xml:space="preserve"> ve diğer </w:t>
      </w:r>
      <w:proofErr w:type="spellStart"/>
      <w:r w:rsidR="009B0C1A" w:rsidRPr="00795BC6">
        <w:rPr>
          <w:rFonts w:ascii="Times New Roman" w:hAnsi="Times New Roman"/>
          <w:sz w:val="24"/>
          <w:szCs w:val="24"/>
        </w:rPr>
        <w:t>protozoal</w:t>
      </w:r>
      <w:proofErr w:type="spellEnd"/>
      <w:r w:rsidR="009B0C1A" w:rsidRPr="00795BC6">
        <w:rPr>
          <w:rFonts w:ascii="Times New Roman" w:hAnsi="Times New Roman"/>
          <w:sz w:val="24"/>
          <w:szCs w:val="24"/>
        </w:rPr>
        <w:t xml:space="preserve"> hastalıklarda kullanılan ajanlar</w:t>
      </w:r>
      <w:r w:rsidR="00AB142A" w:rsidRPr="00795BC6">
        <w:rPr>
          <w:rFonts w:ascii="Times New Roman" w:hAnsi="Times New Roman"/>
          <w:sz w:val="24"/>
          <w:szCs w:val="24"/>
        </w:rPr>
        <w:t xml:space="preserve"> </w:t>
      </w:r>
    </w:p>
    <w:p w:rsidR="00E55EDB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ATC kodu: P01AB03</w:t>
      </w:r>
    </w:p>
    <w:p w:rsidR="00F95114" w:rsidRPr="00795BC6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vaginalis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histolytica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Giardia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lamblia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Giardia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intestinalis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) ve aynı zamanda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Bacteroides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Clostridium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türleri,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Fusobacterium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türleri gibi belirli anaerobik bakteriler ve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koklara karşı etkilidir. 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550" w:rsidRPr="00795BC6" w:rsidRDefault="005E3550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550" w:rsidRPr="00795BC6" w:rsidRDefault="005E3550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509D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lastRenderedPageBreak/>
        <w:t>5.2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95BC6">
        <w:rPr>
          <w:rFonts w:ascii="Times New Roman" w:hAnsi="Times New Roman"/>
          <w:b/>
          <w:sz w:val="24"/>
          <w:szCs w:val="24"/>
        </w:rPr>
        <w:t>Farmakokin</w:t>
      </w:r>
      <w:r w:rsidR="000E5CE2" w:rsidRPr="00795BC6">
        <w:rPr>
          <w:rFonts w:ascii="Times New Roman" w:hAnsi="Times New Roman"/>
          <w:b/>
          <w:sz w:val="24"/>
          <w:szCs w:val="24"/>
        </w:rPr>
        <w:t>etik</w:t>
      </w:r>
      <w:proofErr w:type="spellEnd"/>
      <w:r w:rsidR="000E5CE2" w:rsidRPr="00795BC6">
        <w:rPr>
          <w:rFonts w:ascii="Times New Roman" w:hAnsi="Times New Roman"/>
          <w:b/>
          <w:sz w:val="24"/>
          <w:szCs w:val="24"/>
        </w:rPr>
        <w:t xml:space="preserve"> özellikler</w:t>
      </w:r>
    </w:p>
    <w:p w:rsidR="00F95114" w:rsidRPr="00795BC6" w:rsidRDefault="000E5CE2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Genel özellikler</w:t>
      </w:r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Emilim: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Oral uygulamadan sonra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hızla emilir. Ortalama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absorpsiyonu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%90’dır. 3 saat içinde pik plazma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konsantrasyonlarına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 ulaşılır.</w:t>
      </w:r>
    </w:p>
    <w:p w:rsidR="00F95114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Dağılım: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Ornidazolün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plazma proteinlerine bağlanma oranı %13’tür. </w:t>
      </w:r>
      <w:proofErr w:type="spellStart"/>
      <w:r w:rsidR="005E2FEA" w:rsidRPr="00795BC6">
        <w:rPr>
          <w:rFonts w:ascii="Times New Roman" w:hAnsi="Times New Roman"/>
          <w:spacing w:val="-2"/>
          <w:sz w:val="24"/>
          <w:szCs w:val="24"/>
        </w:rPr>
        <w:t>BİTERAL</w:t>
      </w:r>
      <w:r w:rsidRPr="00795BC6">
        <w:rPr>
          <w:rFonts w:ascii="Times New Roman" w:hAnsi="Times New Roman"/>
          <w:spacing w:val="-2"/>
          <w:sz w:val="24"/>
          <w:szCs w:val="24"/>
        </w:rPr>
        <w:t>’in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etken maddesi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serebrospinal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sıvıya, vücut sıvılarına ve dokulara etkili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konsantrasyonlarda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 geçer. Farklı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endikasyonlara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göre plazma konsantrasyonlarının (6-36 mg/l)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optimal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 xml:space="preserve"> aralıktadır. Sağlıklı gönüllülerde her 12 saatte bir 500 mg veya 1000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dozun tekrarlanarak uygulaması sonrası, birikme faktörü </w:t>
      </w:r>
      <w:proofErr w:type="gramStart"/>
      <w:r w:rsidRPr="00795BC6">
        <w:rPr>
          <w:rFonts w:ascii="Times New Roman" w:hAnsi="Times New Roman"/>
          <w:spacing w:val="-2"/>
          <w:sz w:val="24"/>
          <w:szCs w:val="24"/>
        </w:rPr>
        <w:t>1.5</w:t>
      </w:r>
      <w:proofErr w:type="gramEnd"/>
      <w:r w:rsidRPr="00795BC6">
        <w:rPr>
          <w:rFonts w:ascii="Times New Roman" w:hAnsi="Times New Roman"/>
          <w:spacing w:val="-2"/>
          <w:sz w:val="24"/>
          <w:szCs w:val="24"/>
        </w:rPr>
        <w:t>-2.5 olarak hesaplanmıştır.</w:t>
      </w:r>
    </w:p>
    <w:p w:rsidR="00E8509D" w:rsidRPr="00795BC6" w:rsidRDefault="000E5CE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Biyotransformasyon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="00E8509D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karaciğerde başlıca 2-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ve 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sym w:font="Symbol" w:char="0061"/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metabolitlerine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olur. Değişmeyen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ornidazole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göre, her iki ana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metabolit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pacing w:val="-2"/>
          <w:sz w:val="24"/>
          <w:szCs w:val="24"/>
        </w:rPr>
        <w:t>vaginalis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ve anaerobik bakterilere karşı daha az etkilidir.</w:t>
      </w:r>
    </w:p>
    <w:p w:rsidR="00E55EDB" w:rsidRPr="00795BC6" w:rsidRDefault="00F9511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Atılım: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 Yarı ömrü yaklaşık 13 saattir. Alınan tek dozun, %85’i ilk 5 gün içinde çoğu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olarak atılır. Dozun %4’ü değişmeyen bile</w:t>
      </w:r>
      <w:r w:rsidR="00E55EDB" w:rsidRPr="00795BC6">
        <w:rPr>
          <w:rFonts w:ascii="Times New Roman" w:hAnsi="Times New Roman"/>
          <w:spacing w:val="-2"/>
          <w:sz w:val="24"/>
          <w:szCs w:val="24"/>
        </w:rPr>
        <w:t>şik olarak idrarla atılmaktadır.</w:t>
      </w:r>
    </w:p>
    <w:p w:rsidR="00612DB4" w:rsidRPr="00795BC6" w:rsidRDefault="000E5CE2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Do</w:t>
      </w:r>
      <w:r w:rsidRPr="00795BC6">
        <w:rPr>
          <w:rFonts w:ascii="Times New Roman" w:hAnsi="Times New Roman" w:hint="eastAsia"/>
          <w:spacing w:val="-2"/>
          <w:sz w:val="24"/>
          <w:szCs w:val="24"/>
          <w:u w:val="single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rusall</w:t>
      </w:r>
      <w:r w:rsidRPr="00795BC6">
        <w:rPr>
          <w:rFonts w:ascii="Times New Roman" w:hAnsi="Times New Roman" w:hint="eastAsia"/>
          <w:spacing w:val="-2"/>
          <w:sz w:val="24"/>
          <w:szCs w:val="24"/>
          <w:u w:val="single"/>
        </w:rPr>
        <w:t>ı</w:t>
      </w: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k/ do</w:t>
      </w:r>
      <w:r w:rsidRPr="00795BC6">
        <w:rPr>
          <w:rFonts w:ascii="Times New Roman" w:hAnsi="Times New Roman" w:hint="eastAsia"/>
          <w:spacing w:val="-2"/>
          <w:sz w:val="24"/>
          <w:szCs w:val="24"/>
          <w:u w:val="single"/>
        </w:rPr>
        <w:t>ğ</w:t>
      </w: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rusal olmayan durum</w:t>
      </w:r>
      <w:r w:rsidRPr="00795BC6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183118" w:rsidRPr="00795BC6" w:rsidRDefault="00183118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eastAsiaTheme="minorHAnsi" w:hAnsi="Times New Roman"/>
          <w:sz w:val="24"/>
          <w:szCs w:val="24"/>
          <w:lang w:eastAsia="en-US"/>
        </w:rPr>
        <w:t xml:space="preserve">BİTERAL, doğrusal bir </w:t>
      </w:r>
      <w:proofErr w:type="spellStart"/>
      <w:r w:rsidRPr="00795BC6">
        <w:rPr>
          <w:rFonts w:ascii="Times New Roman" w:eastAsiaTheme="minorHAnsi" w:hAnsi="Times New Roman"/>
          <w:sz w:val="24"/>
          <w:szCs w:val="24"/>
          <w:lang w:eastAsia="en-US"/>
        </w:rPr>
        <w:t>farmakokinetik</w:t>
      </w:r>
      <w:proofErr w:type="spellEnd"/>
      <w:r w:rsidRPr="00795B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795BC6">
        <w:rPr>
          <w:rFonts w:ascii="Times New Roman" w:eastAsiaTheme="minorHAnsi" w:hAnsi="Times New Roman"/>
          <w:sz w:val="24"/>
          <w:szCs w:val="24"/>
          <w:lang w:eastAsia="en-US"/>
        </w:rPr>
        <w:t>profil</w:t>
      </w:r>
      <w:proofErr w:type="gramEnd"/>
      <w:r w:rsidRPr="00795BC6">
        <w:rPr>
          <w:rFonts w:ascii="Times New Roman" w:eastAsiaTheme="minorHAnsi" w:hAnsi="Times New Roman"/>
          <w:sz w:val="24"/>
          <w:szCs w:val="24"/>
          <w:lang w:eastAsia="en-US"/>
        </w:rPr>
        <w:t xml:space="preserve"> gösterir.</w:t>
      </w:r>
    </w:p>
    <w:p w:rsidR="00F973A4" w:rsidRPr="00795BC6" w:rsidRDefault="00F973A4" w:rsidP="009B1957">
      <w:pPr>
        <w:pStyle w:val="GvdeMetni3"/>
        <w:spacing w:line="360" w:lineRule="auto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</w:p>
    <w:p w:rsidR="000E5CE2" w:rsidRPr="00795BC6" w:rsidRDefault="00D30ED4" w:rsidP="009B1957">
      <w:pPr>
        <w:pStyle w:val="GvdeMetni3"/>
        <w:spacing w:line="360" w:lineRule="auto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Hastalardaki kara</w:t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kteristik özellikler</w:t>
      </w:r>
    </w:p>
    <w:p w:rsidR="009B1957" w:rsidRPr="00795BC6" w:rsidRDefault="00F95114" w:rsidP="009B1957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  <w:u w:val="single"/>
        </w:rPr>
        <w:t>Karaciğer yetmezliği:</w:t>
      </w:r>
      <w:r w:rsidRPr="00795BC6">
        <w:rPr>
          <w:rFonts w:ascii="Times New Roman" w:hAnsi="Times New Roman"/>
          <w:sz w:val="24"/>
          <w:szCs w:val="24"/>
        </w:rPr>
        <w:t xml:space="preserve"> Karaciğer sirozu olan </w:t>
      </w:r>
      <w:r w:rsidR="00183118" w:rsidRPr="00795BC6">
        <w:rPr>
          <w:rFonts w:ascii="Times New Roman" w:hAnsi="Times New Roman"/>
          <w:sz w:val="24"/>
          <w:szCs w:val="24"/>
        </w:rPr>
        <w:t>hastalarda sağlıklı bireylere gö</w:t>
      </w:r>
      <w:r w:rsidRPr="00795BC6">
        <w:rPr>
          <w:rFonts w:ascii="Times New Roman" w:hAnsi="Times New Roman"/>
          <w:sz w:val="24"/>
          <w:szCs w:val="24"/>
        </w:rPr>
        <w:t xml:space="preserve">re </w:t>
      </w:r>
      <w:proofErr w:type="gramStart"/>
      <w:r w:rsidRPr="00795BC6">
        <w:rPr>
          <w:rFonts w:ascii="Times New Roman" w:hAnsi="Times New Roman"/>
          <w:sz w:val="24"/>
          <w:szCs w:val="24"/>
        </w:rPr>
        <w:t>eliminasyon</w:t>
      </w:r>
      <w:proofErr w:type="gramEnd"/>
      <w:r w:rsidRPr="00795BC6">
        <w:rPr>
          <w:rFonts w:ascii="Times New Roman" w:hAnsi="Times New Roman"/>
          <w:sz w:val="24"/>
          <w:szCs w:val="24"/>
        </w:rPr>
        <w:t xml:space="preserve"> yarı ömrü daha uzun (22’ye 14 saat) ve </w:t>
      </w:r>
      <w:proofErr w:type="spellStart"/>
      <w:r w:rsidRPr="00795BC6">
        <w:rPr>
          <w:rFonts w:ascii="Times New Roman" w:hAnsi="Times New Roman"/>
          <w:sz w:val="24"/>
          <w:szCs w:val="24"/>
        </w:rPr>
        <w:t>klerens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daha düşüktür (35’e 51 ml/dakika). Ağır karaciğer yetmezliği olan hastalarda doz aralığı iki kat fazla olmalıdır.</w:t>
      </w:r>
    </w:p>
    <w:p w:rsidR="00F973A4" w:rsidRPr="00795BC6" w:rsidRDefault="00E8509D" w:rsidP="00F973A4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  <w:u w:val="single"/>
        </w:rPr>
        <w:t>Böbrek yetmezliği</w:t>
      </w:r>
      <w:r w:rsidR="00F95114" w:rsidRPr="00795BC6">
        <w:rPr>
          <w:rFonts w:ascii="Times New Roman" w:hAnsi="Times New Roman"/>
          <w:sz w:val="24"/>
          <w:szCs w:val="24"/>
          <w:u w:val="single"/>
        </w:rPr>
        <w:t>:</w:t>
      </w:r>
      <w:r w:rsidR="00F95114"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="00F95114"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z w:val="24"/>
          <w:szCs w:val="24"/>
        </w:rPr>
        <w:t>farmakokinetiği</w:t>
      </w:r>
      <w:proofErr w:type="spellEnd"/>
      <w:r w:rsidR="00F95114" w:rsidRPr="00795BC6">
        <w:rPr>
          <w:rFonts w:ascii="Times New Roman" w:hAnsi="Times New Roman"/>
          <w:sz w:val="24"/>
          <w:szCs w:val="24"/>
        </w:rPr>
        <w:t xml:space="preserve"> böbrek yetmezliğinde değişmez. Dolayısıyla böbrek fonksiyon yetmezliği olan hastalarda doz ayarlaması yapılmasına gerek yoktur.</w:t>
      </w:r>
    </w:p>
    <w:p w:rsidR="00F95114" w:rsidRPr="00795BC6" w:rsidRDefault="00F95114" w:rsidP="00F973A4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hemodiyaliz yoluyla uzaklaştırılır. Eğer günlük doz 2 </w:t>
      </w:r>
      <w:r w:rsidR="00D16EFE" w:rsidRPr="00795BC6">
        <w:rPr>
          <w:rFonts w:ascii="Times New Roman" w:hAnsi="Times New Roman"/>
          <w:sz w:val="24"/>
          <w:szCs w:val="24"/>
        </w:rPr>
        <w:t xml:space="preserve">g/gün ise ilave bir doz olarak </w:t>
      </w:r>
      <w:r w:rsidRPr="00795BC6">
        <w:rPr>
          <w:rFonts w:ascii="Times New Roman" w:hAnsi="Times New Roman"/>
          <w:sz w:val="24"/>
          <w:szCs w:val="24"/>
        </w:rPr>
        <w:t xml:space="preserve">500 mg </w:t>
      </w: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uygulanmalıdır veya günlük doz 1 g/gün ise 250 mg </w:t>
      </w:r>
      <w:proofErr w:type="spellStart"/>
      <w:r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ilave bir doz olarak hemodiyalize başlamadan önce uygulanmalıdır.</w:t>
      </w:r>
    </w:p>
    <w:p w:rsidR="00F95114" w:rsidRPr="00795BC6" w:rsidRDefault="00E8509D" w:rsidP="00F973A4">
      <w:pPr>
        <w:pStyle w:val="GvdeMetni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  <w:u w:val="single"/>
        </w:rPr>
        <w:t>Yenidoğanlar</w:t>
      </w:r>
      <w:proofErr w:type="spellEnd"/>
      <w:r w:rsidRPr="00795B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5114" w:rsidRPr="00795BC6">
        <w:rPr>
          <w:rFonts w:ascii="Times New Roman" w:hAnsi="Times New Roman"/>
          <w:sz w:val="24"/>
          <w:szCs w:val="24"/>
          <w:u w:val="single"/>
        </w:rPr>
        <w:t>ve çocuklar:</w:t>
      </w:r>
      <w:r w:rsidR="00F95114"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z w:val="24"/>
          <w:szCs w:val="24"/>
        </w:rPr>
        <w:t>Yenidoğanlarda</w:t>
      </w:r>
      <w:proofErr w:type="spellEnd"/>
      <w:r w:rsidR="00F95114" w:rsidRPr="00795BC6">
        <w:rPr>
          <w:rFonts w:ascii="Times New Roman" w:hAnsi="Times New Roman"/>
          <w:sz w:val="24"/>
          <w:szCs w:val="24"/>
        </w:rPr>
        <w:t xml:space="preserve"> ve çocuklarda </w:t>
      </w:r>
      <w:proofErr w:type="spellStart"/>
      <w:r w:rsidR="00F95114" w:rsidRPr="00795BC6">
        <w:rPr>
          <w:rFonts w:ascii="Times New Roman" w:hAnsi="Times New Roman"/>
          <w:sz w:val="24"/>
          <w:szCs w:val="24"/>
        </w:rPr>
        <w:t>ornidazol</w:t>
      </w:r>
      <w:proofErr w:type="spellEnd"/>
      <w:r w:rsidR="00F95114" w:rsidRPr="00795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114" w:rsidRPr="00795BC6">
        <w:rPr>
          <w:rFonts w:ascii="Times New Roman" w:hAnsi="Times New Roman"/>
          <w:sz w:val="24"/>
          <w:szCs w:val="24"/>
        </w:rPr>
        <w:t>farmakokinetiği</w:t>
      </w:r>
      <w:proofErr w:type="spellEnd"/>
      <w:r w:rsidR="00F95114" w:rsidRPr="00795BC6">
        <w:rPr>
          <w:rFonts w:ascii="Times New Roman" w:hAnsi="Times New Roman"/>
          <w:sz w:val="24"/>
          <w:szCs w:val="24"/>
        </w:rPr>
        <w:t xml:space="preserve"> yetişkinlerdeki ile benzerdir.</w:t>
      </w:r>
    </w:p>
    <w:p w:rsidR="00F973A4" w:rsidRPr="00795BC6" w:rsidRDefault="00F973A4" w:rsidP="00785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114" w:rsidRPr="00795BC6" w:rsidRDefault="00785D79" w:rsidP="00785D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5.3.   </w:t>
      </w:r>
      <w:r w:rsidR="000E5CE2" w:rsidRPr="00795BC6">
        <w:rPr>
          <w:rFonts w:ascii="Times New Roman" w:hAnsi="Times New Roman"/>
          <w:b/>
          <w:sz w:val="24"/>
          <w:szCs w:val="24"/>
        </w:rPr>
        <w:t>Klinik öncesi g</w:t>
      </w:r>
      <w:r w:rsidR="00F95114" w:rsidRPr="00795BC6">
        <w:rPr>
          <w:rFonts w:ascii="Times New Roman" w:hAnsi="Times New Roman"/>
          <w:b/>
          <w:sz w:val="24"/>
          <w:szCs w:val="24"/>
        </w:rPr>
        <w:t>üven</w:t>
      </w:r>
      <w:r w:rsidR="000E5CE2" w:rsidRPr="00795BC6">
        <w:rPr>
          <w:rFonts w:ascii="Times New Roman" w:hAnsi="Times New Roman"/>
          <w:b/>
          <w:sz w:val="24"/>
          <w:szCs w:val="24"/>
        </w:rPr>
        <w:t>lilik v</w:t>
      </w:r>
      <w:r w:rsidR="00F95114" w:rsidRPr="00795BC6">
        <w:rPr>
          <w:rFonts w:ascii="Times New Roman" w:hAnsi="Times New Roman"/>
          <w:b/>
          <w:sz w:val="24"/>
          <w:szCs w:val="24"/>
        </w:rPr>
        <w:t>erileri</w:t>
      </w:r>
    </w:p>
    <w:p w:rsidR="009B1957" w:rsidRPr="00795BC6" w:rsidRDefault="00E8509D" w:rsidP="009B19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Geçerli değildir.</w:t>
      </w:r>
    </w:p>
    <w:p w:rsidR="00F973A4" w:rsidRPr="00795BC6" w:rsidRDefault="00F973A4" w:rsidP="009B19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550" w:rsidRPr="00795BC6" w:rsidRDefault="005E3550" w:rsidP="009B19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795BC6">
        <w:rPr>
          <w:rFonts w:ascii="Times New Roman" w:hAnsi="Times New Roman"/>
          <w:b/>
          <w:sz w:val="24"/>
          <w:szCs w:val="24"/>
        </w:rPr>
        <w:tab/>
        <w:t>FARMASÖTİK ÖZELLİKLERİ</w:t>
      </w:r>
    </w:p>
    <w:p w:rsidR="00F95114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6.1</w:t>
      </w:r>
      <w:r w:rsidR="00785D79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ab/>
        <w:t xml:space="preserve">Yardımcı </w:t>
      </w:r>
      <w:r w:rsidR="000E5CE2" w:rsidRPr="00795BC6">
        <w:rPr>
          <w:rFonts w:ascii="Times New Roman" w:hAnsi="Times New Roman"/>
          <w:b/>
          <w:sz w:val="24"/>
          <w:szCs w:val="24"/>
        </w:rPr>
        <w:t>m</w:t>
      </w:r>
      <w:r w:rsidRPr="00795BC6">
        <w:rPr>
          <w:rFonts w:ascii="Times New Roman" w:hAnsi="Times New Roman"/>
          <w:b/>
          <w:sz w:val="24"/>
          <w:szCs w:val="24"/>
        </w:rPr>
        <w:t xml:space="preserve">addelerin </w:t>
      </w:r>
      <w:r w:rsidR="000E5CE2" w:rsidRPr="00795BC6">
        <w:rPr>
          <w:rFonts w:ascii="Times New Roman" w:hAnsi="Times New Roman"/>
          <w:b/>
          <w:sz w:val="24"/>
          <w:szCs w:val="24"/>
        </w:rPr>
        <w:t>l</w:t>
      </w:r>
      <w:r w:rsidRPr="00795BC6">
        <w:rPr>
          <w:rFonts w:ascii="Times New Roman" w:hAnsi="Times New Roman"/>
          <w:b/>
          <w:sz w:val="24"/>
          <w:szCs w:val="24"/>
        </w:rPr>
        <w:t>istesi</w:t>
      </w:r>
      <w:r w:rsidRPr="00795BC6">
        <w:rPr>
          <w:rFonts w:ascii="Times New Roman" w:hAnsi="Times New Roman"/>
          <w:b/>
          <w:sz w:val="24"/>
          <w:szCs w:val="24"/>
        </w:rPr>
        <w:tab/>
      </w:r>
    </w:p>
    <w:p w:rsidR="00E55EDB" w:rsidRPr="00795BC6" w:rsidRDefault="00F95114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Çekirdek tablet:</w:t>
      </w:r>
    </w:p>
    <w:p w:rsidR="00E55EDB" w:rsidRPr="00795BC6" w:rsidRDefault="00E55EDB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Mısır nişastası</w:t>
      </w:r>
    </w:p>
    <w:p w:rsidR="00E55EDB" w:rsidRPr="00795BC6" w:rsidRDefault="00E55EDB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Mikrokristal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selüloz</w:t>
      </w:r>
    </w:p>
    <w:p w:rsidR="00BD70AB" w:rsidRPr="00795BC6" w:rsidRDefault="00BD70AB" w:rsidP="00BD70AB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Hidroksipropil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metilselüloz</w:t>
      </w:r>
      <w:proofErr w:type="spellEnd"/>
      <w:r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81911" w:rsidRPr="00795BC6" w:rsidRDefault="00E55EDB" w:rsidP="00712BA0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M</w:t>
      </w:r>
      <w:r w:rsidR="00712BA0" w:rsidRPr="00795BC6">
        <w:rPr>
          <w:rFonts w:ascii="Times New Roman" w:hAnsi="Times New Roman"/>
          <w:spacing w:val="-2"/>
          <w:sz w:val="24"/>
          <w:szCs w:val="24"/>
        </w:rPr>
        <w:t xml:space="preserve">agnezyum </w:t>
      </w: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stearat</w:t>
      </w:r>
      <w:proofErr w:type="spellEnd"/>
    </w:p>
    <w:p w:rsidR="00E55EDB" w:rsidRPr="00795BC6" w:rsidRDefault="00E8509D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795BC6">
        <w:rPr>
          <w:rFonts w:ascii="Times New Roman" w:hAnsi="Times New Roman"/>
          <w:spacing w:val="-2"/>
          <w:sz w:val="24"/>
          <w:szCs w:val="24"/>
          <w:u w:val="single"/>
        </w:rPr>
        <w:t>Film k</w:t>
      </w:r>
      <w:r w:rsidR="00E55EDB" w:rsidRPr="00795BC6">
        <w:rPr>
          <w:rFonts w:ascii="Times New Roman" w:hAnsi="Times New Roman"/>
          <w:spacing w:val="-2"/>
          <w:sz w:val="24"/>
          <w:szCs w:val="24"/>
          <w:u w:val="single"/>
        </w:rPr>
        <w:t xml:space="preserve">aplama: </w:t>
      </w:r>
    </w:p>
    <w:p w:rsidR="00E55EDB" w:rsidRPr="00795BC6" w:rsidRDefault="00E55EDB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95BC6">
        <w:rPr>
          <w:rFonts w:ascii="Times New Roman" w:hAnsi="Times New Roman"/>
          <w:spacing w:val="-2"/>
          <w:sz w:val="24"/>
          <w:szCs w:val="24"/>
        </w:rPr>
        <w:t>H</w:t>
      </w:r>
      <w:r w:rsidR="00BD70AB" w:rsidRPr="00795BC6">
        <w:rPr>
          <w:rFonts w:ascii="Times New Roman" w:hAnsi="Times New Roman"/>
          <w:spacing w:val="-2"/>
          <w:sz w:val="24"/>
          <w:szCs w:val="24"/>
        </w:rPr>
        <w:t>idroksipropil</w:t>
      </w:r>
      <w:proofErr w:type="spellEnd"/>
      <w:r w:rsidR="00BD70AB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D70AB" w:rsidRPr="00795BC6">
        <w:rPr>
          <w:rFonts w:ascii="Times New Roman" w:hAnsi="Times New Roman"/>
          <w:spacing w:val="-2"/>
          <w:sz w:val="24"/>
          <w:szCs w:val="24"/>
        </w:rPr>
        <w:t>metilselüloz</w:t>
      </w:r>
      <w:proofErr w:type="spellEnd"/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55EDB" w:rsidRPr="00795BC6" w:rsidRDefault="00E55EDB" w:rsidP="00B81911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Talk</w:t>
      </w:r>
    </w:p>
    <w:p w:rsidR="00F95114" w:rsidRPr="00795BC6" w:rsidRDefault="00E55EDB" w:rsidP="00E55EDB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T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itanyum</w:t>
      </w:r>
      <w:r w:rsidR="00B81911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>dioksit ( E171</w:t>
      </w:r>
      <w:r w:rsidRPr="00795BC6">
        <w:rPr>
          <w:rFonts w:ascii="Times New Roman" w:hAnsi="Times New Roman"/>
          <w:spacing w:val="-2"/>
          <w:sz w:val="24"/>
          <w:szCs w:val="24"/>
        </w:rPr>
        <w:t>)</w:t>
      </w:r>
    </w:p>
    <w:p w:rsidR="00F973A4" w:rsidRPr="00795BC6" w:rsidRDefault="00F973A4" w:rsidP="00E55EDB">
      <w:pPr>
        <w:suppressAutoHyphens/>
        <w:spacing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A2C01" w:rsidRPr="00795BC6" w:rsidRDefault="00FA2C01" w:rsidP="00F951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6.2.   Geçimsizlikler</w:t>
      </w:r>
    </w:p>
    <w:p w:rsidR="00E55EDB" w:rsidRPr="00795BC6" w:rsidRDefault="00577053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Geçerli değildir.</w:t>
      </w:r>
    </w:p>
    <w:p w:rsidR="00F973A4" w:rsidRPr="00795BC6" w:rsidRDefault="00F973A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A2C01" w:rsidP="00FA2C0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6.3.   Raf ömrü</w:t>
      </w:r>
    </w:p>
    <w:p w:rsidR="00E55EDB" w:rsidRPr="00795BC6" w:rsidRDefault="00842086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24</w:t>
      </w:r>
      <w:r w:rsidR="00FA2C01" w:rsidRPr="00795BC6">
        <w:rPr>
          <w:rFonts w:ascii="Times New Roman" w:hAnsi="Times New Roman"/>
          <w:sz w:val="24"/>
          <w:szCs w:val="24"/>
        </w:rPr>
        <w:t xml:space="preserve"> ay</w:t>
      </w:r>
    </w:p>
    <w:p w:rsidR="00F973A4" w:rsidRPr="00795BC6" w:rsidRDefault="00F973A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</w:pPr>
      <w:r w:rsidRPr="00795BC6">
        <w:rPr>
          <w:rFonts w:ascii="Times New Roman" w:hAnsi="Times New Roman"/>
          <w:b/>
          <w:sz w:val="24"/>
          <w:szCs w:val="24"/>
        </w:rPr>
        <w:t>6.4</w:t>
      </w:r>
      <w:r w:rsidR="00FA2C01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ab/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Saklamaya yönelik özel tedbirler</w:t>
      </w:r>
    </w:p>
    <w:p w:rsidR="00F95114" w:rsidRPr="00795BC6" w:rsidRDefault="00F95114" w:rsidP="00E55ED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30</w:t>
      </w:r>
      <w:r w:rsidRPr="00795BC6">
        <w:rPr>
          <w:rFonts w:ascii="Times New Roman" w:hAnsi="Times New Roman"/>
          <w:spacing w:val="-2"/>
          <w:sz w:val="24"/>
          <w:szCs w:val="24"/>
          <w:vertAlign w:val="superscript"/>
        </w:rPr>
        <w:t>o</w:t>
      </w:r>
      <w:r w:rsidRPr="00795BC6">
        <w:rPr>
          <w:rFonts w:ascii="Times New Roman" w:hAnsi="Times New Roman"/>
          <w:spacing w:val="-2"/>
          <w:sz w:val="24"/>
          <w:szCs w:val="24"/>
        </w:rPr>
        <w:t>C’nin altındaki oda sıcaklığında sakla</w:t>
      </w:r>
      <w:r w:rsidR="00577053" w:rsidRPr="00795BC6">
        <w:rPr>
          <w:rFonts w:ascii="Times New Roman" w:hAnsi="Times New Roman"/>
          <w:spacing w:val="-2"/>
          <w:sz w:val="24"/>
          <w:szCs w:val="24"/>
        </w:rPr>
        <w:t>nmalıdır</w:t>
      </w:r>
      <w:r w:rsidRPr="00795BC6">
        <w:rPr>
          <w:rFonts w:ascii="Times New Roman" w:hAnsi="Times New Roman"/>
          <w:spacing w:val="-2"/>
          <w:sz w:val="24"/>
          <w:szCs w:val="24"/>
        </w:rPr>
        <w:t>. Işıktan koruyunuz.</w:t>
      </w:r>
    </w:p>
    <w:p w:rsidR="00F973A4" w:rsidRPr="00795BC6" w:rsidRDefault="00F973A4" w:rsidP="00E55EDB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795BC6" w:rsidRDefault="00F95114" w:rsidP="00F9511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6.5</w:t>
      </w:r>
      <w:r w:rsidR="00FA2C01" w:rsidRPr="00795BC6">
        <w:rPr>
          <w:rFonts w:ascii="Times New Roman" w:hAnsi="Times New Roman"/>
          <w:b/>
          <w:sz w:val="24"/>
          <w:szCs w:val="24"/>
        </w:rPr>
        <w:t>.</w:t>
      </w:r>
      <w:r w:rsidRPr="00795BC6">
        <w:rPr>
          <w:rFonts w:ascii="Times New Roman" w:hAnsi="Times New Roman"/>
          <w:b/>
          <w:sz w:val="24"/>
          <w:szCs w:val="24"/>
        </w:rPr>
        <w:tab/>
        <w:t xml:space="preserve">Ambalajın </w:t>
      </w:r>
      <w:r w:rsidR="000E5CE2" w:rsidRPr="00795BC6">
        <w:rPr>
          <w:rFonts w:ascii="Times New Roman" w:hAnsi="Times New Roman"/>
          <w:b/>
          <w:sz w:val="24"/>
          <w:szCs w:val="24"/>
        </w:rPr>
        <w:t>niteliği ve i</w:t>
      </w:r>
      <w:r w:rsidRPr="00795BC6">
        <w:rPr>
          <w:rFonts w:ascii="Times New Roman" w:hAnsi="Times New Roman"/>
          <w:b/>
          <w:sz w:val="24"/>
          <w:szCs w:val="24"/>
        </w:rPr>
        <w:t>çeriği</w:t>
      </w:r>
    </w:p>
    <w:p w:rsidR="00F95114" w:rsidRPr="00795BC6" w:rsidRDefault="005E2FEA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spacing w:val="-2"/>
          <w:sz w:val="24"/>
          <w:szCs w:val="24"/>
        </w:rPr>
        <w:t>BİTERAL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E14FF" w:rsidRPr="00795BC6">
        <w:rPr>
          <w:rFonts w:ascii="Times New Roman" w:hAnsi="Times New Roman"/>
          <w:spacing w:val="-2"/>
          <w:sz w:val="24"/>
          <w:szCs w:val="24"/>
        </w:rPr>
        <w:t>500</w:t>
      </w:r>
      <w:r w:rsidR="00F95114" w:rsidRPr="00795BC6">
        <w:rPr>
          <w:rFonts w:ascii="Times New Roman" w:hAnsi="Times New Roman"/>
          <w:spacing w:val="-2"/>
          <w:sz w:val="24"/>
          <w:szCs w:val="24"/>
        </w:rPr>
        <w:t xml:space="preserve"> mg film kaplı</w:t>
      </w:r>
      <w:r w:rsidR="001E14FF" w:rsidRPr="00795BC6">
        <w:rPr>
          <w:rFonts w:ascii="Times New Roman" w:hAnsi="Times New Roman"/>
          <w:spacing w:val="-2"/>
          <w:sz w:val="24"/>
          <w:szCs w:val="24"/>
        </w:rPr>
        <w:t xml:space="preserve"> tablet, 1</w:t>
      </w:r>
      <w:r w:rsidR="00141667" w:rsidRPr="00795BC6">
        <w:rPr>
          <w:rFonts w:ascii="Times New Roman" w:hAnsi="Times New Roman"/>
          <w:spacing w:val="-2"/>
          <w:sz w:val="24"/>
          <w:szCs w:val="24"/>
        </w:rPr>
        <w:t xml:space="preserve">0 tabletlik </w:t>
      </w:r>
      <w:proofErr w:type="spellStart"/>
      <w:r w:rsidR="008B6DA0" w:rsidRPr="00795BC6">
        <w:rPr>
          <w:rFonts w:ascii="Times New Roman" w:hAnsi="Times New Roman"/>
          <w:spacing w:val="-2"/>
          <w:sz w:val="24"/>
          <w:szCs w:val="24"/>
        </w:rPr>
        <w:t>opak</w:t>
      </w:r>
      <w:proofErr w:type="spellEnd"/>
      <w:r w:rsidR="008B6DA0" w:rsidRPr="00795BC6">
        <w:rPr>
          <w:rFonts w:ascii="Times New Roman" w:hAnsi="Times New Roman"/>
          <w:spacing w:val="-2"/>
          <w:sz w:val="24"/>
          <w:szCs w:val="24"/>
        </w:rPr>
        <w:t xml:space="preserve"> PVC </w:t>
      </w:r>
      <w:proofErr w:type="spellStart"/>
      <w:r w:rsidR="00141667" w:rsidRPr="00795BC6">
        <w:rPr>
          <w:rFonts w:ascii="Times New Roman" w:hAnsi="Times New Roman"/>
          <w:spacing w:val="-2"/>
          <w:sz w:val="24"/>
          <w:szCs w:val="24"/>
        </w:rPr>
        <w:t>blister</w:t>
      </w:r>
      <w:proofErr w:type="spellEnd"/>
      <w:r w:rsidR="00141667" w:rsidRPr="00795BC6">
        <w:rPr>
          <w:rFonts w:ascii="Times New Roman" w:hAnsi="Times New Roman"/>
          <w:spacing w:val="-2"/>
          <w:sz w:val="24"/>
          <w:szCs w:val="24"/>
        </w:rPr>
        <w:t xml:space="preserve"> ambalajlarda</w:t>
      </w:r>
      <w:r w:rsidR="008B6DA0" w:rsidRPr="00795BC6">
        <w:rPr>
          <w:rFonts w:ascii="Times New Roman" w:hAnsi="Times New Roman"/>
          <w:spacing w:val="-2"/>
          <w:sz w:val="24"/>
          <w:szCs w:val="24"/>
        </w:rPr>
        <w:t>.</w:t>
      </w:r>
    </w:p>
    <w:p w:rsidR="00F973A4" w:rsidRPr="00795BC6" w:rsidRDefault="00F973A4" w:rsidP="00F95114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B6DA0" w:rsidRPr="00795BC6" w:rsidRDefault="00C72A39" w:rsidP="008B6DA0">
      <w:pPr>
        <w:pStyle w:val="ListeParagraf"/>
        <w:numPr>
          <w:ilvl w:val="1"/>
          <w:numId w:val="5"/>
        </w:num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 xml:space="preserve">  </w:t>
      </w:r>
      <w:r w:rsidR="00FA2C01" w:rsidRPr="00795BC6">
        <w:rPr>
          <w:rFonts w:ascii="Times New Roman" w:hAnsi="Times New Roman"/>
          <w:b/>
          <w:sz w:val="24"/>
          <w:szCs w:val="24"/>
        </w:rPr>
        <w:t xml:space="preserve"> </w:t>
      </w: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Beş</w:t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eri tı</w:t>
      </w: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bbi ü</w:t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r</w:t>
      </w: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ü</w:t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nden arta kalan maddelerin imhası ve diğ</w:t>
      </w:r>
      <w:r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er özel ö</w:t>
      </w:r>
      <w:r w:rsidR="000E5CE2" w:rsidRPr="00795BC6">
        <w:rPr>
          <w:rFonts w:ascii="Times New Roman" w:eastAsia="TimesNewRoman,Bold" w:hAnsi="Times New Roman"/>
          <w:b/>
          <w:bCs/>
          <w:sz w:val="24"/>
          <w:szCs w:val="24"/>
          <w:lang w:eastAsia="en-US"/>
        </w:rPr>
        <w:t>nlemler</w:t>
      </w:r>
    </w:p>
    <w:p w:rsidR="00141667" w:rsidRPr="00795BC6" w:rsidRDefault="008B6DA0" w:rsidP="008C482C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95BC6">
        <w:rPr>
          <w:rFonts w:ascii="Times New Roman" w:eastAsia="TimesNewRoman,Bold" w:hAnsi="Times New Roman"/>
          <w:bCs/>
          <w:sz w:val="24"/>
          <w:szCs w:val="24"/>
          <w:lang w:eastAsia="en-US"/>
        </w:rPr>
        <w:t xml:space="preserve">Kullanılmamış olan ürünler ya da atık materyaller ‘Tıbbi atıkların kontrolü yönetmeliği’ ve ‘Ambalaj ve ambalaj atıklarının kontrolü yönetmelik’ </w:t>
      </w:r>
      <w:proofErr w:type="spellStart"/>
      <w:r w:rsidRPr="00795BC6">
        <w:rPr>
          <w:rFonts w:ascii="Times New Roman" w:eastAsia="TimesNewRoman,Bold" w:hAnsi="Times New Roman"/>
          <w:bCs/>
          <w:sz w:val="24"/>
          <w:szCs w:val="24"/>
          <w:lang w:eastAsia="en-US"/>
        </w:rPr>
        <w:t>lerine</w:t>
      </w:r>
      <w:proofErr w:type="spellEnd"/>
      <w:r w:rsidRPr="00795BC6">
        <w:rPr>
          <w:rFonts w:ascii="Times New Roman" w:eastAsia="TimesNewRoman,Bold" w:hAnsi="Times New Roman"/>
          <w:bCs/>
          <w:sz w:val="24"/>
          <w:szCs w:val="24"/>
          <w:lang w:eastAsia="en-US"/>
        </w:rPr>
        <w:t xml:space="preserve"> uygun olarak imha edilmelidir.</w:t>
      </w:r>
    </w:p>
    <w:p w:rsidR="00183118" w:rsidRPr="00795BC6" w:rsidRDefault="00183118" w:rsidP="00141667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95114" w:rsidRPr="00795BC6" w:rsidRDefault="00F95114" w:rsidP="00F9511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7.</w:t>
      </w:r>
      <w:r w:rsidRPr="00795BC6">
        <w:rPr>
          <w:rFonts w:ascii="Times New Roman" w:hAnsi="Times New Roman"/>
          <w:b/>
          <w:sz w:val="24"/>
          <w:szCs w:val="24"/>
        </w:rPr>
        <w:tab/>
        <w:t>RUHSAT SAHİBİ</w:t>
      </w:r>
      <w:r w:rsidR="00C72A39" w:rsidRPr="00795BC6">
        <w:rPr>
          <w:rFonts w:ascii="Times New Roman" w:hAnsi="Times New Roman"/>
          <w:b/>
          <w:sz w:val="24"/>
          <w:szCs w:val="24"/>
        </w:rPr>
        <w:t xml:space="preserve"> 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DEVA </w:t>
      </w:r>
      <w:r w:rsidR="00611A08" w:rsidRPr="00795BC6">
        <w:rPr>
          <w:rFonts w:ascii="Times New Roman" w:hAnsi="Times New Roman"/>
          <w:sz w:val="24"/>
          <w:szCs w:val="24"/>
        </w:rPr>
        <w:t>HOLDİNG</w:t>
      </w:r>
      <w:r w:rsidRPr="00795BC6">
        <w:rPr>
          <w:rFonts w:ascii="Times New Roman" w:hAnsi="Times New Roman"/>
          <w:sz w:val="24"/>
          <w:szCs w:val="24"/>
        </w:rPr>
        <w:t xml:space="preserve"> A.Ş.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Halkalı Merkez </w:t>
      </w:r>
      <w:proofErr w:type="spellStart"/>
      <w:r w:rsidRPr="00795BC6">
        <w:rPr>
          <w:rFonts w:ascii="Times New Roman" w:hAnsi="Times New Roman"/>
          <w:sz w:val="24"/>
          <w:szCs w:val="24"/>
        </w:rPr>
        <w:t>Mah.Basın</w:t>
      </w:r>
      <w:proofErr w:type="spellEnd"/>
      <w:r w:rsidRPr="00795BC6">
        <w:rPr>
          <w:rFonts w:ascii="Times New Roman" w:hAnsi="Times New Roman"/>
          <w:sz w:val="24"/>
          <w:szCs w:val="24"/>
        </w:rPr>
        <w:t xml:space="preserve"> Ekspres Cad.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No: </w:t>
      </w:r>
      <w:proofErr w:type="gramStart"/>
      <w:r w:rsidRPr="00795BC6">
        <w:rPr>
          <w:rFonts w:ascii="Times New Roman" w:hAnsi="Times New Roman"/>
          <w:sz w:val="24"/>
          <w:szCs w:val="24"/>
        </w:rPr>
        <w:t>1  34303</w:t>
      </w:r>
      <w:proofErr w:type="gramEnd"/>
      <w:r w:rsidRPr="00795BC6">
        <w:rPr>
          <w:rFonts w:ascii="Times New Roman" w:hAnsi="Times New Roman"/>
          <w:sz w:val="24"/>
          <w:szCs w:val="24"/>
        </w:rPr>
        <w:t xml:space="preserve">  Küçükçekmece - İstanbul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795BC6">
        <w:rPr>
          <w:rFonts w:ascii="Times New Roman" w:hAnsi="Times New Roman"/>
          <w:sz w:val="24"/>
          <w:szCs w:val="24"/>
        </w:rPr>
        <w:t>92</w:t>
      </w:r>
      <w:proofErr w:type="spellEnd"/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BC6">
        <w:rPr>
          <w:rFonts w:ascii="Times New Roman" w:hAnsi="Times New Roman"/>
          <w:sz w:val="24"/>
          <w:szCs w:val="24"/>
        </w:rPr>
        <w:t>Fax</w:t>
      </w:r>
      <w:proofErr w:type="spellEnd"/>
      <w:r w:rsidRPr="00795BC6">
        <w:rPr>
          <w:rFonts w:ascii="Times New Roman" w:hAnsi="Times New Roman"/>
          <w:sz w:val="24"/>
          <w:szCs w:val="24"/>
        </w:rPr>
        <w:t>: 0 212 697 00 24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C72A39">
      <w:pPr>
        <w:pStyle w:val="ListeParagraf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RUHSAT NUMARASI</w:t>
      </w:r>
      <w:r w:rsidR="00C72A39" w:rsidRPr="00795BC6">
        <w:rPr>
          <w:rFonts w:ascii="Times New Roman" w:hAnsi="Times New Roman"/>
          <w:b/>
          <w:sz w:val="24"/>
          <w:szCs w:val="24"/>
        </w:rPr>
        <w:t>(LARI)</w:t>
      </w:r>
    </w:p>
    <w:p w:rsidR="00141667" w:rsidRPr="00795BC6" w:rsidRDefault="008C3745" w:rsidP="00F653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218/90</w:t>
      </w:r>
    </w:p>
    <w:p w:rsidR="00F95114" w:rsidRPr="00795BC6" w:rsidRDefault="00F95114" w:rsidP="00F951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D16EF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9.</w:t>
      </w:r>
      <w:r w:rsidRPr="00795BC6">
        <w:rPr>
          <w:rFonts w:ascii="Times New Roman" w:hAnsi="Times New Roman"/>
          <w:b/>
          <w:sz w:val="24"/>
          <w:szCs w:val="24"/>
        </w:rPr>
        <w:tab/>
        <w:t>İLK RUHSAT TARİHİ/RUHSAT YENİLEME TARİHİ</w:t>
      </w:r>
    </w:p>
    <w:p w:rsidR="00C72A39" w:rsidRPr="00795BC6" w:rsidRDefault="00C72A39" w:rsidP="00F65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BC6">
        <w:rPr>
          <w:rFonts w:ascii="Times New Roman" w:hAnsi="Times New Roman"/>
          <w:sz w:val="24"/>
          <w:szCs w:val="24"/>
        </w:rPr>
        <w:t>İlk  ruhsat</w:t>
      </w:r>
      <w:proofErr w:type="gramEnd"/>
      <w:r w:rsidRPr="00795BC6">
        <w:rPr>
          <w:rFonts w:ascii="Times New Roman" w:hAnsi="Times New Roman"/>
          <w:sz w:val="24"/>
          <w:szCs w:val="24"/>
        </w:rPr>
        <w:t xml:space="preserve"> tarihi:</w:t>
      </w:r>
      <w:r w:rsidR="008C3745" w:rsidRPr="00795BC6">
        <w:rPr>
          <w:rFonts w:ascii="Times New Roman" w:hAnsi="Times New Roman"/>
          <w:sz w:val="24"/>
          <w:szCs w:val="24"/>
        </w:rPr>
        <w:t xml:space="preserve"> 05.05.2009</w:t>
      </w:r>
    </w:p>
    <w:p w:rsidR="00D16EFE" w:rsidRPr="00795BC6" w:rsidRDefault="00C72A39" w:rsidP="00F653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sz w:val="24"/>
          <w:szCs w:val="24"/>
        </w:rPr>
        <w:t>Ruhsat yenileme tarihi:</w:t>
      </w:r>
    </w:p>
    <w:p w:rsidR="00F973A4" w:rsidRPr="00795BC6" w:rsidRDefault="00F973A4" w:rsidP="008B6DA0">
      <w:pPr>
        <w:pStyle w:val="ListeParagraf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5114" w:rsidRPr="00795BC6" w:rsidRDefault="00F95114" w:rsidP="008B6DA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5BC6">
        <w:rPr>
          <w:rFonts w:ascii="Times New Roman" w:hAnsi="Times New Roman"/>
          <w:b/>
          <w:sz w:val="24"/>
          <w:szCs w:val="24"/>
        </w:rPr>
        <w:t>10.</w:t>
      </w:r>
      <w:r w:rsidRPr="00795BC6">
        <w:rPr>
          <w:rFonts w:ascii="Times New Roman" w:hAnsi="Times New Roman"/>
          <w:b/>
          <w:sz w:val="24"/>
          <w:szCs w:val="24"/>
        </w:rPr>
        <w:tab/>
        <w:t xml:space="preserve">KÜB’ÜN </w:t>
      </w:r>
      <w:r w:rsidR="00C72A39" w:rsidRPr="00795BC6">
        <w:rPr>
          <w:rFonts w:ascii="Times New Roman" w:hAnsi="Times New Roman"/>
          <w:b/>
          <w:sz w:val="24"/>
          <w:szCs w:val="24"/>
        </w:rPr>
        <w:t xml:space="preserve">YENİLENME </w:t>
      </w:r>
      <w:r w:rsidRPr="00795BC6">
        <w:rPr>
          <w:rFonts w:ascii="Times New Roman" w:hAnsi="Times New Roman"/>
          <w:b/>
          <w:sz w:val="24"/>
          <w:szCs w:val="24"/>
        </w:rPr>
        <w:t>TARİHİ</w:t>
      </w:r>
    </w:p>
    <w:sectPr w:rsidR="00F95114" w:rsidRPr="00795BC6" w:rsidSect="00053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A8" w:rsidRDefault="00C573A8" w:rsidP="00B96259">
      <w:r>
        <w:separator/>
      </w:r>
    </w:p>
  </w:endnote>
  <w:endnote w:type="continuationSeparator" w:id="0">
    <w:p w:rsidR="00C573A8" w:rsidRDefault="00C573A8" w:rsidP="00B9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31524032"/>
      <w:docPartObj>
        <w:docPartGallery w:val="Page Numbers (Bottom of Page)"/>
        <w:docPartUnique/>
      </w:docPartObj>
    </w:sdtPr>
    <w:sdtContent>
      <w:p w:rsidR="00B96259" w:rsidRPr="004C4873" w:rsidRDefault="00F600F0">
        <w:pPr>
          <w:pStyle w:val="Altbilgi"/>
          <w:jc w:val="right"/>
          <w:rPr>
            <w:rFonts w:ascii="Times New Roman" w:hAnsi="Times New Roman"/>
            <w:sz w:val="24"/>
          </w:rPr>
        </w:pPr>
        <w:r w:rsidRPr="004C4873">
          <w:rPr>
            <w:rFonts w:ascii="Times New Roman" w:hAnsi="Times New Roman"/>
            <w:sz w:val="24"/>
          </w:rPr>
          <w:fldChar w:fldCharType="begin"/>
        </w:r>
        <w:r w:rsidR="00A80292" w:rsidRPr="004C4873">
          <w:rPr>
            <w:rFonts w:ascii="Times New Roman" w:hAnsi="Times New Roman"/>
            <w:sz w:val="24"/>
          </w:rPr>
          <w:instrText xml:space="preserve"> PAGE   \* MERGEFORMAT </w:instrText>
        </w:r>
        <w:r w:rsidRPr="004C4873">
          <w:rPr>
            <w:rFonts w:ascii="Times New Roman" w:hAnsi="Times New Roman"/>
            <w:sz w:val="24"/>
          </w:rPr>
          <w:fldChar w:fldCharType="separate"/>
        </w:r>
        <w:r w:rsidR="00795BC6">
          <w:rPr>
            <w:rFonts w:ascii="Times New Roman" w:hAnsi="Times New Roman"/>
            <w:noProof/>
            <w:sz w:val="24"/>
          </w:rPr>
          <w:t>8</w:t>
        </w:r>
        <w:r w:rsidRPr="004C4873">
          <w:rPr>
            <w:rFonts w:ascii="Times New Roman" w:hAnsi="Times New Roman"/>
            <w:sz w:val="24"/>
          </w:rPr>
          <w:fldChar w:fldCharType="end"/>
        </w:r>
      </w:p>
    </w:sdtContent>
  </w:sdt>
  <w:p w:rsidR="00B96259" w:rsidRDefault="00B962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A8" w:rsidRDefault="00C573A8" w:rsidP="00B96259">
      <w:r>
        <w:separator/>
      </w:r>
    </w:p>
  </w:footnote>
  <w:footnote w:type="continuationSeparator" w:id="0">
    <w:p w:rsidR="00C573A8" w:rsidRDefault="00C573A8" w:rsidP="00B96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83"/>
    <w:multiLevelType w:val="multilevel"/>
    <w:tmpl w:val="0A7CAF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8707859"/>
    <w:multiLevelType w:val="multilevel"/>
    <w:tmpl w:val="9168E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14"/>
    <w:rsid w:val="00006B6B"/>
    <w:rsid w:val="000113C4"/>
    <w:rsid w:val="00022AA8"/>
    <w:rsid w:val="00025780"/>
    <w:rsid w:val="00036DE8"/>
    <w:rsid w:val="000539E8"/>
    <w:rsid w:val="000652B7"/>
    <w:rsid w:val="00081F61"/>
    <w:rsid w:val="000962B8"/>
    <w:rsid w:val="000A0E67"/>
    <w:rsid w:val="000A3814"/>
    <w:rsid w:val="000E30D3"/>
    <w:rsid w:val="000E5CE2"/>
    <w:rsid w:val="000E778C"/>
    <w:rsid w:val="00122AB6"/>
    <w:rsid w:val="00141667"/>
    <w:rsid w:val="0016279B"/>
    <w:rsid w:val="00176CC7"/>
    <w:rsid w:val="00183118"/>
    <w:rsid w:val="001A083A"/>
    <w:rsid w:val="001B1BF2"/>
    <w:rsid w:val="001D6A28"/>
    <w:rsid w:val="001E14FF"/>
    <w:rsid w:val="001E2657"/>
    <w:rsid w:val="001E67DF"/>
    <w:rsid w:val="0020037A"/>
    <w:rsid w:val="00234B44"/>
    <w:rsid w:val="0026104C"/>
    <w:rsid w:val="00276521"/>
    <w:rsid w:val="002A0D83"/>
    <w:rsid w:val="002B3484"/>
    <w:rsid w:val="002B7FDB"/>
    <w:rsid w:val="002D1D89"/>
    <w:rsid w:val="002E2BEB"/>
    <w:rsid w:val="00342C07"/>
    <w:rsid w:val="003B6361"/>
    <w:rsid w:val="003F6707"/>
    <w:rsid w:val="004225AC"/>
    <w:rsid w:val="004A120A"/>
    <w:rsid w:val="004B33CE"/>
    <w:rsid w:val="004B38BA"/>
    <w:rsid w:val="004B7E6A"/>
    <w:rsid w:val="004C4873"/>
    <w:rsid w:val="00535AC7"/>
    <w:rsid w:val="00544BB2"/>
    <w:rsid w:val="00545DC9"/>
    <w:rsid w:val="00565EED"/>
    <w:rsid w:val="005738AF"/>
    <w:rsid w:val="00577053"/>
    <w:rsid w:val="005806D2"/>
    <w:rsid w:val="005874B5"/>
    <w:rsid w:val="005A4A34"/>
    <w:rsid w:val="005A58EE"/>
    <w:rsid w:val="005E2FEA"/>
    <w:rsid w:val="005E3550"/>
    <w:rsid w:val="00611A08"/>
    <w:rsid w:val="00612DB4"/>
    <w:rsid w:val="00626998"/>
    <w:rsid w:val="006834A0"/>
    <w:rsid w:val="006913F9"/>
    <w:rsid w:val="0069677C"/>
    <w:rsid w:val="006C078D"/>
    <w:rsid w:val="006D41D1"/>
    <w:rsid w:val="00700C8B"/>
    <w:rsid w:val="00712BA0"/>
    <w:rsid w:val="00785D79"/>
    <w:rsid w:val="00795BC6"/>
    <w:rsid w:val="007B020E"/>
    <w:rsid w:val="007D3D20"/>
    <w:rsid w:val="007D406A"/>
    <w:rsid w:val="007F6E39"/>
    <w:rsid w:val="00812469"/>
    <w:rsid w:val="0082213A"/>
    <w:rsid w:val="008244E5"/>
    <w:rsid w:val="00842086"/>
    <w:rsid w:val="00851AC9"/>
    <w:rsid w:val="0086741E"/>
    <w:rsid w:val="00883D26"/>
    <w:rsid w:val="008B315F"/>
    <w:rsid w:val="008B6DA0"/>
    <w:rsid w:val="008C1639"/>
    <w:rsid w:val="008C3745"/>
    <w:rsid w:val="008C482C"/>
    <w:rsid w:val="008D23F6"/>
    <w:rsid w:val="008D3292"/>
    <w:rsid w:val="008D6294"/>
    <w:rsid w:val="008E11F6"/>
    <w:rsid w:val="008E14D9"/>
    <w:rsid w:val="00910A8C"/>
    <w:rsid w:val="00956A41"/>
    <w:rsid w:val="009B0C1A"/>
    <w:rsid w:val="009B1957"/>
    <w:rsid w:val="009B7EC6"/>
    <w:rsid w:val="009C0B4B"/>
    <w:rsid w:val="009D2BE5"/>
    <w:rsid w:val="009E0F3F"/>
    <w:rsid w:val="00A16245"/>
    <w:rsid w:val="00A52EB5"/>
    <w:rsid w:val="00A5590F"/>
    <w:rsid w:val="00A6297F"/>
    <w:rsid w:val="00A80292"/>
    <w:rsid w:val="00A934AF"/>
    <w:rsid w:val="00A93CBD"/>
    <w:rsid w:val="00AB142A"/>
    <w:rsid w:val="00AC069A"/>
    <w:rsid w:val="00B103ED"/>
    <w:rsid w:val="00B17DBC"/>
    <w:rsid w:val="00B57A96"/>
    <w:rsid w:val="00B623C6"/>
    <w:rsid w:val="00B81911"/>
    <w:rsid w:val="00B96259"/>
    <w:rsid w:val="00BD70AB"/>
    <w:rsid w:val="00BE5CCA"/>
    <w:rsid w:val="00BF6434"/>
    <w:rsid w:val="00C054CF"/>
    <w:rsid w:val="00C16BDE"/>
    <w:rsid w:val="00C573A8"/>
    <w:rsid w:val="00C64095"/>
    <w:rsid w:val="00C65257"/>
    <w:rsid w:val="00C72A39"/>
    <w:rsid w:val="00C87EC6"/>
    <w:rsid w:val="00CA4243"/>
    <w:rsid w:val="00CC719A"/>
    <w:rsid w:val="00CD14FA"/>
    <w:rsid w:val="00CD4F98"/>
    <w:rsid w:val="00CF587D"/>
    <w:rsid w:val="00D02A44"/>
    <w:rsid w:val="00D16EFE"/>
    <w:rsid w:val="00D30ED4"/>
    <w:rsid w:val="00D52862"/>
    <w:rsid w:val="00D607A5"/>
    <w:rsid w:val="00D71891"/>
    <w:rsid w:val="00D80660"/>
    <w:rsid w:val="00E4380A"/>
    <w:rsid w:val="00E55EDB"/>
    <w:rsid w:val="00E628A6"/>
    <w:rsid w:val="00E71331"/>
    <w:rsid w:val="00E7181A"/>
    <w:rsid w:val="00E8509D"/>
    <w:rsid w:val="00EE2177"/>
    <w:rsid w:val="00EF17C5"/>
    <w:rsid w:val="00F14DEC"/>
    <w:rsid w:val="00F171EF"/>
    <w:rsid w:val="00F552A9"/>
    <w:rsid w:val="00F558D9"/>
    <w:rsid w:val="00F56DB1"/>
    <w:rsid w:val="00F600F0"/>
    <w:rsid w:val="00F65348"/>
    <w:rsid w:val="00F677B0"/>
    <w:rsid w:val="00F71E77"/>
    <w:rsid w:val="00F94CB2"/>
    <w:rsid w:val="00F95114"/>
    <w:rsid w:val="00F9732F"/>
    <w:rsid w:val="00F973A4"/>
    <w:rsid w:val="00FA2C01"/>
    <w:rsid w:val="00FA626E"/>
    <w:rsid w:val="00F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14"/>
    <w:pPr>
      <w:spacing w:after="0" w:line="240" w:lineRule="auto"/>
    </w:pPr>
    <w:rPr>
      <w:rFonts w:ascii="Swiss" w:eastAsia="Times New Roman" w:hAnsi="Swiss" w:cs="Times New Roman"/>
      <w:sz w:val="20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nhideWhenUsed/>
    <w:rsid w:val="00F95114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character" w:customStyle="1" w:styleId="GvdeMetni3Char">
    <w:name w:val="Gövde Metni 3 Char"/>
    <w:basedOn w:val="VarsaylanParagrafYazTipi"/>
    <w:link w:val="GvdeMetni3"/>
    <w:rsid w:val="00F95114"/>
    <w:rPr>
      <w:rFonts w:ascii="Arial" w:eastAsia="Times New Roman" w:hAnsi="Arial" w:cs="Times New Roman"/>
      <w:w w:val="105"/>
      <w:sz w:val="20"/>
      <w:szCs w:val="20"/>
      <w:shd w:val="clear" w:color="auto" w:fill="FFFFFF"/>
      <w:lang w:eastAsia="ja-JP"/>
    </w:rPr>
  </w:style>
  <w:style w:type="paragraph" w:customStyle="1" w:styleId="textti12">
    <w:name w:val="textti12"/>
    <w:basedOn w:val="Normal"/>
    <w:rsid w:val="00F951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A2C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DEC"/>
    <w:pPr>
      <w:spacing w:before="100" w:beforeAutospacing="1" w:after="100" w:afterAutospacing="1" w:line="360" w:lineRule="auto"/>
    </w:pPr>
    <w:rPr>
      <w:rFonts w:ascii="Times New Roman" w:hAnsi="Times New Roman"/>
      <w:color w:val="000000"/>
      <w:sz w:val="24"/>
      <w:szCs w:val="24"/>
      <w:lang w:eastAsia="tr-TR"/>
    </w:rPr>
  </w:style>
  <w:style w:type="character" w:customStyle="1" w:styleId="hit">
    <w:name w:val="hit"/>
    <w:basedOn w:val="VarsaylanParagrafYazTipi"/>
    <w:rsid w:val="00F14DEC"/>
  </w:style>
  <w:style w:type="paragraph" w:styleId="BalonMetni">
    <w:name w:val="Balloon Text"/>
    <w:basedOn w:val="Normal"/>
    <w:link w:val="BalonMetniChar"/>
    <w:uiPriority w:val="99"/>
    <w:semiHidden/>
    <w:unhideWhenUsed/>
    <w:rsid w:val="00F14D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DEC"/>
    <w:rPr>
      <w:rFonts w:ascii="Tahoma" w:eastAsia="Times New Roman" w:hAnsi="Tahoma" w:cs="Tahoma"/>
      <w:sz w:val="16"/>
      <w:szCs w:val="16"/>
      <w:lang w:eastAsia="ja-JP"/>
    </w:rPr>
  </w:style>
  <w:style w:type="paragraph" w:styleId="stbilgi">
    <w:name w:val="header"/>
    <w:basedOn w:val="Normal"/>
    <w:link w:val="stbilgiChar"/>
    <w:uiPriority w:val="99"/>
    <w:semiHidden/>
    <w:unhideWhenUsed/>
    <w:rsid w:val="00B962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6259"/>
    <w:rPr>
      <w:rFonts w:ascii="Swiss" w:eastAsia="Times New Roman" w:hAnsi="Swiss" w:cs="Times New Roman"/>
      <w:sz w:val="20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962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6259"/>
    <w:rPr>
      <w:rFonts w:ascii="Swiss" w:eastAsia="Times New Roman" w:hAnsi="Swiss" w:cs="Times New Roman"/>
      <w:sz w:val="20"/>
      <w:szCs w:val="20"/>
      <w:lang w:eastAsia="ja-JP"/>
    </w:rPr>
  </w:style>
  <w:style w:type="character" w:customStyle="1" w:styleId="hps">
    <w:name w:val="hps"/>
    <w:basedOn w:val="VarsaylanParagrafYazTipi"/>
    <w:rsid w:val="004B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15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baykac</cp:lastModifiedBy>
  <cp:revision>3</cp:revision>
  <cp:lastPrinted>2009-08-12T13:10:00Z</cp:lastPrinted>
  <dcterms:created xsi:type="dcterms:W3CDTF">2014-07-23T13:36:00Z</dcterms:created>
  <dcterms:modified xsi:type="dcterms:W3CDTF">2014-07-23T13:37:00Z</dcterms:modified>
</cp:coreProperties>
</file>