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FF" w:rsidRPr="009F62D0" w:rsidRDefault="008A57FF" w:rsidP="00BA21EE">
      <w:pPr>
        <w:shd w:val="clear" w:color="auto" w:fill="FFFFFF"/>
        <w:spacing w:line="360" w:lineRule="auto"/>
        <w:jc w:val="center"/>
        <w:rPr>
          <w:rFonts w:ascii="Times New Roman" w:hAnsi="Times New Roman" w:cs="Times New Roman"/>
          <w:b/>
          <w:sz w:val="24"/>
          <w:szCs w:val="24"/>
        </w:rPr>
      </w:pPr>
      <w:r w:rsidRPr="009F62D0">
        <w:rPr>
          <w:rFonts w:ascii="Times New Roman" w:hAnsi="Times New Roman" w:cs="Times New Roman"/>
          <w:b/>
          <w:sz w:val="24"/>
          <w:szCs w:val="24"/>
        </w:rPr>
        <w:t>KISA ÜRÜN BİLGİ</w:t>
      </w:r>
      <w:r w:rsidR="00021DB3" w:rsidRPr="009F62D0">
        <w:rPr>
          <w:rFonts w:ascii="Times New Roman" w:hAnsi="Times New Roman" w:cs="Times New Roman"/>
          <w:b/>
          <w:sz w:val="24"/>
          <w:szCs w:val="24"/>
        </w:rPr>
        <w:t>S</w:t>
      </w:r>
      <w:r w:rsidRPr="009F62D0">
        <w:rPr>
          <w:rFonts w:ascii="Times New Roman" w:hAnsi="Times New Roman" w:cs="Times New Roman"/>
          <w:b/>
          <w:sz w:val="24"/>
          <w:szCs w:val="24"/>
        </w:rPr>
        <w:t>İ</w:t>
      </w:r>
    </w:p>
    <w:p w:rsidR="008A57FF" w:rsidRPr="009F62D0" w:rsidRDefault="008A57FF" w:rsidP="00BA21EE">
      <w:pPr>
        <w:shd w:val="clear" w:color="auto" w:fill="FFFFFF"/>
        <w:spacing w:line="360" w:lineRule="auto"/>
        <w:jc w:val="both"/>
        <w:rPr>
          <w:rFonts w:ascii="Times New Roman" w:hAnsi="Times New Roman" w:cs="Times New Roman"/>
          <w:b/>
          <w:sz w:val="24"/>
          <w:szCs w:val="24"/>
        </w:rPr>
      </w:pPr>
    </w:p>
    <w:p w:rsidR="0065437C" w:rsidRPr="009F62D0" w:rsidRDefault="0065437C" w:rsidP="00BA21EE">
      <w:pPr>
        <w:pStyle w:val="ListeParagraf"/>
        <w:numPr>
          <w:ilvl w:val="0"/>
          <w:numId w:val="16"/>
        </w:numPr>
        <w:shd w:val="clear" w:color="auto" w:fill="FFFFFF"/>
        <w:spacing w:line="360" w:lineRule="auto"/>
        <w:ind w:left="0"/>
        <w:jc w:val="both"/>
        <w:rPr>
          <w:rFonts w:ascii="Times New Roman" w:hAnsi="Times New Roman" w:cs="Times New Roman"/>
          <w:b/>
          <w:sz w:val="24"/>
          <w:szCs w:val="24"/>
        </w:rPr>
      </w:pPr>
      <w:r w:rsidRPr="009F62D0">
        <w:rPr>
          <w:rFonts w:ascii="Times New Roman" w:hAnsi="Times New Roman" w:cs="Times New Roman"/>
          <w:b/>
          <w:sz w:val="24"/>
          <w:szCs w:val="24"/>
        </w:rPr>
        <w:t>BEŞERİ TIBBİ ÜRÜNÜN ADI</w:t>
      </w:r>
    </w:p>
    <w:p w:rsidR="0065437C" w:rsidRPr="009F62D0" w:rsidRDefault="00AB67AB"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FEMMEX 25 mg </w:t>
      </w:r>
      <w:r w:rsidR="0064201F" w:rsidRPr="009F62D0">
        <w:rPr>
          <w:rFonts w:ascii="Times New Roman" w:hAnsi="Times New Roman" w:cs="Times New Roman"/>
          <w:sz w:val="24"/>
          <w:szCs w:val="24"/>
        </w:rPr>
        <w:t>f</w:t>
      </w:r>
      <w:r w:rsidRPr="009F62D0">
        <w:rPr>
          <w:rFonts w:ascii="Times New Roman" w:hAnsi="Times New Roman" w:cs="Times New Roman"/>
          <w:sz w:val="24"/>
          <w:szCs w:val="24"/>
        </w:rPr>
        <w:t xml:space="preserve">ilm </w:t>
      </w:r>
      <w:r w:rsidR="0064201F" w:rsidRPr="009F62D0">
        <w:rPr>
          <w:rFonts w:ascii="Times New Roman" w:hAnsi="Times New Roman" w:cs="Times New Roman"/>
          <w:sz w:val="24"/>
          <w:szCs w:val="24"/>
        </w:rPr>
        <w:t>t</w:t>
      </w:r>
      <w:r w:rsidRPr="009F62D0">
        <w:rPr>
          <w:rFonts w:ascii="Times New Roman" w:hAnsi="Times New Roman" w:cs="Times New Roman"/>
          <w:sz w:val="24"/>
          <w:szCs w:val="24"/>
        </w:rPr>
        <w:t>ablet</w:t>
      </w:r>
    </w:p>
    <w:p w:rsidR="0065437C" w:rsidRPr="009F62D0" w:rsidRDefault="0065437C" w:rsidP="00BA21EE">
      <w:pPr>
        <w:shd w:val="clear" w:color="auto" w:fill="FFFFFF"/>
        <w:jc w:val="both"/>
        <w:rPr>
          <w:rFonts w:ascii="Times New Roman" w:hAnsi="Times New Roman" w:cs="Times New Roman"/>
          <w:sz w:val="24"/>
          <w:szCs w:val="24"/>
        </w:rPr>
      </w:pPr>
    </w:p>
    <w:p w:rsidR="0065437C" w:rsidRPr="009F62D0" w:rsidRDefault="0065437C" w:rsidP="00BA21EE">
      <w:pPr>
        <w:pStyle w:val="ListeParagraf"/>
        <w:numPr>
          <w:ilvl w:val="0"/>
          <w:numId w:val="16"/>
        </w:numPr>
        <w:shd w:val="clear" w:color="auto" w:fill="FFFFFF"/>
        <w:spacing w:line="360" w:lineRule="auto"/>
        <w:ind w:left="0"/>
        <w:jc w:val="both"/>
        <w:rPr>
          <w:rFonts w:ascii="Times New Roman" w:hAnsi="Times New Roman" w:cs="Times New Roman"/>
          <w:b/>
          <w:sz w:val="24"/>
          <w:szCs w:val="24"/>
        </w:rPr>
      </w:pPr>
      <w:r w:rsidRPr="009F62D0">
        <w:rPr>
          <w:rFonts w:ascii="Times New Roman" w:hAnsi="Times New Roman" w:cs="Times New Roman"/>
          <w:b/>
          <w:sz w:val="24"/>
          <w:szCs w:val="24"/>
        </w:rPr>
        <w:t>KALİTATİF VE KANTİTATİF BİLEŞİM</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b/>
          <w:sz w:val="24"/>
          <w:szCs w:val="24"/>
        </w:rPr>
        <w:t>Etkin madde:</w:t>
      </w:r>
      <w:r w:rsidRPr="009F62D0">
        <w:rPr>
          <w:rFonts w:ascii="Times New Roman" w:hAnsi="Times New Roman" w:cs="Times New Roman"/>
          <w:sz w:val="24"/>
          <w:szCs w:val="24"/>
        </w:rPr>
        <w:t xml:space="preserve"> Eksemestan 25 mg</w:t>
      </w:r>
    </w:p>
    <w:p w:rsidR="0064201F"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Yardımcı maddeler:</w:t>
      </w:r>
    </w:p>
    <w:p w:rsidR="0064201F" w:rsidRPr="009F62D0" w:rsidRDefault="0064201F" w:rsidP="00BA21EE">
      <w:pPr>
        <w:shd w:val="clear" w:color="auto" w:fill="FFFFFF"/>
        <w:tabs>
          <w:tab w:val="right" w:pos="3686"/>
        </w:tabs>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Mannitol</w:t>
      </w:r>
      <w:r w:rsidRPr="009F62D0">
        <w:rPr>
          <w:rFonts w:ascii="Times New Roman" w:hAnsi="Times New Roman" w:cs="Times New Roman"/>
          <w:sz w:val="24"/>
          <w:szCs w:val="24"/>
          <w:u w:val="dotted"/>
        </w:rPr>
        <w:tab/>
      </w:r>
      <w:r w:rsidRPr="009F62D0">
        <w:rPr>
          <w:rFonts w:ascii="Times New Roman" w:hAnsi="Times New Roman" w:cs="Times New Roman"/>
          <w:sz w:val="24"/>
          <w:szCs w:val="24"/>
        </w:rPr>
        <w:t>28.5 mg</w:t>
      </w:r>
    </w:p>
    <w:p w:rsidR="0064201F" w:rsidRPr="009F62D0" w:rsidRDefault="0064201F" w:rsidP="00BA21EE">
      <w:pPr>
        <w:shd w:val="clear" w:color="auto" w:fill="FFFFFF"/>
        <w:tabs>
          <w:tab w:val="right" w:pos="3686"/>
        </w:tabs>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Sodyum nişasta glikolat</w:t>
      </w:r>
      <w:r w:rsidRPr="009F62D0">
        <w:rPr>
          <w:rFonts w:ascii="Times New Roman" w:hAnsi="Times New Roman" w:cs="Times New Roman"/>
          <w:sz w:val="24"/>
          <w:szCs w:val="24"/>
          <w:u w:val="dotted"/>
        </w:rPr>
        <w:tab/>
      </w:r>
      <w:r w:rsidR="008621E6" w:rsidRPr="009F62D0">
        <w:rPr>
          <w:rFonts w:ascii="Times New Roman" w:hAnsi="Times New Roman" w:cs="Times New Roman"/>
          <w:sz w:val="24"/>
          <w:szCs w:val="24"/>
        </w:rPr>
        <w:t>5.0</w:t>
      </w:r>
      <w:r w:rsidR="00915752" w:rsidRPr="009F62D0">
        <w:rPr>
          <w:rFonts w:ascii="Times New Roman" w:hAnsi="Times New Roman" w:cs="Times New Roman"/>
          <w:sz w:val="24"/>
          <w:szCs w:val="24"/>
        </w:rPr>
        <w:t xml:space="preserve"> mg</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Yardımcı maddeler için 6.1</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e bakınız.</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3. FARMASÖTİK FORM</w:t>
      </w:r>
    </w:p>
    <w:p w:rsidR="00CA5F24" w:rsidRPr="009F62D0" w:rsidRDefault="00AB67AB"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Film Tablet</w:t>
      </w:r>
    </w:p>
    <w:p w:rsidR="00CA5F24" w:rsidRPr="009F62D0" w:rsidRDefault="00AB67AB"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Beyaz, yuvarlak, bikonveks film tablet</w:t>
      </w:r>
    </w:p>
    <w:p w:rsidR="00AB67AB" w:rsidRPr="009F62D0" w:rsidRDefault="00AB67AB"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 KLİNİK ÖZELLİKLER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4.1.</w:t>
      </w:r>
      <w:r w:rsidRPr="009F62D0">
        <w:rPr>
          <w:rFonts w:ascii="Times New Roman" w:hAnsi="Times New Roman" w:cs="Times New Roman"/>
          <w:b/>
          <w:sz w:val="24"/>
          <w:szCs w:val="24"/>
        </w:rPr>
        <w:tab/>
        <w:t>Terapötik endikasyonlar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Postmenopozal hormon reseptörü pozitif (östrojen ve/veya progesteron reseptörü) olan erken evrede meme kanserli hastalarda 2-3 yıl tamoksifen kullanımı sonrasında toplam hormonal tedavi süresi 5 yıla tamamlanacak süre ile endikedir.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Postmenopozal hormon reseptörü pozitif (östrojen ve/veya progesteron reseptörü) olan ilerlemiş meme kanserli hastaların tedavisinde ve endokrin tedavi sonrası ilerlemiş hastalığı olanlarda endikedir.</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4.2.</w:t>
      </w:r>
      <w:r w:rsidRPr="009F62D0">
        <w:rPr>
          <w:rFonts w:ascii="Times New Roman" w:hAnsi="Times New Roman" w:cs="Times New Roman"/>
          <w:b/>
          <w:sz w:val="24"/>
          <w:szCs w:val="24"/>
        </w:rPr>
        <w:tab/>
        <w:t>Pozoloji ve uygulama şekli</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bookmarkStart w:id="0" w:name="OLE_LINK1"/>
      <w:bookmarkStart w:id="1" w:name="OLE_LINK2"/>
      <w:r w:rsidRPr="009F62D0">
        <w:rPr>
          <w:rFonts w:ascii="Times New Roman" w:hAnsi="Times New Roman" w:cs="Times New Roman"/>
          <w:b/>
          <w:sz w:val="24"/>
          <w:szCs w:val="24"/>
        </w:rPr>
        <w:t>Pozoloji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Yetişkin ve yaşlı hastalar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meme kanseri bulunan postmenopozal dönemdeki kadınlarda FEMMEX tedavisine 5 yıllık yardımcı endokrin tedavi</w:t>
      </w:r>
      <w:r w:rsidR="00295301" w:rsidRPr="009F62D0">
        <w:rPr>
          <w:rFonts w:ascii="Times New Roman" w:hAnsi="Times New Roman" w:cs="Times New Roman"/>
          <w:sz w:val="24"/>
          <w:szCs w:val="24"/>
        </w:rPr>
        <w:t xml:space="preserve"> </w:t>
      </w:r>
      <w:r w:rsidRPr="009F62D0">
        <w:rPr>
          <w:rFonts w:ascii="Times New Roman" w:hAnsi="Times New Roman" w:cs="Times New Roman"/>
          <w:sz w:val="24"/>
          <w:szCs w:val="24"/>
        </w:rPr>
        <w:t>tamamlanıncaya kadar veya lokal ya da uzak nükse veya diğer memede yeni kanser görülene kadar devam edilmelidir.</w:t>
      </w:r>
    </w:p>
    <w:p w:rsidR="00CA5F24" w:rsidRPr="009F62D0" w:rsidRDefault="00295301"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İ</w:t>
      </w:r>
      <w:r w:rsidR="00CA5F24" w:rsidRPr="009F62D0">
        <w:rPr>
          <w:rFonts w:ascii="Times New Roman" w:hAnsi="Times New Roman" w:cs="Times New Roman"/>
          <w:sz w:val="24"/>
          <w:szCs w:val="24"/>
        </w:rPr>
        <w:t>lerlemiş meme kanseri bulunan kişilerde FEMMEX tedavisine tümörde progresyon görülene kadar devam edilmelidir.</w:t>
      </w:r>
    </w:p>
    <w:p w:rsidR="00BA21EE" w:rsidRPr="009F62D0" w:rsidRDefault="00BA21EE" w:rsidP="00BA21EE">
      <w:pPr>
        <w:shd w:val="clear" w:color="auto" w:fill="FFFFFF"/>
        <w:spacing w:line="360" w:lineRule="auto"/>
        <w:jc w:val="both"/>
        <w:rPr>
          <w:rFonts w:ascii="Times New Roman" w:hAnsi="Times New Roman" w:cs="Times New Roman"/>
          <w:b/>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Uygulama sıklığı ve süresi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ve ilerlemiş meme kanserinde FEMMEX</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in tavsiye edilen günlük dozu, tercihen yemeklerden sonra günde bir kez 25 mg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lık bir </w:t>
      </w:r>
      <w:r w:rsidR="00AF3457" w:rsidRPr="009F62D0">
        <w:rPr>
          <w:rFonts w:ascii="Times New Roman" w:hAnsi="Times New Roman" w:cs="Times New Roman"/>
          <w:sz w:val="24"/>
          <w:szCs w:val="24"/>
        </w:rPr>
        <w:t>tablettir.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Günlük doz zamanında alınmazsa, hatırlandığında derhal alınmalıdır; ancak, bu arada bir sonraki dozun vakti yaklaştıysa, atlanan doz telafi edilmemelidir.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Rifampisin veya fenitoin gibi kuvvetli CYP 3A4 indükleyiciler ile FEMMEX alan hastalarda, önerilen doz günde bir kez yemeklerden sonra 50mg FEMMEX</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Uygulama şekli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Sadece ağızdan kullanım içindir.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Özel popülasyonlara ilişkin ek bilgiler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Böbrek/Karaciğer yetmezliği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Böbrek veya karaciğer yetmezliği olan hastalarda doz ayarlaması gerekli değildir (Bkz. Kısım 4.4, 5.2).</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Pediyatrik popülasyon</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Çocuklarda kullanımı önerilmemektedir.</w:t>
      </w:r>
    </w:p>
    <w:bookmarkEnd w:id="0"/>
    <w:bookmarkEnd w:id="1"/>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4.3.</w:t>
      </w:r>
      <w:r w:rsidRPr="009F62D0">
        <w:rPr>
          <w:rFonts w:ascii="Times New Roman" w:hAnsi="Times New Roman" w:cs="Times New Roman"/>
          <w:b/>
          <w:sz w:val="24"/>
          <w:szCs w:val="24"/>
        </w:rPr>
        <w:tab/>
        <w:t>Kontrendikasyonlar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aktif maddeye veya diğer yardımcı maddelere aşırı duyarlılığı olduğu bilinen hastalarda, premenopozal endokrin durumunda ve gebe ya da emziren kadınlarda kontrendikedir.</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4.4.</w:t>
      </w:r>
      <w:r w:rsidRPr="009F62D0">
        <w:rPr>
          <w:rFonts w:ascii="Times New Roman" w:hAnsi="Times New Roman" w:cs="Times New Roman"/>
          <w:b/>
          <w:sz w:val="24"/>
          <w:szCs w:val="24"/>
        </w:rPr>
        <w:tab/>
        <w:t>Özel kullanım uyarıları ve önlemleri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meme kanseri bulunan post</w:t>
      </w:r>
      <w:r w:rsidR="00891A39" w:rsidRPr="009F62D0">
        <w:rPr>
          <w:rFonts w:ascii="Times New Roman" w:hAnsi="Times New Roman" w:cs="Times New Roman"/>
          <w:sz w:val="24"/>
          <w:szCs w:val="24"/>
        </w:rPr>
        <w:t>menopozal dönemdeki kadınlarda e</w:t>
      </w:r>
      <w:r w:rsidRPr="009F62D0">
        <w:rPr>
          <w:rFonts w:ascii="Times New Roman" w:hAnsi="Times New Roman" w:cs="Times New Roman"/>
          <w:sz w:val="24"/>
          <w:szCs w:val="24"/>
        </w:rPr>
        <w:t>ksemestan kullanımında, HDL-kolesterolde</w:t>
      </w:r>
      <w:r w:rsidR="00891A39" w:rsidRPr="009F62D0">
        <w:rPr>
          <w:rFonts w:ascii="Times New Roman" w:hAnsi="Times New Roman" w:cs="Times New Roman"/>
          <w:sz w:val="24"/>
          <w:szCs w:val="24"/>
        </w:rPr>
        <w:t>ki hafif bir düşüş dışında koagü</w:t>
      </w:r>
      <w:r w:rsidRPr="009F62D0">
        <w:rPr>
          <w:rFonts w:ascii="Times New Roman" w:hAnsi="Times New Roman" w:cs="Times New Roman"/>
          <w:sz w:val="24"/>
          <w:szCs w:val="24"/>
        </w:rPr>
        <w:t>lasyon parametrelerinde ve plazma lipidlerinde değişiklik olmamıştır. Homosistein seviyelerinde ve ke</w:t>
      </w:r>
      <w:r w:rsidR="00891A39" w:rsidRPr="009F62D0">
        <w:rPr>
          <w:rFonts w:ascii="Times New Roman" w:hAnsi="Times New Roman" w:cs="Times New Roman"/>
          <w:sz w:val="24"/>
          <w:szCs w:val="24"/>
        </w:rPr>
        <w:t>mik formasyonu ve kemik resorpsi</w:t>
      </w:r>
      <w:r w:rsidRPr="009F62D0">
        <w:rPr>
          <w:rFonts w:ascii="Times New Roman" w:hAnsi="Times New Roman" w:cs="Times New Roman"/>
          <w:sz w:val="24"/>
          <w:szCs w:val="24"/>
        </w:rPr>
        <w:t>yon belirteçlerinde belirgin artış gözlenmiştir.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premenopozal endokrin durumda olan kadınlarda kullanılmamalıdır. Bu nedenle, klinik olarak uygun görüldüğünde, LH, FSH ve östradiol seviyelerinin değerlendirilmesi ile postmenopozal durum tespit edilmelidir.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kuvvetli bir östrojen düzeyi düşürücü etkin madde olduğundan, kemik mineral yoğunluğunda azalma beklenebilir. Eksemestan ile adjuvan tedavi sırasında, osteoporozu olan veya osteoporoz riski olan kadınlarda, tedavi başlangıcında kemik mineral yoğunlukları ölçülmelidir. Eksemestan ile tedavi edilen hastalar dikkatle izlenmeli ve gerektiğinde osteoporoz tedavisi başlatılmalıdır.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lastRenderedPageBreak/>
        <w:t>Eksemestan, karaciğer ya da böbrek hasa</w:t>
      </w:r>
      <w:r w:rsidR="00891A39" w:rsidRPr="009F62D0">
        <w:rPr>
          <w:rFonts w:ascii="Times New Roman" w:hAnsi="Times New Roman" w:cs="Times New Roman"/>
          <w:sz w:val="24"/>
          <w:szCs w:val="24"/>
        </w:rPr>
        <w:t>rı</w:t>
      </w:r>
      <w:r w:rsidRPr="009F62D0">
        <w:rPr>
          <w:rFonts w:ascii="Times New Roman" w:hAnsi="Times New Roman" w:cs="Times New Roman"/>
          <w:sz w:val="24"/>
          <w:szCs w:val="24"/>
        </w:rPr>
        <w:t xml:space="preserve"> olan hastalarda dikkatle kullanılmalıdır.</w:t>
      </w:r>
    </w:p>
    <w:p w:rsidR="00D858CF" w:rsidRPr="009F62D0" w:rsidRDefault="00D858CF" w:rsidP="00BA21EE">
      <w:pPr>
        <w:shd w:val="clear" w:color="auto" w:fill="FFFFFF"/>
        <w:jc w:val="both"/>
        <w:rPr>
          <w:rFonts w:ascii="Times New Roman" w:hAnsi="Times New Roman" w:cs="Times New Roman"/>
          <w:sz w:val="24"/>
          <w:szCs w:val="24"/>
        </w:rPr>
      </w:pPr>
    </w:p>
    <w:p w:rsidR="002609CD" w:rsidRPr="009F62D0" w:rsidRDefault="002609CD"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FEMMEX, 10 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dan daha az mannitol içerdiğinden dozu nedeniyle herhangi bir uyarı gerektirmemektedir.</w:t>
      </w:r>
    </w:p>
    <w:p w:rsidR="002609CD" w:rsidRPr="009F62D0" w:rsidRDefault="002609CD"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FEMMEX, her dozunda 1 mmol (23 mg)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dan daha az sodyum ihtiva eder; </w:t>
      </w:r>
      <w:r w:rsidR="008621E6" w:rsidRPr="009F62D0">
        <w:rPr>
          <w:rFonts w:ascii="Times New Roman" w:hAnsi="Times New Roman" w:cs="Times New Roman"/>
          <w:sz w:val="24"/>
          <w:szCs w:val="24"/>
        </w:rPr>
        <w:t>bu dozda sodyuma bağlı herhangi bir yan etki beklenmemektedir.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4.5.</w:t>
      </w:r>
      <w:r w:rsidRPr="009F62D0">
        <w:rPr>
          <w:rFonts w:ascii="Times New Roman" w:hAnsi="Times New Roman" w:cs="Times New Roman"/>
          <w:b/>
          <w:sz w:val="24"/>
          <w:szCs w:val="24"/>
        </w:rPr>
        <w:tab/>
        <w:t>Diğer tıbbi ürünler ile etkileşimler ve diğer etkileşim şekilleri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Resmi ilaç etkileşimi çalışmaları yürütülmemiştir. İn vitro bulgular, ilacın sitokrom P450 (CYP) 3A4 ve aldoketoredüktazlar (Bkz. Farmakokinetik Özellikleri) tarafından metabolize edildiğini ve temel CYP izoenzimlerinin hiçbirini inhibe etmediğini göstermiştir. Bir klinik farmakokinetik çalışmada, CYP 3A4</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ün ketokonazol tarafından spesifik inhibisyonu eksemestanın farmakokinetiği üzerinde belirgin bir etki göstermemiştir, CYP 3A4 muhtemelen, eksemestanın metabolizmasında minör bir yolağı katalize etmektedir. Bununla beraber, CYP 3A4</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ün bilinen indükleyicilerinin, eksemestan plazma seviyelerinde muhtemel bir düşüş oluşturabilecekleri gözardı</w:t>
      </w:r>
      <w:r w:rsidR="008676FD" w:rsidRPr="009F62D0">
        <w:rPr>
          <w:rFonts w:ascii="Times New Roman" w:hAnsi="Times New Roman" w:cs="Times New Roman"/>
          <w:sz w:val="24"/>
          <w:szCs w:val="24"/>
        </w:rPr>
        <w:t xml:space="preserve"> edilmemelidir. Güçlü bir CYP 3A</w:t>
      </w:r>
      <w:r w:rsidRPr="009F62D0">
        <w:rPr>
          <w:rFonts w:ascii="Times New Roman" w:hAnsi="Times New Roman" w:cs="Times New Roman"/>
          <w:sz w:val="24"/>
          <w:szCs w:val="24"/>
        </w:rPr>
        <w:t>4 indükleyici olan rifampisin ile yapılan farmakokinetik etkileşim çalışmasında (günlük 600 mg rifampisin ve tek doz 25 mg eksemestan) eksemestan AUC %54, C</w:t>
      </w:r>
      <w:r w:rsidRPr="009F62D0">
        <w:rPr>
          <w:rFonts w:ascii="Times New Roman" w:hAnsi="Times New Roman" w:cs="Times New Roman"/>
          <w:sz w:val="24"/>
          <w:szCs w:val="24"/>
          <w:vertAlign w:val="subscript"/>
        </w:rPr>
        <w:t>max</w:t>
      </w:r>
      <w:r w:rsidRPr="009F62D0">
        <w:rPr>
          <w:rFonts w:ascii="Times New Roman" w:hAnsi="Times New Roman" w:cs="Times New Roman"/>
          <w:sz w:val="24"/>
          <w:szCs w:val="24"/>
        </w:rPr>
        <w:t xml:space="preserve"> %41 düşmüştür. Bu etkileşimin klinik uygunluğu değerlendirilmediğinden, rifampisin, antikonvülzan (örn: fenitoin ve karbamazepin) ve hypericum perforatum (sarı kantaron) içeren bitkisel preparatlar gibi CYP 3A4</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ün bilinen indükleyicilerinin birlikte kullanımı eksemestanın etkinliğini azaltabilir.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CYP 3A4 ile metabolize olan ilaçlarla birlikte dikkatle kullanılmalıdır ve dar bir terapötik aralığa sahiptir. Eksemestanın diğer antikanser ilaçlarla eş zamanlı kullanımıyla ilgili klinik deneyim yoktur.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Östrojen içeren ilaçlar eksemestanın farmakolojik aktivitesini etkisiz hale getireceğinden, birlikte uygulanmamalıdır.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Özel popülasyonlara ilişkin ek bilgiler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Özel popülasyonlara ilişkin hiçbir etkileşim çalışması yapılmamıştır.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Pediyatrik popülasyon</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Pediyatrik popülasyona ilişkin hiçbir etkileşim çalışması yapılmamıştır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p>
    <w:p w:rsidR="00BA21EE" w:rsidRPr="009F62D0" w:rsidRDefault="00BA21EE"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4.6.</w:t>
      </w:r>
      <w:r w:rsidRPr="009F62D0">
        <w:rPr>
          <w:rFonts w:ascii="Times New Roman" w:hAnsi="Times New Roman" w:cs="Times New Roman"/>
          <w:b/>
          <w:sz w:val="24"/>
          <w:szCs w:val="24"/>
        </w:rPr>
        <w:tab/>
        <w:t>Gebelik ve laktasyon</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Genel tavsiye</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Gebelik Kategorisi: D</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Gebelik dönemi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Gebelikte eksemestan ile yürütülmüş klinik veri mevcut değildir; gebe kadınlara verilmemelidir çünkü fetusa zarar verebilir.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Premenopozal endokrin durumda olan kadınlarda kullanılmamalıdır.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Laktasyon dönemi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Eksemestanın insan sütüne geçip geçmediği bilinmemektedir; emzirme döneminde kullanılmamalıdır.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Üreme yeteneği/Fertilite</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Hayvanlar üzerinde yapılan çalışmalarda üreme toksisitesi görülmüştür.</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4.7.</w:t>
      </w:r>
      <w:r w:rsidRPr="009F62D0">
        <w:rPr>
          <w:rFonts w:ascii="Times New Roman" w:hAnsi="Times New Roman" w:cs="Times New Roman"/>
          <w:b/>
          <w:sz w:val="24"/>
          <w:szCs w:val="24"/>
        </w:rPr>
        <w:tab/>
        <w:t>Araç ve makine kullanımı üzerindeki etkiler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İlacın kullanımı ile birlikte uyuşukluk, uyku hali, asten</w:t>
      </w:r>
      <w:r w:rsidR="00891A39" w:rsidRPr="009F62D0">
        <w:rPr>
          <w:rFonts w:ascii="Times New Roman" w:hAnsi="Times New Roman" w:cs="Times New Roman"/>
          <w:sz w:val="24"/>
          <w:szCs w:val="24"/>
        </w:rPr>
        <w:t>i</w:t>
      </w:r>
      <w:r w:rsidRPr="009F62D0">
        <w:rPr>
          <w:rFonts w:ascii="Times New Roman" w:hAnsi="Times New Roman" w:cs="Times New Roman"/>
          <w:sz w:val="24"/>
          <w:szCs w:val="24"/>
        </w:rPr>
        <w:t xml:space="preserve"> ve baş dönmesi rapor edilmiştir. Bu gibi şikayetlerin oluşması durumunda, taşıt ve makine kullanımı için gereken fiziksel ve/veya zihinsel yeteneğin bozulabilecegi hususunda hastalar uyarılmalıdır.</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4.8.</w:t>
      </w:r>
      <w:r w:rsidRPr="009F62D0">
        <w:rPr>
          <w:rFonts w:ascii="Times New Roman" w:hAnsi="Times New Roman" w:cs="Times New Roman"/>
          <w:b/>
          <w:sz w:val="24"/>
          <w:szCs w:val="24"/>
        </w:rPr>
        <w:tab/>
        <w:t>İstenmeyen etkiler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Günlük 25 mg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lık standart doz eksemestan ile yürütülen klinik çalışmalarda, ekmesestan genel olarak iyi tolere edilmiştir, görülen advers olaylar çoğunlukla hafif ve orta şiddette olmuştur.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Adjuvan tamoksifen tedavisini takiben eksemestan tedavisi alan erken evre meme kanserli hastalarda advers etkiler nedeniyle ilacı bırakma oranı %7.4</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tür. En yaygın olarak rapor edilen istenmeyen yan etkiler, sıcak basması (%22), artralji (%18) ve yorgunluk (%16) olmuştur.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İlerlemiş meme kanserli hastalarda advers olaylar nedeniyle ilacı bırakma oranı ise %2.8</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dır. En yaygın olarak rapor edilen yan etkiler, sıcak basması (%14) ve bulantı (%12) olmuştur.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Advers etkilerin çoğunluğu östrojen yoksunluğunun normal farmakolojik sonucu olarak da yorumlanabilir.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Bildirilen advers etkiler, sistem organ sınıfına ve sıklığa göre (çok yaygın (</w:t>
      </w:r>
      <w:r w:rsidR="00906986" w:rsidRPr="009F62D0">
        <w:rPr>
          <w:rFonts w:ascii="Times New Roman" w:hAnsi="Times New Roman" w:cs="Times New Roman"/>
          <w:sz w:val="24"/>
          <w:szCs w:val="24"/>
        </w:rPr>
        <w:t>≥</w:t>
      </w:r>
      <w:r w:rsidRPr="009F62D0">
        <w:rPr>
          <w:rFonts w:ascii="Times New Roman" w:hAnsi="Times New Roman" w:cs="Times New Roman"/>
          <w:sz w:val="24"/>
          <w:szCs w:val="24"/>
        </w:rPr>
        <w:t>1/10); yaygın (</w:t>
      </w:r>
      <w:r w:rsidR="00906986" w:rsidRPr="009F62D0">
        <w:rPr>
          <w:rFonts w:ascii="Times New Roman" w:hAnsi="Times New Roman" w:cs="Times New Roman"/>
          <w:sz w:val="24"/>
          <w:szCs w:val="24"/>
        </w:rPr>
        <w:t>≥</w:t>
      </w:r>
      <w:r w:rsidRPr="009F62D0">
        <w:rPr>
          <w:rFonts w:ascii="Times New Roman" w:hAnsi="Times New Roman" w:cs="Times New Roman"/>
          <w:sz w:val="24"/>
          <w:szCs w:val="24"/>
        </w:rPr>
        <w:t>1/100 ila &lt;1/10); yaygın olmayan (</w:t>
      </w:r>
      <w:r w:rsidR="00906986" w:rsidRPr="009F62D0">
        <w:rPr>
          <w:rFonts w:ascii="Times New Roman" w:hAnsi="Times New Roman" w:cs="Times New Roman"/>
          <w:sz w:val="24"/>
          <w:szCs w:val="24"/>
        </w:rPr>
        <w:t>≥</w:t>
      </w:r>
      <w:r w:rsidRPr="009F62D0">
        <w:rPr>
          <w:rFonts w:ascii="Times New Roman" w:hAnsi="Times New Roman" w:cs="Times New Roman"/>
          <w:sz w:val="24"/>
          <w:szCs w:val="24"/>
        </w:rPr>
        <w:t>1/1.000 ila &lt;1/100); seyrek (</w:t>
      </w:r>
      <w:r w:rsidR="00906986" w:rsidRPr="009F62D0">
        <w:rPr>
          <w:rFonts w:ascii="Times New Roman" w:hAnsi="Times New Roman" w:cs="Times New Roman"/>
          <w:sz w:val="24"/>
          <w:szCs w:val="24"/>
        </w:rPr>
        <w:t>≥</w:t>
      </w:r>
      <w:r w:rsidRPr="009F62D0">
        <w:rPr>
          <w:rFonts w:ascii="Times New Roman" w:hAnsi="Times New Roman" w:cs="Times New Roman"/>
          <w:sz w:val="24"/>
          <w:szCs w:val="24"/>
        </w:rPr>
        <w:t>1/10.000 ila &lt;1/1.000); çok seyrek (&lt;1/10.000); bilinmiyor (eldeki verilerden hareketle tahmin edilemiyor)) aşağıda listelenmiştir.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Metabolizma ve beslenme bozuklukları</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Anoreksi</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Psikiyatrik bozukluklar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Uykusuzluk</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Depresyon</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Sinir sistemi bozuklukları</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Baş ağrısı</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Baş dönmesi, karpal tünel sendromu</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olmayan: Uyku hali</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Vasküler bozukluklar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Sıcak basması</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Gastrointestinal bozukluklar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Bulantı</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Karın ağrısı, kusma, konstipasyon, dispepsi, diyare</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Deri ve deri altı doku bozuklukları</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Terlemede artış</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Döküntü, saç dökülmesi</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Kas-iskelet bozuklukları, bağ doku ve kemik bozuklukları</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Eklem ve kas-iskelet ağrısı (artralji, daha az sıklıkla ekstremitelerde ağrı, osteoartrit, sırt ağrısı, artrit, miyalji ve eklem sertliği dahildir)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Osteoporoz, kemik kırılması</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Genel bozukluklar ve uygulama bölgesine ilişkin bozukluklar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Çok yaygın: Yorgunluk</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Ağrı, periferal veya bacakta ödem</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Yaygın olmayan: Asteni</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Kan ve lenf sistemi bozuklukları</w:t>
      </w:r>
    </w:p>
    <w:p w:rsidR="004F2D09" w:rsidRPr="009F62D0" w:rsidRDefault="00CA5F24" w:rsidP="00BA21EE">
      <w:pPr>
        <w:shd w:val="clear" w:color="auto" w:fill="FFFFFF"/>
        <w:tabs>
          <w:tab w:val="left" w:pos="3402"/>
        </w:tabs>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İlerlemiş meme kanseri olan hastalarda trombositopeni ve lökopeni seyrek olarak rapor edilmiştir. Eksemestan kullanan hastaların yaklaşık %20</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sinde, özellikle daha önce lenfopenisi olanlarda, lenfositlerde nadiren bir düşüş görülmüştür. </w:t>
      </w:r>
    </w:p>
    <w:p w:rsidR="00CA5F24" w:rsidRPr="009F62D0" w:rsidRDefault="00CA5F24" w:rsidP="00BA21EE">
      <w:pPr>
        <w:shd w:val="clear" w:color="auto" w:fill="FFFFFF"/>
        <w:tabs>
          <w:tab w:val="left" w:pos="3402"/>
        </w:tabs>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Ancak bu hastaların ortalama lenfosit değerleri zaman içinde belirgin olarak değişmemiştir ve viral enfeksiyonlarda buna bağlı bir artış gözlenmemiştir. Bu etkiler, erken evre meme kanserli hastalar ile yapılan çalışmalarda gözlenmemiştir.</w:t>
      </w:r>
    </w:p>
    <w:p w:rsidR="00BA21EE" w:rsidRPr="009F62D0" w:rsidRDefault="00BA21EE" w:rsidP="00BA21EE">
      <w:pPr>
        <w:shd w:val="clear" w:color="auto" w:fill="FFFFFF"/>
        <w:spacing w:line="360" w:lineRule="auto"/>
        <w:jc w:val="both"/>
        <w:rPr>
          <w:rFonts w:ascii="Times New Roman" w:hAnsi="Times New Roman" w:cs="Times New Roman"/>
          <w:b/>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Hepato-bilier bozukluklar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Karaciğer enzimleri, bilirubin ve alkalin fosfataz dahil karaciğer fonksiyon test parametrelerinde yükselme gözlenmiştir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meme kanseri çalışmasında (IES), çalışma tedavisi esnasında ve sonrasında 30 güne kadar, nedenselliğine bakılmaksızın önceden belirlenmiş advers etkilerin ve hastalıkların görülme sıklığı aşağıdaki tablodadır:</w:t>
      </w:r>
    </w:p>
    <w:p w:rsidR="00CA5F24" w:rsidRPr="009F62D0" w:rsidRDefault="00CA5F24" w:rsidP="00BA21EE">
      <w:pPr>
        <w:shd w:val="clear" w:color="auto" w:fill="FFFFFF"/>
        <w:jc w:val="both"/>
        <w:rPr>
          <w:rFonts w:ascii="Times New Roman" w:hAnsi="Times New Roman" w:cs="Times New Roman"/>
          <w:sz w:val="24"/>
          <w:szCs w:val="24"/>
        </w:rPr>
      </w:pPr>
    </w:p>
    <w:tbl>
      <w:tblPr>
        <w:tblW w:w="91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2604"/>
      </w:tblGrid>
      <w:tr w:rsidR="00CA5F24" w:rsidRPr="009F62D0" w:rsidTr="00CC14CF">
        <w:trPr>
          <w:trHeight w:hRule="exact" w:val="661"/>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Advers etkiler ve hastalıklar</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(N = 2249)</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Tamoksifen (N = 2279)</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Sıcak basması</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491</w:t>
            </w:r>
            <w:r w:rsidR="00CC14CF" w:rsidRPr="009F62D0">
              <w:rPr>
                <w:rFonts w:ascii="Times New Roman" w:hAnsi="Times New Roman" w:cs="Times New Roman"/>
                <w:sz w:val="24"/>
                <w:szCs w:val="24"/>
              </w:rPr>
              <w:t xml:space="preserve"> </w:t>
            </w:r>
            <w:r w:rsidRPr="009F62D0">
              <w:rPr>
                <w:rFonts w:ascii="Times New Roman" w:hAnsi="Times New Roman" w:cs="Times New Roman"/>
                <w:sz w:val="24"/>
                <w:szCs w:val="24"/>
              </w:rPr>
              <w:t>(%21.8)</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457</w:t>
            </w:r>
            <w:r w:rsidR="00CC14CF" w:rsidRPr="009F62D0">
              <w:rPr>
                <w:rFonts w:ascii="Times New Roman" w:hAnsi="Times New Roman" w:cs="Times New Roman"/>
                <w:sz w:val="24"/>
                <w:szCs w:val="24"/>
              </w:rPr>
              <w:t xml:space="preserve"> </w:t>
            </w:r>
            <w:r w:rsidRPr="009F62D0">
              <w:rPr>
                <w:rFonts w:ascii="Times New Roman" w:hAnsi="Times New Roman" w:cs="Times New Roman"/>
                <w:sz w:val="24"/>
                <w:szCs w:val="24"/>
              </w:rPr>
              <w:t>(%20.1)</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Yorgunluk</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367 (%16.3)</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344 (%15.1)</w:t>
            </w:r>
          </w:p>
        </w:tc>
      </w:tr>
      <w:tr w:rsidR="00CA5F24" w:rsidRPr="009F62D0" w:rsidTr="00CC14CF">
        <w:trPr>
          <w:trHeight w:hRule="exact" w:val="375"/>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Baş ağrısı</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305 (%13.6)</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255 (%11.2)</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Uykusuzluk</w:t>
            </w:r>
          </w:p>
        </w:tc>
        <w:tc>
          <w:tcPr>
            <w:tcW w:w="2835" w:type="dxa"/>
            <w:shd w:val="clear" w:color="auto" w:fill="FFFFFF"/>
          </w:tcPr>
          <w:p w:rsidR="00CA5F24" w:rsidRPr="009F62D0" w:rsidRDefault="00CC14CF"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290 </w:t>
            </w:r>
            <w:r w:rsidR="00CA5F24" w:rsidRPr="009F62D0">
              <w:rPr>
                <w:rFonts w:ascii="Times New Roman" w:hAnsi="Times New Roman" w:cs="Times New Roman"/>
                <w:sz w:val="24"/>
                <w:szCs w:val="24"/>
              </w:rPr>
              <w:t>(%12.9)</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204 (%9.0)</w:t>
            </w:r>
          </w:p>
        </w:tc>
      </w:tr>
      <w:tr w:rsidR="00CA5F24" w:rsidRPr="009F62D0" w:rsidTr="00CC14CF">
        <w:trPr>
          <w:trHeight w:hRule="exact" w:val="369"/>
        </w:trPr>
        <w:tc>
          <w:tcPr>
            <w:tcW w:w="3686" w:type="dxa"/>
            <w:shd w:val="clear" w:color="auto" w:fill="FFFFFF"/>
          </w:tcPr>
          <w:p w:rsidR="00CA5F24" w:rsidRPr="009F62D0" w:rsidRDefault="00CC14CF"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Terlemede</w:t>
            </w:r>
            <w:r w:rsidR="00CA5F24" w:rsidRPr="009F62D0">
              <w:rPr>
                <w:rFonts w:ascii="Times New Roman" w:hAnsi="Times New Roman" w:cs="Times New Roman"/>
                <w:sz w:val="24"/>
                <w:szCs w:val="24"/>
              </w:rPr>
              <w:t xml:space="preserve"> artış</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270 (%12.0)</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242 (%10.6)</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Jinekolojik</w:t>
            </w:r>
          </w:p>
        </w:tc>
        <w:tc>
          <w:tcPr>
            <w:tcW w:w="2835" w:type="dxa"/>
            <w:shd w:val="clear" w:color="auto" w:fill="FFFFFF"/>
          </w:tcPr>
          <w:p w:rsidR="00CA5F24" w:rsidRPr="009F62D0" w:rsidRDefault="00CC14CF"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235 (%10.</w:t>
            </w:r>
            <w:r w:rsidR="00CA5F24" w:rsidRPr="009F62D0">
              <w:rPr>
                <w:rFonts w:ascii="Times New Roman" w:hAnsi="Times New Roman" w:cs="Times New Roman"/>
                <w:sz w:val="24"/>
                <w:szCs w:val="24"/>
              </w:rPr>
              <w:t>5)</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340 (%14.9)</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Baş dönmesi</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224 (%10.0)</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200 (%8.8)</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Bulantı</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200 (%8.9)</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208 (%9.1)</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Osteoporoz</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116 (%5.2)</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66 (%2.9)</w:t>
            </w:r>
          </w:p>
        </w:tc>
      </w:tr>
      <w:tr w:rsidR="00CA5F24" w:rsidRPr="009F62D0" w:rsidTr="00CC14CF">
        <w:trPr>
          <w:trHeight w:hRule="exact" w:val="375"/>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Vajinaj hemoraji</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90 (%4.0)</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121 (%5,3)</w:t>
            </w:r>
          </w:p>
        </w:tc>
      </w:tr>
      <w:tr w:rsidR="00CA5F24" w:rsidRPr="009F62D0" w:rsidTr="00CC14CF">
        <w:trPr>
          <w:trHeight w:hRule="exact" w:val="362"/>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Başka primer kanser</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84 (%3.6)</w:t>
            </w:r>
          </w:p>
        </w:tc>
        <w:tc>
          <w:tcPr>
            <w:tcW w:w="2604" w:type="dxa"/>
            <w:shd w:val="clear" w:color="auto" w:fill="FFFFFF"/>
          </w:tcPr>
          <w:p w:rsidR="00CA5F24" w:rsidRPr="009F62D0" w:rsidRDefault="00CC14CF"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125 (%</w:t>
            </w:r>
            <w:r w:rsidR="00CA5F24" w:rsidRPr="009F62D0">
              <w:rPr>
                <w:rFonts w:ascii="Times New Roman" w:hAnsi="Times New Roman" w:cs="Times New Roman"/>
                <w:sz w:val="24"/>
                <w:szCs w:val="24"/>
              </w:rPr>
              <w:t>5.3)</w:t>
            </w:r>
          </w:p>
        </w:tc>
      </w:tr>
      <w:tr w:rsidR="00CA5F24" w:rsidRPr="009F62D0" w:rsidTr="00CC14CF">
        <w:trPr>
          <w:trHeight w:hRule="exact" w:val="375"/>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Kusma</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50 (%2.2)</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54 (%2.4)</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Görme bozukluğu</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45 (%2.0)</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53 (%2.3)</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Tromboembolizm</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16 (%0.7)</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42 (%1.8</w:t>
            </w:r>
            <w:r w:rsidR="00CC14CF" w:rsidRPr="009F62D0">
              <w:rPr>
                <w:rFonts w:ascii="Times New Roman" w:hAnsi="Times New Roman" w:cs="Times New Roman"/>
                <w:sz w:val="24"/>
                <w:szCs w:val="24"/>
              </w:rPr>
              <w:t>)</w:t>
            </w:r>
          </w:p>
        </w:tc>
      </w:tr>
      <w:tr w:rsidR="00CA5F24" w:rsidRPr="009F62D0" w:rsidTr="00CC14CF">
        <w:trPr>
          <w:trHeight w:hRule="exact" w:val="36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Osteoporotik kemik kırılması</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14 (%0.6)</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12 (%0.5)</w:t>
            </w:r>
          </w:p>
        </w:tc>
      </w:tr>
      <w:tr w:rsidR="00CA5F24" w:rsidRPr="009F62D0" w:rsidTr="00CC14CF">
        <w:trPr>
          <w:trHeight w:hRule="exact" w:val="389"/>
        </w:trPr>
        <w:tc>
          <w:tcPr>
            <w:tcW w:w="3686"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Miyokard enfarktüs</w:t>
            </w:r>
          </w:p>
        </w:tc>
        <w:tc>
          <w:tcPr>
            <w:tcW w:w="2835"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13 (%0.6)</w:t>
            </w:r>
          </w:p>
        </w:tc>
        <w:tc>
          <w:tcPr>
            <w:tcW w:w="260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4 (%0,2)</w:t>
            </w:r>
          </w:p>
        </w:tc>
      </w:tr>
    </w:tbl>
    <w:p w:rsidR="00906986" w:rsidRPr="009F62D0" w:rsidRDefault="00906986"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meme kanseri çalışmasında, eksemestan ve tamoksifen tedavi grubunda iskemik kardiyak olayların sıklığı sırasıyla %4.5 ve %4.2 olmuştur. Hipertansiyon (%9.9</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a karşı %8.4), miyokard enfarktüsü (%0.6</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ya karşı %0.2) ve kalp yetmezliği (%1.1</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e karşı %0.7) dahil münferit kardiyovasküler olaylarda belirgin fark görülmemiştir.</w:t>
      </w:r>
    </w:p>
    <w:p w:rsidR="00D858CF" w:rsidRPr="009F62D0" w:rsidRDefault="00D858CF"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meme</w:t>
      </w:r>
      <w:r w:rsidR="00900859" w:rsidRPr="009F62D0">
        <w:rPr>
          <w:rFonts w:ascii="Times New Roman" w:hAnsi="Times New Roman" w:cs="Times New Roman"/>
          <w:sz w:val="24"/>
          <w:szCs w:val="24"/>
        </w:rPr>
        <w:t xml:space="preserve"> </w:t>
      </w:r>
      <w:r w:rsidRPr="009F62D0">
        <w:rPr>
          <w:rFonts w:ascii="Times New Roman" w:hAnsi="Times New Roman" w:cs="Times New Roman"/>
          <w:sz w:val="24"/>
          <w:szCs w:val="24"/>
        </w:rPr>
        <w:t>kanseri</w:t>
      </w:r>
      <w:r w:rsidR="00900859" w:rsidRPr="009F62D0">
        <w:rPr>
          <w:rFonts w:ascii="Times New Roman" w:hAnsi="Times New Roman" w:cs="Times New Roman"/>
          <w:sz w:val="24"/>
          <w:szCs w:val="24"/>
        </w:rPr>
        <w:t xml:space="preserve"> </w:t>
      </w:r>
      <w:r w:rsidRPr="009F62D0">
        <w:rPr>
          <w:rFonts w:ascii="Times New Roman" w:hAnsi="Times New Roman" w:cs="Times New Roman"/>
          <w:sz w:val="24"/>
          <w:szCs w:val="24"/>
        </w:rPr>
        <w:t>çalışmasında,</w:t>
      </w:r>
      <w:r w:rsidR="00900859" w:rsidRPr="009F62D0">
        <w:rPr>
          <w:rFonts w:ascii="Times New Roman" w:hAnsi="Times New Roman" w:cs="Times New Roman"/>
          <w:sz w:val="24"/>
          <w:szCs w:val="24"/>
        </w:rPr>
        <w:t xml:space="preserve"> </w:t>
      </w:r>
      <w:r w:rsidRPr="009F62D0">
        <w:rPr>
          <w:rFonts w:ascii="Times New Roman" w:hAnsi="Times New Roman" w:cs="Times New Roman"/>
          <w:sz w:val="24"/>
          <w:szCs w:val="24"/>
        </w:rPr>
        <w:t>tamoksifenle</w:t>
      </w:r>
      <w:r w:rsidR="00900859" w:rsidRPr="009F62D0">
        <w:rPr>
          <w:rFonts w:ascii="Times New Roman" w:hAnsi="Times New Roman" w:cs="Times New Roman"/>
          <w:sz w:val="24"/>
          <w:szCs w:val="24"/>
        </w:rPr>
        <w:t xml:space="preserve"> </w:t>
      </w:r>
      <w:r w:rsidRPr="009F62D0">
        <w:rPr>
          <w:rFonts w:ascii="Times New Roman" w:hAnsi="Times New Roman" w:cs="Times New Roman"/>
          <w:sz w:val="24"/>
          <w:szCs w:val="24"/>
        </w:rPr>
        <w:t>karşılaştırıldığında</w:t>
      </w:r>
      <w:r w:rsidR="00900859" w:rsidRPr="009F62D0">
        <w:rPr>
          <w:rFonts w:ascii="Times New Roman" w:hAnsi="Times New Roman" w:cs="Times New Roman"/>
          <w:sz w:val="24"/>
          <w:szCs w:val="24"/>
        </w:rPr>
        <w:t xml:space="preserve"> </w:t>
      </w:r>
      <w:r w:rsidRPr="009F62D0">
        <w:rPr>
          <w:rFonts w:ascii="Times New Roman" w:hAnsi="Times New Roman" w:cs="Times New Roman"/>
          <w:sz w:val="24"/>
          <w:szCs w:val="24"/>
        </w:rPr>
        <w:t xml:space="preserve">eksemestan </w:t>
      </w:r>
      <w:r w:rsidR="00900859" w:rsidRPr="009F62D0">
        <w:rPr>
          <w:rFonts w:ascii="Times New Roman" w:hAnsi="Times New Roman" w:cs="Times New Roman"/>
          <w:sz w:val="24"/>
          <w:szCs w:val="24"/>
        </w:rPr>
        <w:t xml:space="preserve">daha yüksek hiperkolesterolemi </w:t>
      </w:r>
      <w:r w:rsidRPr="009F62D0">
        <w:rPr>
          <w:rFonts w:ascii="Times New Roman" w:hAnsi="Times New Roman" w:cs="Times New Roman"/>
          <w:sz w:val="24"/>
          <w:szCs w:val="24"/>
        </w:rPr>
        <w:t>insidansıyla ilişkilendirilmiştir (tamoksifende %2.1</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e karşılık eksemestanda %3.7). </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Erken evre meme kanseri açısından düşük risk grubunda yer alan postmenopozal kadınların 24 ay süreyle eksemestan (N=73) veya plasebo (N=73) kullandığı farklı bir çift kör, </w:t>
      </w:r>
      <w:r w:rsidRPr="009F62D0">
        <w:rPr>
          <w:rFonts w:ascii="Times New Roman" w:hAnsi="Times New Roman" w:cs="Times New Roman"/>
          <w:sz w:val="24"/>
          <w:szCs w:val="24"/>
        </w:rPr>
        <w:lastRenderedPageBreak/>
        <w:t xml:space="preserve">randomize çalışmada, </w:t>
      </w:r>
      <w:r w:rsidR="00900859" w:rsidRPr="009F62D0">
        <w:rPr>
          <w:rFonts w:ascii="Times New Roman" w:hAnsi="Times New Roman" w:cs="Times New Roman"/>
          <w:sz w:val="24"/>
          <w:szCs w:val="24"/>
        </w:rPr>
        <w:t>eksemestan plazma HDL-kolesterol</w:t>
      </w:r>
      <w:r w:rsidRPr="009F62D0">
        <w:rPr>
          <w:rFonts w:ascii="Times New Roman" w:hAnsi="Times New Roman" w:cs="Times New Roman"/>
          <w:sz w:val="24"/>
          <w:szCs w:val="24"/>
        </w:rPr>
        <w:t xml:space="preserve"> seviyesinde %7-9</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luk bir azalma ile ilişkilendirilmişken, plaseboda %1</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lik bir artış olmuştur. Eksemestan grubunda </w:t>
      </w:r>
      <w:r w:rsidR="00900859" w:rsidRPr="009F62D0">
        <w:rPr>
          <w:rFonts w:ascii="Times New Roman" w:hAnsi="Times New Roman" w:cs="Times New Roman"/>
          <w:sz w:val="24"/>
          <w:szCs w:val="24"/>
        </w:rPr>
        <w:t>ayrıca apolipoprotein A1</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de %5-6</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lık bir azalma olmuşken, plaseboda bu değer %0-2</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dır. Anal</w:t>
      </w:r>
      <w:r w:rsidR="00900859" w:rsidRPr="009F62D0">
        <w:rPr>
          <w:rFonts w:ascii="Times New Roman" w:hAnsi="Times New Roman" w:cs="Times New Roman"/>
          <w:sz w:val="24"/>
          <w:szCs w:val="24"/>
        </w:rPr>
        <w:t>i</w:t>
      </w:r>
      <w:r w:rsidRPr="009F62D0">
        <w:rPr>
          <w:rFonts w:ascii="Times New Roman" w:hAnsi="Times New Roman" w:cs="Times New Roman"/>
          <w:sz w:val="24"/>
          <w:szCs w:val="24"/>
        </w:rPr>
        <w:t>z edilen diğer lipid parametrelerinde (total kolesterol, LDL kolesterol, trigliserit, apolipoprotein B ve lipoprotein-a) etki, iki tedavi grubunda birbirine benzer olmuştur. Bu sonuçların klinik anlamı belirgin değildir.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Erken evre meme kanseri çalışmasında, eksemestan grubunda tamoksifen grubuna oranla hafifçe daha fazla sıklıkta (%0.7</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y</w:t>
      </w:r>
      <w:r w:rsidR="00891A39" w:rsidRPr="009F62D0">
        <w:rPr>
          <w:rFonts w:ascii="Times New Roman" w:hAnsi="Times New Roman" w:cs="Times New Roman"/>
          <w:sz w:val="24"/>
          <w:szCs w:val="24"/>
        </w:rPr>
        <w:t>e</w:t>
      </w:r>
      <w:r w:rsidRPr="009F62D0">
        <w:rPr>
          <w:rFonts w:ascii="Times New Roman" w:hAnsi="Times New Roman" w:cs="Times New Roman"/>
          <w:sz w:val="24"/>
          <w:szCs w:val="24"/>
        </w:rPr>
        <w:t xml:space="preserve"> karşı %0.1) mide ülseri gözlenmiştir. Eksemestan grubundaki mide ülserli hastaların çoğu, steroidal olmayan antienflamatuar ilaçlarla eşzamanlı olarak ve/veya geçmişte tedavi görmüştür.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Pazarlama Sonrası Deneyimler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Pazarlama sonrası deneyimlerde nadiren kolestatik hepatit dahil hepatit vakaları gözlemlenmiştir.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Advers reaksiyonlar, büyüklüğü tam olarak bilinemeyen bir popülasyon tarafından gönüllü olarak bildirildiğinden, güvenilir bir şekilde sıklıklarını kestirmek veya ilaç kullanımıyla aralarında nedensellik ilişkisi kurmak her zaman mümkün değildir.</w:t>
      </w:r>
    </w:p>
    <w:p w:rsidR="00BA21EE" w:rsidRPr="009F62D0" w:rsidRDefault="00BA21EE" w:rsidP="00BA21EE">
      <w:pPr>
        <w:shd w:val="clear" w:color="auto" w:fill="FFFFFF"/>
        <w:jc w:val="both"/>
        <w:rPr>
          <w:rFonts w:ascii="Times New Roman" w:hAnsi="Times New Roman" w:cs="Times New Roman"/>
          <w:sz w:val="24"/>
          <w:szCs w:val="24"/>
        </w:rPr>
      </w:pPr>
    </w:p>
    <w:p w:rsidR="00BA21EE" w:rsidRPr="009F62D0" w:rsidRDefault="00BA21EE" w:rsidP="00BA21EE">
      <w:pPr>
        <w:tabs>
          <w:tab w:val="left" w:pos="142"/>
          <w:tab w:val="left" w:pos="284"/>
          <w:tab w:val="left" w:pos="426"/>
        </w:tabs>
        <w:spacing w:line="360" w:lineRule="auto"/>
        <w:jc w:val="both"/>
        <w:rPr>
          <w:rFonts w:ascii="Times New Roman" w:hAnsi="Times New Roman" w:cs="Times New Roman"/>
          <w:sz w:val="24"/>
          <w:szCs w:val="24"/>
          <w:u w:val="single"/>
          <w:lang w:eastAsia="nl-NL"/>
        </w:rPr>
      </w:pPr>
      <w:r w:rsidRPr="009F62D0">
        <w:rPr>
          <w:rFonts w:ascii="Times New Roman" w:hAnsi="Times New Roman" w:cs="Times New Roman"/>
          <w:sz w:val="24"/>
          <w:szCs w:val="24"/>
          <w:u w:val="single"/>
          <w:lang w:eastAsia="nl-NL"/>
        </w:rPr>
        <w:t>Şüpheli advers reaksiyonların raporlanması</w:t>
      </w:r>
    </w:p>
    <w:p w:rsidR="00BA21EE" w:rsidRPr="009F62D0" w:rsidRDefault="00BA21EE" w:rsidP="00BA21EE">
      <w:pPr>
        <w:tabs>
          <w:tab w:val="left" w:pos="142"/>
          <w:tab w:val="left" w:pos="284"/>
          <w:tab w:val="left" w:pos="426"/>
        </w:tabs>
        <w:spacing w:line="360" w:lineRule="auto"/>
        <w:jc w:val="both"/>
        <w:rPr>
          <w:rFonts w:ascii="Times New Roman" w:hAnsi="Times New Roman" w:cs="Times New Roman"/>
          <w:sz w:val="24"/>
          <w:szCs w:val="24"/>
          <w:lang w:eastAsia="nl-NL"/>
        </w:rPr>
      </w:pPr>
      <w:r w:rsidRPr="009F62D0">
        <w:rPr>
          <w:rFonts w:ascii="Times New Roman" w:hAnsi="Times New Roman" w:cs="Times New Roman"/>
          <w:sz w:val="24"/>
          <w:szCs w:val="24"/>
          <w:lang w:eastAsia="nl-NL"/>
        </w:rPr>
        <w:t>Ruhsatlandırma sonrası şüpheli ilaç advers reaksiyonlarının raporlanması büyük önem taşımaktadır. Raporlama yapılması, ilacın yarar/risk dengesinin sürekli olarak izlenmesine olanak sağlar. Sağlık mesleği mensuplarının herhangi bir şüpheli advers reaksiyonu Türkiye Farmakovijilans Merkezi (TÜFAM)'ne bildirmeleri gerekmektedir. (</w:t>
      </w:r>
      <w:r w:rsidRPr="009F62D0">
        <w:rPr>
          <w:rFonts w:ascii="Times New Roman" w:hAnsi="Times New Roman" w:cs="Times New Roman"/>
          <w:sz w:val="24"/>
          <w:szCs w:val="24"/>
          <w:u w:val="single"/>
          <w:lang w:eastAsia="nl-NL"/>
        </w:rPr>
        <w:t>www.titck.gov.tr</w:t>
      </w:r>
      <w:r w:rsidRPr="009F62D0">
        <w:rPr>
          <w:rFonts w:ascii="Times New Roman" w:hAnsi="Times New Roman" w:cs="Times New Roman"/>
          <w:sz w:val="24"/>
          <w:szCs w:val="24"/>
          <w:lang w:eastAsia="nl-NL"/>
        </w:rPr>
        <w:t xml:space="preserve">;          e-posta: </w:t>
      </w:r>
      <w:r w:rsidRPr="009F62D0">
        <w:rPr>
          <w:rFonts w:ascii="Times New Roman" w:hAnsi="Times New Roman" w:cs="Times New Roman"/>
          <w:sz w:val="24"/>
          <w:szCs w:val="24"/>
          <w:u w:val="single"/>
          <w:lang w:eastAsia="nl-NL"/>
        </w:rPr>
        <w:t>tufam@titck.gov.tr</w:t>
      </w:r>
      <w:r w:rsidRPr="009F62D0">
        <w:rPr>
          <w:rFonts w:ascii="Times New Roman" w:hAnsi="Times New Roman" w:cs="Times New Roman"/>
          <w:sz w:val="24"/>
          <w:szCs w:val="24"/>
          <w:lang w:eastAsia="nl-NL"/>
        </w:rPr>
        <w:t>; tel: 0 800 314 00 08; faks: 0 312 218 35 99)</w:t>
      </w:r>
    </w:p>
    <w:p w:rsidR="00BA21EE" w:rsidRPr="009F62D0" w:rsidRDefault="00BA21EE"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4.9. Doz aşımı ve tedavisi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ile yürütülen klinik çalışmalarda, sağlıklı kadın gönüllülere 800 mg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a kadar tek doz, ilerlemiş meme kanseri olan postmenopozal dönemdeki kadınlara ise 600 mg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a kadar olan dozlar verildiğinde, bu dozlar iyi tolere edilmiştir. Eksemestanın yaşamı tehdit eden semptomlarla sonuçlanabilen tek dozu bilinmemektedir. </w:t>
      </w:r>
      <w:r w:rsidR="008C16CC" w:rsidRPr="009F62D0">
        <w:rPr>
          <w:rFonts w:ascii="Times New Roman" w:hAnsi="Times New Roman" w:cs="Times New Roman"/>
          <w:sz w:val="24"/>
          <w:szCs w:val="24"/>
        </w:rPr>
        <w:t>m</w:t>
      </w:r>
      <w:r w:rsidRPr="009F62D0">
        <w:rPr>
          <w:rFonts w:ascii="Times New Roman" w:hAnsi="Times New Roman" w:cs="Times New Roman"/>
          <w:sz w:val="24"/>
          <w:szCs w:val="24"/>
        </w:rPr>
        <w:t>g/m</w:t>
      </w:r>
      <w:r w:rsidRPr="009F62D0">
        <w:rPr>
          <w:rFonts w:ascii="Times New Roman" w:hAnsi="Times New Roman" w:cs="Times New Roman"/>
          <w:sz w:val="24"/>
          <w:szCs w:val="24"/>
          <w:vertAlign w:val="superscript"/>
        </w:rPr>
        <w:t>2</w:t>
      </w:r>
      <w:r w:rsidRPr="009F62D0">
        <w:rPr>
          <w:rFonts w:ascii="Times New Roman" w:hAnsi="Times New Roman" w:cs="Times New Roman"/>
          <w:sz w:val="24"/>
          <w:szCs w:val="24"/>
        </w:rPr>
        <w:t xml:space="preserve"> esasına göre insanlara tavsiye edilen dozun 2000 ve 4000 kat</w:t>
      </w:r>
      <w:r w:rsidR="003D64EE" w:rsidRPr="009F62D0">
        <w:rPr>
          <w:rFonts w:ascii="Times New Roman" w:hAnsi="Times New Roman" w:cs="Times New Roman"/>
          <w:sz w:val="24"/>
          <w:szCs w:val="24"/>
        </w:rPr>
        <w:t>ın</w:t>
      </w:r>
      <w:r w:rsidRPr="009F62D0">
        <w:rPr>
          <w:rFonts w:ascii="Times New Roman" w:hAnsi="Times New Roman" w:cs="Times New Roman"/>
          <w:sz w:val="24"/>
          <w:szCs w:val="24"/>
        </w:rPr>
        <w:t>a eşit dozların, sırasıyla sıçanlara ve köpeklere, tek doz oraluygulanmasından sonra ölüm görülmüştür. Doz aşımı için spesifik bir antidot yoktur ve tedavi semptomatiktir. Yaşam belirtilerinin sık mon</w:t>
      </w:r>
      <w:r w:rsidR="00FE63B1" w:rsidRPr="009F62D0">
        <w:rPr>
          <w:rFonts w:ascii="Times New Roman" w:hAnsi="Times New Roman" w:cs="Times New Roman"/>
          <w:sz w:val="24"/>
          <w:szCs w:val="24"/>
        </w:rPr>
        <w:t>i</w:t>
      </w:r>
      <w:r w:rsidRPr="009F62D0">
        <w:rPr>
          <w:rFonts w:ascii="Times New Roman" w:hAnsi="Times New Roman" w:cs="Times New Roman"/>
          <w:sz w:val="24"/>
          <w:szCs w:val="24"/>
        </w:rPr>
        <w:t>torizasyonu ve hastanın yakın takibini içeren genel destekleyici tedavi yapılmalıdır.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5. FARMAKOLOJİK ÖZELLİKLER</w:t>
      </w:r>
      <w:r w:rsidRPr="009F62D0">
        <w:rPr>
          <w:rFonts w:ascii="Times New Roman" w:hAnsi="Times New Roman" w:cs="Times New Roman"/>
          <w:b/>
          <w:sz w:val="24"/>
          <w:szCs w:val="24"/>
        </w:rPr>
        <w:tab/>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5.1. Farmakodinamik özellikler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Farmakoterapötik grup: St</w:t>
      </w:r>
      <w:r w:rsidR="00035BEA" w:rsidRPr="009F62D0">
        <w:rPr>
          <w:rFonts w:ascii="Times New Roman" w:hAnsi="Times New Roman" w:cs="Times New Roman"/>
          <w:sz w:val="24"/>
          <w:szCs w:val="24"/>
        </w:rPr>
        <w:t>eroidal aromataz inhibitör; anti</w:t>
      </w:r>
      <w:r w:rsidRPr="009F62D0">
        <w:rPr>
          <w:rFonts w:ascii="Times New Roman" w:hAnsi="Times New Roman" w:cs="Times New Roman"/>
          <w:sz w:val="24"/>
          <w:szCs w:val="24"/>
        </w:rPr>
        <w:t>-neoplastik ajan</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ATC Kodu: L02BG06</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yapısal olarak doğal substrat androstenediona benzeyen, geri dönüşümsüz bir steroid aromataz inhib</w:t>
      </w:r>
      <w:r w:rsidR="00435D31" w:rsidRPr="009F62D0">
        <w:rPr>
          <w:rFonts w:ascii="Times New Roman" w:hAnsi="Times New Roman" w:cs="Times New Roman"/>
          <w:sz w:val="24"/>
          <w:szCs w:val="24"/>
        </w:rPr>
        <w:t>i</w:t>
      </w:r>
      <w:r w:rsidRPr="009F62D0">
        <w:rPr>
          <w:rFonts w:ascii="Times New Roman" w:hAnsi="Times New Roman" w:cs="Times New Roman"/>
          <w:sz w:val="24"/>
          <w:szCs w:val="24"/>
        </w:rPr>
        <w:t>törüdür. Postmenopozal kadınlarda östrojenler esas olarak, periferik dokularda androjenlerin aromataz enzimi ile östrojenlere dönüştürülmesiyle oluşur. Aromat</w:t>
      </w:r>
      <w:r w:rsidR="00435D31" w:rsidRPr="009F62D0">
        <w:rPr>
          <w:rFonts w:ascii="Times New Roman" w:hAnsi="Times New Roman" w:cs="Times New Roman"/>
          <w:sz w:val="24"/>
          <w:szCs w:val="24"/>
        </w:rPr>
        <w:t>az inhibisyonu yoluyla östrojeni</w:t>
      </w:r>
      <w:r w:rsidRPr="009F62D0">
        <w:rPr>
          <w:rFonts w:ascii="Times New Roman" w:hAnsi="Times New Roman" w:cs="Times New Roman"/>
          <w:sz w:val="24"/>
          <w:szCs w:val="24"/>
        </w:rPr>
        <w:t>n azaltılması, hormona bağımlı meme kanseri olan postmenopozal d</w:t>
      </w:r>
      <w:r w:rsidR="0061206B" w:rsidRPr="009F62D0">
        <w:rPr>
          <w:rFonts w:ascii="Times New Roman" w:hAnsi="Times New Roman" w:cs="Times New Roman"/>
          <w:sz w:val="24"/>
          <w:szCs w:val="24"/>
        </w:rPr>
        <w:t>ö</w:t>
      </w:r>
      <w:r w:rsidRPr="009F62D0">
        <w:rPr>
          <w:rFonts w:ascii="Times New Roman" w:hAnsi="Times New Roman" w:cs="Times New Roman"/>
          <w:sz w:val="24"/>
          <w:szCs w:val="24"/>
        </w:rPr>
        <w:t>nemdeki kadınlar için etkili ve seçici bir tedavidir. Postmenopozal kadınlarda oral yoldan kullanılan eksemestan, 5 mg dozundan itibaren belirgin olarak serum östrojen seviyelerini düşürmekte ve 10-25 mg doz ile maksimum supresyon seviyesine (&gt;%90) ulaşmaktadır. Günde 25 mg doz ile tedavi edilen postmenopozal meme kanseri hastalarında, tüm vücut aromatizasyonu %98 düzeyinde azalır.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herhangi bir östrojen</w:t>
      </w:r>
      <w:r w:rsidR="00FD508F" w:rsidRPr="009F62D0">
        <w:rPr>
          <w:rFonts w:ascii="Times New Roman" w:hAnsi="Times New Roman" w:cs="Times New Roman"/>
          <w:sz w:val="24"/>
          <w:szCs w:val="24"/>
        </w:rPr>
        <w:t>i</w:t>
      </w:r>
      <w:r w:rsidRPr="009F62D0">
        <w:rPr>
          <w:rFonts w:ascii="Times New Roman" w:hAnsi="Times New Roman" w:cs="Times New Roman"/>
          <w:sz w:val="24"/>
          <w:szCs w:val="24"/>
        </w:rPr>
        <w:t>k veya progestojenik aktiviteye sahip değildir. Özellikle yüksek dozlarda, muhtemelen 17-hidro türevine bağlı olarak hafif andro</w:t>
      </w:r>
      <w:r w:rsidR="00435D31" w:rsidRPr="009F62D0">
        <w:rPr>
          <w:rFonts w:ascii="Times New Roman" w:hAnsi="Times New Roman" w:cs="Times New Roman"/>
          <w:sz w:val="24"/>
          <w:szCs w:val="24"/>
        </w:rPr>
        <w:t>j</w:t>
      </w:r>
      <w:r w:rsidRPr="009F62D0">
        <w:rPr>
          <w:rFonts w:ascii="Times New Roman" w:hAnsi="Times New Roman" w:cs="Times New Roman"/>
          <w:sz w:val="24"/>
          <w:szCs w:val="24"/>
        </w:rPr>
        <w:t xml:space="preserve">enik aktivite gözlenmiştir. Günlük çok dozlu çalışmalarda, ACTH uyarılması öncesi veya sonrasında yapılan ölçümlerde, eksemestanın kortizol veya aldosteronun adrenal biyosentezi üzerinde farkedilebilir bir etkisi olmamış ve böylece steroidojenık yolda yer alan diğer enzimler de göz önüne alındığında seçiciliğini göstermiştir. Bu nedenle </w:t>
      </w:r>
      <w:r w:rsidR="00891A39" w:rsidRPr="009F62D0">
        <w:rPr>
          <w:rFonts w:ascii="Times New Roman" w:hAnsi="Times New Roman" w:cs="Times New Roman"/>
          <w:sz w:val="24"/>
          <w:szCs w:val="24"/>
        </w:rPr>
        <w:t>glukokorti</w:t>
      </w:r>
      <w:r w:rsidRPr="009F62D0">
        <w:rPr>
          <w:rFonts w:ascii="Times New Roman" w:hAnsi="Times New Roman" w:cs="Times New Roman"/>
          <w:sz w:val="24"/>
          <w:szCs w:val="24"/>
        </w:rPr>
        <w:t>koid veya mineralokortikoid replasman tedavisi gerekmemektedir.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Düşük dozlarda dahi serum LH ve FSH seviyelerinde, doza bağımlı olmayan hafif bir artış gözlenmiştir. Bu etki, bu farmakolojik gruptan beklenmekle birlikte, muhtemelen postmenopozal dönemdeki kadınlarda da hipof</w:t>
      </w:r>
      <w:r w:rsidR="00891A39" w:rsidRPr="009F62D0">
        <w:rPr>
          <w:rFonts w:ascii="Times New Roman" w:hAnsi="Times New Roman" w:cs="Times New Roman"/>
          <w:sz w:val="24"/>
          <w:szCs w:val="24"/>
        </w:rPr>
        <w:t>i</w:t>
      </w:r>
      <w:r w:rsidRPr="009F62D0">
        <w:rPr>
          <w:rFonts w:ascii="Times New Roman" w:hAnsi="Times New Roman" w:cs="Times New Roman"/>
          <w:sz w:val="24"/>
          <w:szCs w:val="24"/>
        </w:rPr>
        <w:t>z salgısını uyaran östrojen seviyelerindeki düşüş nedeniyle, hipofiz seviyesindeki geri bildirimin sonucudur.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Günde 25 mg eksemestanın tiroid fonksiyonu [serbest triidotironin (FT3), serbest tiroksin (FT4) ve tiroid stimülan hormon (TSH)] üzerinde anlamlı etkisi olmamıştır.</w:t>
      </w:r>
    </w:p>
    <w:p w:rsidR="00CA5F24" w:rsidRPr="009F62D0" w:rsidRDefault="00CA5F24" w:rsidP="00BA21EE">
      <w:pPr>
        <w:shd w:val="clear" w:color="auto" w:fill="FFFFFF"/>
        <w:spacing w:line="360" w:lineRule="auto"/>
        <w:jc w:val="both"/>
        <w:rPr>
          <w:rFonts w:ascii="Times New Roman" w:hAnsi="Times New Roman" w:cs="Times New Roman"/>
          <w:i/>
          <w:sz w:val="24"/>
          <w:szCs w:val="24"/>
          <w:u w:val="single"/>
        </w:rPr>
      </w:pPr>
      <w:r w:rsidRPr="009F62D0">
        <w:rPr>
          <w:rFonts w:ascii="Times New Roman" w:hAnsi="Times New Roman" w:cs="Times New Roman"/>
          <w:i/>
          <w:sz w:val="24"/>
          <w:szCs w:val="24"/>
          <w:u w:val="single"/>
        </w:rPr>
        <w:t>Erken Evre Meme Kanseri Adjuvan Tedavisi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Çok merkezli, randomize, çift kör bir çalışmada östrojen reseptörü pozitif veya bilinmeyen primer meme kanseri olan 4724 postmenopozal, 2-3 yıl adjuvan tamoksifen tedavisi aldıktan sonra hastalıksız olan hastalar, 5 yıllık hormon tedavisini tamamlamak için 3-2 yıl </w:t>
      </w:r>
      <w:r w:rsidR="00F22D7B" w:rsidRPr="009F62D0">
        <w:rPr>
          <w:rFonts w:ascii="Times New Roman" w:hAnsi="Times New Roman" w:cs="Times New Roman"/>
          <w:sz w:val="24"/>
          <w:szCs w:val="24"/>
        </w:rPr>
        <w:t xml:space="preserve">eksemestan </w:t>
      </w:r>
      <w:r w:rsidRPr="009F62D0">
        <w:rPr>
          <w:rFonts w:ascii="Times New Roman" w:hAnsi="Times New Roman" w:cs="Times New Roman"/>
          <w:sz w:val="24"/>
          <w:szCs w:val="24"/>
        </w:rPr>
        <w:t>(25 mg/gün) ya da tamoksifene (20-30 mg/gün) randomize edilmiştir.</w:t>
      </w:r>
    </w:p>
    <w:p w:rsidR="00CA5F24" w:rsidRPr="009F62D0" w:rsidRDefault="00CA5F24" w:rsidP="00BA21EE">
      <w:pPr>
        <w:shd w:val="clear" w:color="auto" w:fill="FFFFFF"/>
        <w:spacing w:line="360" w:lineRule="auto"/>
        <w:jc w:val="both"/>
        <w:rPr>
          <w:rFonts w:ascii="Times New Roman" w:hAnsi="Times New Roman" w:cs="Times New Roman"/>
          <w:i/>
          <w:sz w:val="24"/>
          <w:szCs w:val="24"/>
          <w:u w:val="single"/>
        </w:rPr>
      </w:pPr>
      <w:r w:rsidRPr="009F62D0">
        <w:rPr>
          <w:rFonts w:ascii="Times New Roman" w:hAnsi="Times New Roman" w:cs="Times New Roman"/>
          <w:i/>
          <w:sz w:val="24"/>
          <w:szCs w:val="24"/>
          <w:u w:val="single"/>
        </w:rPr>
        <w:t>Ortalama 35 Ay Hasta Takibi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Ortalama 27 aylık tedavi ve 35 aylık takip sonrasında sonuçlar, 2-3 yıl adjuvan tamoksifen </w:t>
      </w:r>
      <w:r w:rsidRPr="009F62D0">
        <w:rPr>
          <w:rFonts w:ascii="Times New Roman" w:hAnsi="Times New Roman" w:cs="Times New Roman"/>
          <w:sz w:val="24"/>
          <w:szCs w:val="24"/>
        </w:rPr>
        <w:lastRenderedPageBreak/>
        <w:t>tedavisini müteakip eksemestan tedavisinin, tamoksifen tedavisi ile devam edilmesi ile karşılaştırıldığında klinik anlamda ve istatistiksel olarak hastalıksız sağkalımı (DFS, disease-free survival) önemli ölçüde iyileştirdiğini göstermiştir. Çalışma dönemi gözlem analizleri eksemestanın tamoksifen ile karşılaştırıldığında meme kanserinin nüksetme riskini %31 oranında azalttığını göstermiştir (nispi risk oranı, (hazard ratio, HR) 0.69, p = 0.00003). Nodal durum ya da önceden yapılan kemoterapiden bağımsız olarak eksemestanın tamoksifene üstün olan faydalı DFS etkisi açıkça ortadadır.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kontralateral meme kanseri riskini önemli ölçüde azaltmış (HR 0.32, p = 0.0034), meme kansersiz sağkalım (HR 0.65, p&lt;0.00001) ve uzak nükssüz sağkalımı (HR 0.70, p = 0.00083) önemli ölçüde uzatmıştır. Bu değerlendirmenin yapıldığı anda, iki grup arasındaki hayatta kalma oranı önemli ölçüde farklı değildi (eksemestan grubunda 116, tamoksifen grubunda 137 ölüm, HR0.86, p = 0.23)</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tedavisi gören hastalarda, tamoksifen tedavisi görenlere göre ikinci (memede dışındaki) primer kanser insidansı daha düşük olmuştur (%2.2</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 ye karşı %3.5).</w:t>
      </w:r>
    </w:p>
    <w:p w:rsidR="00CA5F24" w:rsidRPr="009F62D0" w:rsidRDefault="00CA5F24" w:rsidP="00BA21EE">
      <w:pPr>
        <w:shd w:val="clear" w:color="auto" w:fill="FFFFFF"/>
        <w:spacing w:line="360" w:lineRule="auto"/>
        <w:jc w:val="both"/>
        <w:rPr>
          <w:rFonts w:ascii="Times New Roman" w:hAnsi="Times New Roman" w:cs="Times New Roman"/>
          <w:i/>
          <w:sz w:val="24"/>
          <w:szCs w:val="24"/>
          <w:u w:val="single"/>
        </w:rPr>
      </w:pPr>
      <w:r w:rsidRPr="009F62D0">
        <w:rPr>
          <w:rFonts w:ascii="Times New Roman" w:hAnsi="Times New Roman" w:cs="Times New Roman"/>
          <w:i/>
          <w:sz w:val="24"/>
          <w:szCs w:val="24"/>
          <w:u w:val="single"/>
        </w:rPr>
        <w:t>Ortalama 52 Ay Hasta Takibi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Ortalama 30 aylık tedavi ve 52 aylık takip sonrasında sonuçlar, 2-3 yıl adjuvan tamoksifen tedavisini müteakip eksemestan tedavisinin, tamoksifen tedavisi ile devam edilmesi ile karşılaştırıldığında klinik anlamda ve istatistiksel olarak hastalıksız sağkalımı (DFS, disease-free survival) önemli ölçüde iyileştirdiğini göstermiştir. Çalışma dönemi gözlem analizleri eksemestanın tamoksifen ile karşılaştırıldığında meme kanserinin nüksetme riskini %24 oranında azalttığını göstermiştir (nispi risk oranı, (hazard ratio, HR) 0.76, p = 0.00015). Nodal durum ya da önceden yapılan kemoterapiden bağımsız olarak eksemestanın tamoksifene üstün olan faydalı DFS etkisi açıkça ortadadır.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kontralateral meme kanseri riskini de önemli oranda azaltmış (HR 0.57, p = 0.04158), meme kansersiz sağkalımı (HR 0.76, p = 0.00041) ve uzak nükssüz sağkalımı (HR 0.83, p = 0.02621) önemli oranda uzatmıştır.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çalışma grubunda, tamoksifene (262 ölüm) karşı ekmesestan (222 ölüm) lehine ölüm riskinde %15 azalma ile genel sağkalımda artış eğilimi gözlenmiştir. (HR 0.85 [log-rank test: p=0.07362]) Östrojen reseptörü pozitif veya bilinmeyen gruptaki hastalarda ise, klinik anlamda ve istatiksel olarak ölüm riskinde %17 anlamlı azalma ile ayarlanmamış genel sağkalım HR</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ı 0.83 olmuştur (log-rak test: p=0.04250).</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çalışma grubunda, önceden belirlenmiş prognostik faktörlere (örn: ER durumu, nodal durum, önceden yapılan kemoterap</w:t>
      </w:r>
      <w:r w:rsidR="00891A39" w:rsidRPr="009F62D0">
        <w:rPr>
          <w:rFonts w:ascii="Times New Roman" w:hAnsi="Times New Roman" w:cs="Times New Roman"/>
          <w:sz w:val="24"/>
          <w:szCs w:val="24"/>
        </w:rPr>
        <w:t>i</w:t>
      </w:r>
      <w:r w:rsidRPr="009F62D0">
        <w:rPr>
          <w:rFonts w:ascii="Times New Roman" w:hAnsi="Times New Roman" w:cs="Times New Roman"/>
          <w:sz w:val="24"/>
          <w:szCs w:val="24"/>
        </w:rPr>
        <w:t xml:space="preserve">, HRT ve bisfostonatların kullanımı) göre </w:t>
      </w:r>
      <w:r w:rsidRPr="009F62D0">
        <w:rPr>
          <w:rFonts w:ascii="Times New Roman" w:hAnsi="Times New Roman" w:cs="Times New Roman"/>
          <w:sz w:val="24"/>
          <w:szCs w:val="24"/>
        </w:rPr>
        <w:lastRenderedPageBreak/>
        <w:t xml:space="preserve">uyarlandığında, tamoksifen ile </w:t>
      </w:r>
      <w:r w:rsidR="00CE3B48" w:rsidRPr="009F62D0">
        <w:rPr>
          <w:rFonts w:ascii="Times New Roman" w:hAnsi="Times New Roman" w:cs="Times New Roman"/>
          <w:sz w:val="24"/>
          <w:szCs w:val="24"/>
        </w:rPr>
        <w:t>karşılaştırıldığında ekmesestanın</w:t>
      </w:r>
      <w:r w:rsidRPr="009F62D0">
        <w:rPr>
          <w:rFonts w:ascii="Times New Roman" w:hAnsi="Times New Roman" w:cs="Times New Roman"/>
          <w:sz w:val="24"/>
          <w:szCs w:val="24"/>
        </w:rPr>
        <w:t>, %23 oranında istatistiksel olarak anlamlı ölçüde ölüm riskini azalttığı gözlemlenmiştir (toplam yaşam süresi genel sağkalım HR 0.77; Wald ch</w:t>
      </w:r>
      <w:r w:rsidR="0059121F" w:rsidRPr="009F62D0">
        <w:rPr>
          <w:rFonts w:ascii="Times New Roman" w:hAnsi="Times New Roman" w:cs="Times New Roman"/>
          <w:sz w:val="24"/>
          <w:szCs w:val="24"/>
        </w:rPr>
        <w:t>i</w:t>
      </w:r>
      <w:r w:rsidRPr="009F62D0">
        <w:rPr>
          <w:rFonts w:ascii="Times New Roman" w:hAnsi="Times New Roman" w:cs="Times New Roman"/>
          <w:sz w:val="24"/>
          <w:szCs w:val="24"/>
        </w:rPr>
        <w:t xml:space="preserve"> square test: p = 0.0069).</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hastalardakı ve östrojen reseptörü pozitif hastalardaki ana etkinlik sonuçları aşağıdaki tabloda özetlenmiştir: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p>
    <w:tbl>
      <w:tblPr>
        <w:tblW w:w="95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70"/>
        <w:gridCol w:w="1984"/>
        <w:gridCol w:w="1978"/>
        <w:gridCol w:w="2152"/>
        <w:gridCol w:w="1217"/>
      </w:tblGrid>
      <w:tr w:rsidR="00CA5F24" w:rsidRPr="009F62D0" w:rsidTr="004C67EB">
        <w:trPr>
          <w:trHeight w:hRule="exact" w:val="1096"/>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Sonlamın noktaları Popülasyon</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Olay/N (%)</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Tamoksifen Olay/N (%)</w:t>
            </w:r>
          </w:p>
        </w:tc>
        <w:tc>
          <w:tcPr>
            <w:tcW w:w="2152" w:type="dxa"/>
            <w:shd w:val="clear" w:color="auto" w:fill="FFFFFF"/>
          </w:tcPr>
          <w:p w:rsidR="00CA5F24" w:rsidRPr="009F62D0" w:rsidRDefault="00CA5F24" w:rsidP="00BA21EE">
            <w:pPr>
              <w:shd w:val="clear" w:color="auto" w:fill="FFFFFF"/>
              <w:spacing w:line="360" w:lineRule="auto"/>
              <w:jc w:val="center"/>
              <w:rPr>
                <w:rFonts w:ascii="Times New Roman" w:hAnsi="Times New Roman" w:cs="Times New Roman"/>
                <w:sz w:val="24"/>
                <w:szCs w:val="24"/>
              </w:rPr>
            </w:pPr>
            <w:r w:rsidRPr="009F62D0">
              <w:rPr>
                <w:rFonts w:ascii="Times New Roman" w:hAnsi="Times New Roman" w:cs="Times New Roman"/>
                <w:sz w:val="24"/>
                <w:szCs w:val="24"/>
              </w:rPr>
              <w:t>Nispi risk oranı</w:t>
            </w:r>
          </w:p>
          <w:p w:rsidR="00CA5F24" w:rsidRPr="009F62D0" w:rsidRDefault="00CA5F24" w:rsidP="00BA21EE">
            <w:pPr>
              <w:shd w:val="clear" w:color="auto" w:fill="FFFFFF"/>
              <w:spacing w:line="360" w:lineRule="auto"/>
              <w:jc w:val="center"/>
              <w:rPr>
                <w:rFonts w:ascii="Times New Roman" w:hAnsi="Times New Roman" w:cs="Times New Roman"/>
                <w:sz w:val="24"/>
                <w:szCs w:val="24"/>
              </w:rPr>
            </w:pPr>
            <w:r w:rsidRPr="009F62D0">
              <w:rPr>
                <w:rFonts w:ascii="Times New Roman" w:hAnsi="Times New Roman" w:cs="Times New Roman"/>
                <w:sz w:val="24"/>
                <w:szCs w:val="24"/>
              </w:rPr>
              <w:t>(HR, Hazard Ratio)(95%CI)</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p-değeri*</w:t>
            </w:r>
          </w:p>
        </w:tc>
      </w:tr>
      <w:tr w:rsidR="00CA5F24" w:rsidRPr="009F62D0" w:rsidTr="006713D9">
        <w:trPr>
          <w:trHeight w:hRule="exact" w:val="361"/>
        </w:trPr>
        <w:tc>
          <w:tcPr>
            <w:tcW w:w="9500" w:type="dxa"/>
            <w:gridSpan w:val="5"/>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Hastalıksız Sağkalım </w:t>
            </w:r>
            <w:r w:rsidRPr="009F62D0">
              <w:rPr>
                <w:rFonts w:ascii="Times New Roman" w:hAnsi="Times New Roman" w:cs="Times New Roman"/>
                <w:sz w:val="24"/>
                <w:szCs w:val="24"/>
                <w:vertAlign w:val="superscript"/>
              </w:rPr>
              <w:t>a</w:t>
            </w:r>
          </w:p>
        </w:tc>
      </w:tr>
      <w:tr w:rsidR="00CA5F24" w:rsidRPr="009F62D0" w:rsidTr="006713D9">
        <w:trPr>
          <w:trHeight w:hRule="exact" w:val="361"/>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354/2352 (%15.1)</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453/2372 (%19.1)</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0.76 (0.67-0.88)</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0.00015</w:t>
            </w:r>
          </w:p>
        </w:tc>
      </w:tr>
      <w:tr w:rsidR="00CA5F24" w:rsidRPr="009F62D0" w:rsidTr="006713D9">
        <w:trPr>
          <w:trHeight w:hRule="exact" w:val="361"/>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289/2023 (%14.3)</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370/2021 (%18.3)</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0.75 (0.65-0.88)</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0.00030</w:t>
            </w:r>
          </w:p>
        </w:tc>
      </w:tr>
      <w:tr w:rsidR="00CA5F24" w:rsidRPr="009F62D0" w:rsidTr="006713D9">
        <w:trPr>
          <w:trHeight w:hRule="exact" w:val="355"/>
        </w:trPr>
        <w:tc>
          <w:tcPr>
            <w:tcW w:w="9500" w:type="dxa"/>
            <w:gridSpan w:val="5"/>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Kontralateral meme kanseri</w:t>
            </w:r>
          </w:p>
        </w:tc>
      </w:tr>
      <w:tr w:rsidR="00CA5F24" w:rsidRPr="009F62D0" w:rsidTr="006713D9">
        <w:trPr>
          <w:trHeight w:hRule="exact" w:val="361"/>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20/2352 (%0.9)</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35/2372 (%1.5)</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0.57 (0.33-0.99)</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0.04158</w:t>
            </w:r>
          </w:p>
        </w:tc>
      </w:tr>
      <w:tr w:rsidR="00CA5F24" w:rsidRPr="009F62D0" w:rsidTr="006713D9">
        <w:trPr>
          <w:trHeight w:hRule="exact" w:val="368"/>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18/2023 (%0.9)</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33/2021 (%1.6)</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0.54 (0.30-0.95)</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0.03048</w:t>
            </w:r>
          </w:p>
        </w:tc>
      </w:tr>
      <w:tr w:rsidR="00CA5F24" w:rsidRPr="009F62D0" w:rsidTr="006713D9">
        <w:trPr>
          <w:trHeight w:hRule="exact" w:val="355"/>
        </w:trPr>
        <w:tc>
          <w:tcPr>
            <w:tcW w:w="9500" w:type="dxa"/>
            <w:gridSpan w:val="5"/>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 xml:space="preserve">Meme kansersiz yaşam süresi </w:t>
            </w:r>
            <w:r w:rsidRPr="009F62D0">
              <w:rPr>
                <w:rFonts w:ascii="Times New Roman" w:hAnsi="Times New Roman" w:cs="Times New Roman"/>
                <w:b/>
                <w:sz w:val="24"/>
                <w:szCs w:val="24"/>
                <w:vertAlign w:val="superscript"/>
              </w:rPr>
              <w:t>b</w:t>
            </w:r>
          </w:p>
        </w:tc>
      </w:tr>
      <w:tr w:rsidR="00CA5F24" w:rsidRPr="009F62D0" w:rsidTr="006713D9">
        <w:trPr>
          <w:trHeight w:hRule="exact" w:val="361"/>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289/2352 (%12.3)</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373/2372 (%15.7)</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0.76 (0.65-0.89)</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0.00041</w:t>
            </w:r>
          </w:p>
        </w:tc>
      </w:tr>
      <w:tr w:rsidR="00CA5F24" w:rsidRPr="009F62D0" w:rsidTr="006713D9">
        <w:trPr>
          <w:trHeight w:hRule="exact" w:val="361"/>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232/2023 (%11.5)</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305/2021 (%15.1)</w:t>
            </w:r>
          </w:p>
        </w:tc>
        <w:tc>
          <w:tcPr>
            <w:tcW w:w="3369" w:type="dxa"/>
            <w:gridSpan w:val="2"/>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0.73 (0.62-0.87)          0.00038</w:t>
            </w:r>
          </w:p>
        </w:tc>
      </w:tr>
      <w:tr w:rsidR="00CA5F24" w:rsidRPr="009F62D0" w:rsidTr="006713D9">
        <w:trPr>
          <w:trHeight w:hRule="exact" w:val="361"/>
        </w:trPr>
        <w:tc>
          <w:tcPr>
            <w:tcW w:w="9500" w:type="dxa"/>
            <w:gridSpan w:val="5"/>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 xml:space="preserve">Uzakta nükssüz sağkalım </w:t>
            </w:r>
            <w:r w:rsidRPr="009F62D0">
              <w:rPr>
                <w:rFonts w:ascii="Times New Roman" w:hAnsi="Times New Roman" w:cs="Times New Roman"/>
                <w:b/>
                <w:sz w:val="24"/>
                <w:szCs w:val="24"/>
                <w:vertAlign w:val="superscript"/>
              </w:rPr>
              <w:t>c</w:t>
            </w:r>
          </w:p>
        </w:tc>
      </w:tr>
      <w:tr w:rsidR="00CA5F24" w:rsidRPr="009F62D0" w:rsidTr="006713D9">
        <w:trPr>
          <w:trHeight w:hRule="exact" w:val="361"/>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248/2352 (%10.5)</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297/2372 (%12.5)</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0.83 (0.70-0.98)</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0.02621</w:t>
            </w:r>
          </w:p>
        </w:tc>
      </w:tr>
      <w:tr w:rsidR="00CA5F24" w:rsidRPr="009F62D0" w:rsidTr="006713D9">
        <w:trPr>
          <w:trHeight w:hRule="exact" w:val="355"/>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194/2023 (%9.6)</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242/2021 (%12.0)</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0.78 (0.65-0.95)</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0.01123</w:t>
            </w:r>
          </w:p>
        </w:tc>
      </w:tr>
      <w:tr w:rsidR="00CA5F24" w:rsidRPr="009F62D0" w:rsidTr="006713D9">
        <w:trPr>
          <w:trHeight w:hRule="exact" w:val="368"/>
        </w:trPr>
        <w:tc>
          <w:tcPr>
            <w:tcW w:w="9500" w:type="dxa"/>
            <w:gridSpan w:val="5"/>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 xml:space="preserve">Genel sağkalım </w:t>
            </w:r>
            <w:r w:rsidRPr="009F62D0">
              <w:rPr>
                <w:rFonts w:ascii="Times New Roman" w:hAnsi="Times New Roman" w:cs="Times New Roman"/>
                <w:b/>
                <w:sz w:val="24"/>
                <w:szCs w:val="24"/>
                <w:vertAlign w:val="superscript"/>
              </w:rPr>
              <w:t>d</w:t>
            </w:r>
          </w:p>
        </w:tc>
      </w:tr>
      <w:tr w:rsidR="00CA5F24" w:rsidRPr="009F62D0" w:rsidTr="006713D9">
        <w:trPr>
          <w:trHeight w:hRule="exact" w:val="355"/>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Tüm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222/2352 (%9.4)</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262/2372 (%11.0)</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0.85 (0.71-1.02)</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0.07362</w:t>
            </w:r>
          </w:p>
        </w:tc>
      </w:tr>
      <w:tr w:rsidR="00CA5F24" w:rsidRPr="009F62D0" w:rsidTr="006713D9">
        <w:trPr>
          <w:trHeight w:hRule="exact" w:val="383"/>
        </w:trPr>
        <w:tc>
          <w:tcPr>
            <w:tcW w:w="2170"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ER+ hastalar</w:t>
            </w:r>
          </w:p>
        </w:tc>
        <w:tc>
          <w:tcPr>
            <w:tcW w:w="1984"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178/2023 (%8.8)</w:t>
            </w:r>
          </w:p>
        </w:tc>
        <w:tc>
          <w:tcPr>
            <w:tcW w:w="1978"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211/2021 (%10.4)</w:t>
            </w:r>
          </w:p>
        </w:tc>
        <w:tc>
          <w:tcPr>
            <w:tcW w:w="2152"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0.84 (0.68-1.02)</w:t>
            </w:r>
          </w:p>
        </w:tc>
        <w:tc>
          <w:tcPr>
            <w:tcW w:w="1217" w:type="dxa"/>
            <w:shd w:val="clear" w:color="auto" w:fill="FFFFFF"/>
          </w:tcPr>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0.07569</w:t>
            </w:r>
          </w:p>
        </w:tc>
      </w:tr>
    </w:tbl>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Log-rank test; ER+ hastalar = östrojen reseptörü positif hastalar;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vertAlign w:val="superscript"/>
        </w:rPr>
        <w:t>a</w:t>
      </w:r>
      <w:r w:rsidRPr="009F62D0">
        <w:rPr>
          <w:rFonts w:ascii="Times New Roman" w:hAnsi="Times New Roman" w:cs="Times New Roman"/>
          <w:sz w:val="24"/>
          <w:szCs w:val="24"/>
        </w:rPr>
        <w:t xml:space="preserve">  Lokal  ya  da   uzak  nüksün,   kontralateral  meme  kanserinin  ya  da  herhangi  bir sebepten  ölümün  ilk olarak  görülmesi</w:t>
      </w:r>
      <w:r w:rsidR="0059121F" w:rsidRPr="009F62D0">
        <w:rPr>
          <w:rFonts w:ascii="Times New Roman" w:hAnsi="Times New Roman" w:cs="Times New Roman"/>
          <w:sz w:val="24"/>
          <w:szCs w:val="24"/>
        </w:rPr>
        <w:t xml:space="preserve"> </w:t>
      </w:r>
      <w:r w:rsidRPr="009F62D0">
        <w:rPr>
          <w:rFonts w:ascii="Times New Roman" w:hAnsi="Times New Roman" w:cs="Times New Roman"/>
          <w:sz w:val="24"/>
          <w:szCs w:val="24"/>
        </w:rPr>
        <w:t>anlamındadır.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vertAlign w:val="superscript"/>
        </w:rPr>
        <w:t>b</w:t>
      </w:r>
      <w:r w:rsidRPr="009F62D0">
        <w:rPr>
          <w:rFonts w:ascii="Times New Roman" w:hAnsi="Times New Roman" w:cs="Times New Roman"/>
          <w:sz w:val="24"/>
          <w:szCs w:val="24"/>
        </w:rPr>
        <w:t xml:space="preserve">  Lokal  ya  da  uzak nüksün,   kontralateral   meme  kanserinin  ya  da  meme  kanserine  bağlı  ölümün  ilk olarak görülmesi</w:t>
      </w:r>
      <w:r w:rsidR="0059121F" w:rsidRPr="009F62D0">
        <w:rPr>
          <w:rFonts w:ascii="Times New Roman" w:hAnsi="Times New Roman" w:cs="Times New Roman"/>
          <w:sz w:val="24"/>
          <w:szCs w:val="24"/>
        </w:rPr>
        <w:t xml:space="preserve"> </w:t>
      </w:r>
      <w:r w:rsidRPr="009F62D0">
        <w:rPr>
          <w:rFonts w:ascii="Times New Roman" w:hAnsi="Times New Roman" w:cs="Times New Roman"/>
          <w:sz w:val="24"/>
          <w:szCs w:val="24"/>
        </w:rPr>
        <w:t>anlamındadır.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vertAlign w:val="superscript"/>
        </w:rPr>
        <w:t>c</w:t>
      </w:r>
      <w:r w:rsidRPr="009F62D0">
        <w:rPr>
          <w:rFonts w:ascii="Times New Roman" w:hAnsi="Times New Roman" w:cs="Times New Roman"/>
          <w:sz w:val="24"/>
          <w:szCs w:val="24"/>
        </w:rPr>
        <w:t xml:space="preserve"> Uzak nüksün ya da meme kanserine bağlı ölümün ilk olarak görülmesi anlamındadır.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vertAlign w:val="superscript"/>
        </w:rPr>
        <w:t>d</w:t>
      </w:r>
      <w:r w:rsidRPr="009F62D0">
        <w:rPr>
          <w:rFonts w:ascii="Times New Roman" w:hAnsi="Times New Roman" w:cs="Times New Roman"/>
          <w:sz w:val="24"/>
          <w:szCs w:val="24"/>
        </w:rPr>
        <w:t xml:space="preserve"> Herhangi b</w:t>
      </w:r>
      <w:r w:rsidR="0059121F" w:rsidRPr="009F62D0">
        <w:rPr>
          <w:rFonts w:ascii="Times New Roman" w:hAnsi="Times New Roman" w:cs="Times New Roman"/>
          <w:sz w:val="24"/>
          <w:szCs w:val="24"/>
        </w:rPr>
        <w:t>i</w:t>
      </w:r>
      <w:r w:rsidRPr="009F62D0">
        <w:rPr>
          <w:rFonts w:ascii="Times New Roman" w:hAnsi="Times New Roman" w:cs="Times New Roman"/>
          <w:sz w:val="24"/>
          <w:szCs w:val="24"/>
        </w:rPr>
        <w:t>r sebepten ölümün olması anlamındadır.</w:t>
      </w:r>
    </w:p>
    <w:p w:rsidR="00D858CF"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Bir kemik alt-grup çalışmasında,2-3 yıl tamoksifen tedavisinden sonra </w:t>
      </w:r>
      <w:r w:rsidR="00735004" w:rsidRPr="009F62D0">
        <w:rPr>
          <w:rFonts w:ascii="Times New Roman" w:hAnsi="Times New Roman" w:cs="Times New Roman"/>
          <w:sz w:val="24"/>
          <w:szCs w:val="24"/>
        </w:rPr>
        <w:t>FEMMEX</w:t>
      </w:r>
      <w:r w:rsidR="00F22D7B" w:rsidRPr="009F62D0">
        <w:rPr>
          <w:rFonts w:ascii="Times New Roman" w:hAnsi="Times New Roman" w:cs="Times New Roman"/>
          <w:sz w:val="24"/>
          <w:szCs w:val="24"/>
        </w:rPr>
        <w:t xml:space="preserve"> </w:t>
      </w:r>
      <w:r w:rsidRPr="009F62D0">
        <w:rPr>
          <w:rFonts w:ascii="Times New Roman" w:hAnsi="Times New Roman" w:cs="Times New Roman"/>
          <w:sz w:val="24"/>
          <w:szCs w:val="24"/>
        </w:rPr>
        <w:t xml:space="preserve">kullanan kadınlarda kemik mineral yoğunluğunda orta düzeyde azalma görülmüştür. </w:t>
      </w:r>
    </w:p>
    <w:p w:rsidR="00BA21EE"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Çalışmanın tamamında, 30 aylık tedavi periyodunda kırık tedavisi </w:t>
      </w:r>
      <w:r w:rsidR="00735004" w:rsidRPr="009F62D0">
        <w:rPr>
          <w:rFonts w:ascii="Times New Roman" w:hAnsi="Times New Roman" w:cs="Times New Roman"/>
          <w:sz w:val="24"/>
          <w:szCs w:val="24"/>
        </w:rPr>
        <w:t>FEMMEX</w:t>
      </w:r>
      <w:r w:rsidR="00F22D7B" w:rsidRPr="009F62D0">
        <w:rPr>
          <w:rFonts w:ascii="Times New Roman" w:hAnsi="Times New Roman" w:cs="Times New Roman"/>
          <w:sz w:val="24"/>
          <w:szCs w:val="24"/>
        </w:rPr>
        <w:t xml:space="preserve"> </w:t>
      </w:r>
      <w:r w:rsidRPr="009F62D0">
        <w:rPr>
          <w:rFonts w:ascii="Times New Roman" w:hAnsi="Times New Roman" w:cs="Times New Roman"/>
          <w:sz w:val="24"/>
          <w:szCs w:val="24"/>
        </w:rPr>
        <w:t xml:space="preserve">kullanan </w:t>
      </w:r>
    </w:p>
    <w:p w:rsidR="00BA21EE" w:rsidRPr="009F62D0" w:rsidRDefault="00BA21EE"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lastRenderedPageBreak/>
        <w:t>hastalarda tamoksifen kullanan hastalara oranla daha yüksek oranda çıkmıştır (sırası ile %4.5 ve %3.3, p = 0.038).</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Bir endometriyal alt-grup çalışmasında, 2 yıllık tedavi sonrasında </w:t>
      </w:r>
      <w:r w:rsidR="00735004" w:rsidRPr="009F62D0">
        <w:rPr>
          <w:rFonts w:ascii="Times New Roman" w:hAnsi="Times New Roman" w:cs="Times New Roman"/>
          <w:sz w:val="24"/>
          <w:szCs w:val="24"/>
        </w:rPr>
        <w:t>FEMMEX</w:t>
      </w:r>
      <w:r w:rsidR="00F22D7B" w:rsidRPr="009F62D0">
        <w:rPr>
          <w:rFonts w:ascii="Times New Roman" w:hAnsi="Times New Roman" w:cs="Times New Roman"/>
          <w:sz w:val="24"/>
          <w:szCs w:val="24"/>
        </w:rPr>
        <w:t xml:space="preserve"> </w:t>
      </w:r>
      <w:r w:rsidRPr="009F62D0">
        <w:rPr>
          <w:rFonts w:ascii="Times New Roman" w:hAnsi="Times New Roman" w:cs="Times New Roman"/>
          <w:sz w:val="24"/>
          <w:szCs w:val="24"/>
        </w:rPr>
        <w:t>kullanan hastalarda endometriyal kalınlığın ortalama %33 oranında azaldığı görülmüştür; buna karşın tamoksifen kullanan hastalarda dikkate değer bir değişim görülmemiştir, başlangıcında endometriyal kalınlaşma bildirilen hastaların %54</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ünde </w:t>
      </w:r>
      <w:r w:rsidR="00735004" w:rsidRPr="009F62D0">
        <w:rPr>
          <w:rFonts w:ascii="Times New Roman" w:hAnsi="Times New Roman" w:cs="Times New Roman"/>
          <w:sz w:val="24"/>
          <w:szCs w:val="24"/>
        </w:rPr>
        <w:t>FEMMEX</w:t>
      </w:r>
      <w:r w:rsidRPr="009F62D0">
        <w:rPr>
          <w:rFonts w:ascii="Times New Roman" w:hAnsi="Times New Roman" w:cs="Times New Roman"/>
          <w:sz w:val="24"/>
          <w:szCs w:val="24"/>
        </w:rPr>
        <w:t xml:space="preserve"> tedavisi ile endometrial kafınlık normale dönmüştür (&lt; 5 mm).</w:t>
      </w:r>
    </w:p>
    <w:p w:rsidR="00CA5F24" w:rsidRPr="009F62D0" w:rsidRDefault="00CA5F24" w:rsidP="00BA21EE">
      <w:pPr>
        <w:shd w:val="clear" w:color="auto" w:fill="FFFFFF"/>
        <w:spacing w:line="360" w:lineRule="auto"/>
        <w:jc w:val="both"/>
        <w:rPr>
          <w:rFonts w:ascii="Times New Roman" w:hAnsi="Times New Roman" w:cs="Times New Roman"/>
          <w:i/>
          <w:sz w:val="24"/>
          <w:szCs w:val="24"/>
          <w:u w:val="single"/>
        </w:rPr>
      </w:pPr>
      <w:r w:rsidRPr="009F62D0">
        <w:rPr>
          <w:rFonts w:ascii="Times New Roman" w:hAnsi="Times New Roman" w:cs="Times New Roman"/>
          <w:i/>
          <w:sz w:val="24"/>
          <w:szCs w:val="24"/>
          <w:u w:val="single"/>
        </w:rPr>
        <w:t>İleri Evre Meme Kanseri Tedavisi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Randomize eşleme ile yürütülen kontrollü bir klinik çalışmada, tamoksifenin ya adjuvan ya da birinci basamak olarak kullanıldığı, tedavi sırasında veya sonrasında hastalığı ilerlemiş postmenopozal meme kanserli hastalarda, megestrol asetat ile yapılan standart hormonal tedavi ile karşılaştırıldığında, günde 25 mg eksemestan tedavisinin, Sağkalımı, Progresyona Kadar Geçen Süreyi (Time to Progression: TTP), Tedavinin Başarısız Olmasına Kadar Geçen Süreyi (Time to Treatment Failure: TTF) istatistiksel olarak anlamlı ölçüde arttırdığı görülmüştür.</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5.2.</w:t>
      </w:r>
      <w:r w:rsidRPr="009F62D0">
        <w:rPr>
          <w:rFonts w:ascii="Times New Roman" w:hAnsi="Times New Roman" w:cs="Times New Roman"/>
          <w:b/>
          <w:sz w:val="24"/>
          <w:szCs w:val="24"/>
        </w:rPr>
        <w:tab/>
        <w:t>Farmakokinetik özellikler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Genel özellikler</w:t>
      </w:r>
    </w:p>
    <w:p w:rsidR="00CA5F24" w:rsidRPr="009F62D0" w:rsidRDefault="00CA5F24" w:rsidP="00BA21EE">
      <w:pPr>
        <w:shd w:val="clear" w:color="auto" w:fill="FFFFFF"/>
        <w:spacing w:line="360" w:lineRule="auto"/>
        <w:jc w:val="both"/>
        <w:rPr>
          <w:rFonts w:ascii="Times New Roman" w:hAnsi="Times New Roman" w:cs="Times New Roman"/>
          <w:sz w:val="24"/>
          <w:szCs w:val="24"/>
          <w:u w:val="single"/>
        </w:rPr>
      </w:pPr>
      <w:r w:rsidRPr="009F62D0">
        <w:rPr>
          <w:rFonts w:ascii="Times New Roman" w:hAnsi="Times New Roman" w:cs="Times New Roman"/>
          <w:sz w:val="24"/>
          <w:szCs w:val="24"/>
          <w:u w:val="single"/>
        </w:rPr>
        <w:t>Emilim</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FEMMEX </w:t>
      </w:r>
      <w:r w:rsidR="0059121F" w:rsidRPr="009F62D0">
        <w:rPr>
          <w:rFonts w:ascii="Times New Roman" w:hAnsi="Times New Roman" w:cs="Times New Roman"/>
          <w:sz w:val="24"/>
          <w:szCs w:val="24"/>
        </w:rPr>
        <w:t>film tabletin</w:t>
      </w:r>
      <w:r w:rsidRPr="009F62D0">
        <w:rPr>
          <w:rFonts w:ascii="Times New Roman" w:hAnsi="Times New Roman" w:cs="Times New Roman"/>
          <w:sz w:val="24"/>
          <w:szCs w:val="24"/>
        </w:rPr>
        <w:t xml:space="preserve"> oral alımını takiben, eksemestan hızla emilir. Gastrointestinal sistemden absorbe edilen doz oranı yüksektir. İnsanlardaki mutlak biyoyararlanımı bilinmiyorsa da, yaygın bir ilk geçiş etkisiyle birlikte sınırlı düzeyde olması beklenir. Benzer bir etki, sıçan ve köpeklerde %5</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lik bir mutlak biyoyararlılıkla sonuçlanmıştır. 25 mg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lık tek bir dozu takiben, 17 ng/ml</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lik doruk plazma düzeylerine 2 saat sonra ulaşılmıştır. Yiyecekle birlikte alınması biyoyararlanımı yaklaşık %40 artırır.</w:t>
      </w:r>
    </w:p>
    <w:p w:rsidR="00CA5F24" w:rsidRPr="009F62D0" w:rsidRDefault="00CA5F24" w:rsidP="00BA21EE">
      <w:pPr>
        <w:shd w:val="clear" w:color="auto" w:fill="FFFFFF"/>
        <w:spacing w:line="360" w:lineRule="auto"/>
        <w:jc w:val="both"/>
        <w:rPr>
          <w:rFonts w:ascii="Times New Roman" w:hAnsi="Times New Roman" w:cs="Times New Roman"/>
          <w:sz w:val="24"/>
          <w:szCs w:val="24"/>
          <w:u w:val="single"/>
        </w:rPr>
      </w:pPr>
      <w:r w:rsidRPr="009F62D0">
        <w:rPr>
          <w:rFonts w:ascii="Times New Roman" w:hAnsi="Times New Roman" w:cs="Times New Roman"/>
          <w:sz w:val="24"/>
          <w:szCs w:val="24"/>
          <w:u w:val="single"/>
        </w:rPr>
        <w:t>Dağılım</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Eksemestanın dağılım hacmi, oral bıyoyararlanım için düzeltilmemiş olarak yaklaşık</w:t>
      </w:r>
      <w:r w:rsidR="002028E3" w:rsidRPr="009F62D0">
        <w:rPr>
          <w:rFonts w:ascii="Times New Roman" w:hAnsi="Times New Roman" w:cs="Times New Roman"/>
          <w:sz w:val="24"/>
          <w:szCs w:val="24"/>
        </w:rPr>
        <w:t xml:space="preserve"> </w:t>
      </w:r>
      <w:r w:rsidRPr="009F62D0">
        <w:rPr>
          <w:rFonts w:ascii="Times New Roman" w:hAnsi="Times New Roman" w:cs="Times New Roman"/>
          <w:sz w:val="24"/>
          <w:szCs w:val="24"/>
        </w:rPr>
        <w:t>20000 L</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dir. Kinetiği doğrusaldır ve terminal eliminasyon yarı ömrü 24 saattir. Plazma proteinlerine bağlanma oranı %90</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dır ve konsantrasyondan bağımsızdır. Eksemestan ve metabolitleri kırmızı kan hücrelerine bağlanmazlar.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Tekrarlanan dozlardan sonra, eksemestan ile beklenmeyen bir birikim görülmez.</w:t>
      </w:r>
    </w:p>
    <w:p w:rsidR="00BA21EE" w:rsidRPr="009F62D0" w:rsidRDefault="00BA21EE" w:rsidP="00BA21EE">
      <w:pPr>
        <w:shd w:val="clear" w:color="auto" w:fill="FFFFFF"/>
        <w:spacing w:line="360" w:lineRule="auto"/>
        <w:jc w:val="both"/>
        <w:rPr>
          <w:rFonts w:ascii="Times New Roman" w:hAnsi="Times New Roman" w:cs="Times New Roman"/>
          <w:sz w:val="24"/>
          <w:szCs w:val="24"/>
          <w:u w:val="single"/>
        </w:rPr>
      </w:pPr>
    </w:p>
    <w:p w:rsidR="00BA21EE" w:rsidRPr="009F62D0" w:rsidRDefault="00BA21EE" w:rsidP="00BA21EE">
      <w:pPr>
        <w:shd w:val="clear" w:color="auto" w:fill="FFFFFF"/>
        <w:spacing w:line="360" w:lineRule="auto"/>
        <w:jc w:val="both"/>
        <w:rPr>
          <w:rFonts w:ascii="Times New Roman" w:hAnsi="Times New Roman" w:cs="Times New Roman"/>
          <w:sz w:val="24"/>
          <w:szCs w:val="24"/>
          <w:u w:val="single"/>
        </w:rPr>
      </w:pPr>
    </w:p>
    <w:p w:rsidR="00CA5F24" w:rsidRPr="009F62D0" w:rsidRDefault="00CA5F24" w:rsidP="00BA21EE">
      <w:pPr>
        <w:shd w:val="clear" w:color="auto" w:fill="FFFFFF"/>
        <w:spacing w:line="360" w:lineRule="auto"/>
        <w:jc w:val="both"/>
        <w:rPr>
          <w:rFonts w:ascii="Times New Roman" w:hAnsi="Times New Roman" w:cs="Times New Roman"/>
          <w:sz w:val="24"/>
          <w:szCs w:val="24"/>
          <w:u w:val="single"/>
        </w:rPr>
      </w:pPr>
      <w:r w:rsidRPr="009F62D0">
        <w:rPr>
          <w:rFonts w:ascii="Times New Roman" w:hAnsi="Times New Roman" w:cs="Times New Roman"/>
          <w:sz w:val="24"/>
          <w:szCs w:val="24"/>
          <w:u w:val="single"/>
        </w:rPr>
        <w:lastRenderedPageBreak/>
        <w:t>Biyotransformasyon</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 6. pozisyondaki metilen kısmının CYP 3A4 ile oksidasyonu ve/veya 17-keto grubunun aldoketoredüktazla redüksiyonun ardından konjügasyon ile metabolize olur. Eksemestanın klerensi, oral biyoyararlanım için düzeltilmemiş olarak yaklaşık 500 L/saat</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tir.</w:t>
      </w:r>
    </w:p>
    <w:p w:rsidR="00CA5F24" w:rsidRPr="009F62D0" w:rsidRDefault="00CA5F24" w:rsidP="00BA21EE">
      <w:pPr>
        <w:shd w:val="clear" w:color="auto" w:fill="FFFFFF"/>
        <w:spacing w:line="360" w:lineRule="auto"/>
        <w:jc w:val="both"/>
        <w:rPr>
          <w:rFonts w:ascii="Times New Roman" w:hAnsi="Times New Roman" w:cs="Times New Roman"/>
          <w:sz w:val="24"/>
          <w:szCs w:val="24"/>
          <w:u w:val="single"/>
        </w:rPr>
      </w:pPr>
      <w:r w:rsidRPr="009F62D0">
        <w:rPr>
          <w:rFonts w:ascii="Times New Roman" w:hAnsi="Times New Roman" w:cs="Times New Roman"/>
          <w:sz w:val="24"/>
          <w:szCs w:val="24"/>
          <w:u w:val="single"/>
        </w:rPr>
        <w:t>Eliminasyon</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Metabolitleri inaktiftir</w:t>
      </w:r>
      <w:r w:rsidR="0059121F" w:rsidRPr="009F62D0">
        <w:rPr>
          <w:rFonts w:ascii="Times New Roman" w:hAnsi="Times New Roman" w:cs="Times New Roman"/>
          <w:sz w:val="24"/>
          <w:szCs w:val="24"/>
        </w:rPr>
        <w:t xml:space="preserve"> ya da aromatazı inhibi</w:t>
      </w:r>
      <w:r w:rsidRPr="009F62D0">
        <w:rPr>
          <w:rFonts w:ascii="Times New Roman" w:hAnsi="Times New Roman" w:cs="Times New Roman"/>
          <w:sz w:val="24"/>
          <w:szCs w:val="24"/>
        </w:rPr>
        <w:t>syonları ana bileşikten daha azdır.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İdrarla değişmeden atılan miktar dozun %0.1 ila %1</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idir. Bir hafta içinde idrar ve feçesle eşit miktarlarda (%40) </w:t>
      </w:r>
      <w:r w:rsidRPr="009F62D0">
        <w:rPr>
          <w:rFonts w:ascii="Times New Roman" w:hAnsi="Times New Roman" w:cs="Times New Roman"/>
          <w:sz w:val="24"/>
          <w:szCs w:val="24"/>
          <w:vertAlign w:val="superscript"/>
        </w:rPr>
        <w:t>14</w:t>
      </w:r>
      <w:r w:rsidRPr="009F62D0">
        <w:rPr>
          <w:rFonts w:ascii="Times New Roman" w:hAnsi="Times New Roman" w:cs="Times New Roman"/>
          <w:sz w:val="24"/>
          <w:szCs w:val="24"/>
        </w:rPr>
        <w:t>C-işaretl</w:t>
      </w:r>
      <w:r w:rsidR="0059121F" w:rsidRPr="009F62D0">
        <w:rPr>
          <w:rFonts w:ascii="Times New Roman" w:hAnsi="Times New Roman" w:cs="Times New Roman"/>
          <w:sz w:val="24"/>
          <w:szCs w:val="24"/>
        </w:rPr>
        <w:t>i</w:t>
      </w:r>
      <w:r w:rsidRPr="009F62D0">
        <w:rPr>
          <w:rFonts w:ascii="Times New Roman" w:hAnsi="Times New Roman" w:cs="Times New Roman"/>
          <w:sz w:val="24"/>
          <w:szCs w:val="24"/>
        </w:rPr>
        <w:t xml:space="preserve"> eksemestan elimine edilir.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Hastalardaki karakteristik özellikler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Yaş</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Eksemestana sistemik maruz kalma ile yaş arasında anlamlı bir korelasyon gözlenmemiştir.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Böbrek yetmezliği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Ciddi böbrek hasarı olan hastalarda (CLcr&lt;30 ml/dak) eksemestana alınan sistemik maruz kalma, sağlıklı gönüllülere kıyasla 2</w:t>
      </w:r>
      <w:r w:rsidR="007E3673" w:rsidRPr="009F62D0">
        <w:rPr>
          <w:rFonts w:ascii="Times New Roman" w:hAnsi="Times New Roman" w:cs="Times New Roman"/>
          <w:sz w:val="24"/>
          <w:szCs w:val="24"/>
        </w:rPr>
        <w:t xml:space="preserve"> </w:t>
      </w:r>
      <w:r w:rsidRPr="009F62D0">
        <w:rPr>
          <w:rFonts w:ascii="Times New Roman" w:hAnsi="Times New Roman" w:cs="Times New Roman"/>
          <w:sz w:val="24"/>
          <w:szCs w:val="24"/>
        </w:rPr>
        <w:t>kat daha fazla olduğu saptanmıştır. Eksemestanın güvenlilik profili göz önüne alındığında, doz ayarlamasına gerek olmadığı</w:t>
      </w:r>
      <w:r w:rsidR="0059121F" w:rsidRPr="009F62D0">
        <w:rPr>
          <w:rFonts w:ascii="Times New Roman" w:hAnsi="Times New Roman" w:cs="Times New Roman"/>
          <w:sz w:val="24"/>
          <w:szCs w:val="24"/>
        </w:rPr>
        <w:t xml:space="preserve"> </w:t>
      </w:r>
      <w:r w:rsidRPr="009F62D0">
        <w:rPr>
          <w:rFonts w:ascii="Times New Roman" w:hAnsi="Times New Roman" w:cs="Times New Roman"/>
          <w:sz w:val="24"/>
          <w:szCs w:val="24"/>
        </w:rPr>
        <w:t>görülür.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Karaciğer yetmezliği</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Orta derecede ya da ciddi karaciğer hasarı olan hastalarda eksemestana maruz kalma, sağlıklı gönüllülere kıyasla 2-3 kat daha</w:t>
      </w:r>
      <w:r w:rsidR="0059121F" w:rsidRPr="009F62D0">
        <w:rPr>
          <w:rFonts w:ascii="Times New Roman" w:hAnsi="Times New Roman" w:cs="Times New Roman"/>
          <w:sz w:val="24"/>
          <w:szCs w:val="24"/>
        </w:rPr>
        <w:t xml:space="preserve"> </w:t>
      </w:r>
      <w:r w:rsidRPr="009F62D0">
        <w:rPr>
          <w:rFonts w:ascii="Times New Roman" w:hAnsi="Times New Roman" w:cs="Times New Roman"/>
          <w:sz w:val="24"/>
          <w:szCs w:val="24"/>
        </w:rPr>
        <w:t>yüksektir. Eksemestanın güvenlilik profili göz önüne alındığında, doz ayarlamasına gerek olmadığı görülür.</w:t>
      </w:r>
    </w:p>
    <w:p w:rsidR="00CA5F24" w:rsidRPr="009F62D0" w:rsidRDefault="00CA5F24" w:rsidP="00BA21EE">
      <w:pPr>
        <w:shd w:val="clear" w:color="auto" w:fill="FFFFFF"/>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5.3.</w:t>
      </w:r>
      <w:r w:rsidRPr="009F62D0">
        <w:rPr>
          <w:rFonts w:ascii="Times New Roman" w:hAnsi="Times New Roman" w:cs="Times New Roman"/>
          <w:b/>
          <w:sz w:val="24"/>
          <w:szCs w:val="24"/>
        </w:rPr>
        <w:tab/>
        <w:t>Klinik öncesi güvenlilik verileri</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Akut toksisite</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Eksemestanın akut oral toksisitesı düşüktür, kemirgenlerde LD</w:t>
      </w:r>
      <w:r w:rsidRPr="009F62D0">
        <w:rPr>
          <w:rFonts w:ascii="Times New Roman" w:hAnsi="Times New Roman" w:cs="Times New Roman"/>
          <w:sz w:val="24"/>
          <w:szCs w:val="24"/>
          <w:vertAlign w:val="superscript"/>
        </w:rPr>
        <w:t>50</w:t>
      </w:r>
      <w:r w:rsidRPr="009F62D0">
        <w:rPr>
          <w:rFonts w:ascii="Times New Roman" w:hAnsi="Times New Roman" w:cs="Times New Roman"/>
          <w:sz w:val="24"/>
          <w:szCs w:val="24"/>
        </w:rPr>
        <w:t xml:space="preserve"> &gt;2000 mg/kg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dır ve köpeklerde bileşenin 1000 mg/kg</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a kadar olan dozları tolere edilmiştir.</w:t>
      </w: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Kronik toksisite</w:t>
      </w:r>
    </w:p>
    <w:p w:rsidR="00BA21EE"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Tekrarlanan dozlarda yapılan toksisite çalışmalarında, 1 yıllık tedavi sonunda toksik etkinin olmadığı seviye sıçanlarda 50 mg/kg/gün ve köpeklerde 30 mg/kg/gün</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 xml:space="preserve"> dür. Bu çalışmalarda, insanda 25 mg/gün maruziyetinin 3 ila 6 katı sistematik maruziyet elde edilmiştir. Test edilen bütün türlerde ve her iki cinsiyette, üreme sistemi ve eklentilerine ait organlarda eksemestanın farmakolojik aktıvıtesine bağlı etkiler olmuştur. Diğer toksikolojık etkiler (karaciğer, böbrek ve merkezi sinir sistemi üzerinde) sadece maksimum insan </w:t>
      </w:r>
    </w:p>
    <w:p w:rsidR="00BA21EE" w:rsidRPr="009F62D0" w:rsidRDefault="00BA21EE" w:rsidP="00BA21EE">
      <w:pPr>
        <w:shd w:val="clear" w:color="auto" w:fill="FFFFFF"/>
        <w:spacing w:line="360" w:lineRule="auto"/>
        <w:jc w:val="both"/>
        <w:rPr>
          <w:rFonts w:ascii="Times New Roman" w:hAnsi="Times New Roman" w:cs="Times New Roman"/>
          <w:sz w:val="24"/>
          <w:szCs w:val="24"/>
        </w:rPr>
      </w:pP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lastRenderedPageBreak/>
        <w:t>maruziyet seviyelerinin üstündeki aşırı değerlerde görülmüştür ve klinik olarak bir önemi yoktur.</w:t>
      </w:r>
    </w:p>
    <w:p w:rsidR="00BA21EE" w:rsidRPr="009F62D0" w:rsidRDefault="00BA21EE" w:rsidP="00BA21EE">
      <w:pPr>
        <w:shd w:val="clear" w:color="auto" w:fill="FFFFFF"/>
        <w:jc w:val="both"/>
        <w:rPr>
          <w:rFonts w:ascii="Times New Roman" w:hAnsi="Times New Roman" w:cs="Times New Roman"/>
          <w:b/>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Toksikolojik çalışmalar</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Sıçanlarda ve köpeklerde yapılan tekrarlanan-doz toksisite çalışmalarında, üreme sistemi ve yardımcı organlar üzerindeki etkisi gibi bulgular eksemestanın farmakolojik aktivitesine dayandırılabilir. Diğer toksikolojik etkiler (karaciğer, böbrek ya da merkezi sinir sistemi üzerinde), klinik kullanımla az ilgili olan, maksimum insan maruziyet düzeyini yeterince aşmış olduğu düşünülen maruziyet durumlarında gözlenmiştir.</w:t>
      </w:r>
    </w:p>
    <w:p w:rsidR="00BA21EE" w:rsidRPr="009F62D0" w:rsidRDefault="00BA21EE" w:rsidP="00BA21EE">
      <w:pPr>
        <w:shd w:val="clear" w:color="auto" w:fill="FFFFFF"/>
        <w:jc w:val="both"/>
        <w:rPr>
          <w:rFonts w:ascii="Times New Roman" w:hAnsi="Times New Roman" w:cs="Times New Roman"/>
          <w:b/>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Mutajenite</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Eksemestanın bakterilerde (Ames testi), V79 Çin hamsteri hücrelerinde, sıçan hepatositlerinde veya fare mikronükleus tayininde genotoksik olmadığı görülmüştür. Eksemestanın in vitro olarak lenfositlerde klastojenik olmasına rağmen, iki in vivo çalışmada klastojenik bulunmamıştır.</w:t>
      </w:r>
    </w:p>
    <w:p w:rsidR="00BA21EE" w:rsidRPr="009F62D0" w:rsidRDefault="00BA21EE" w:rsidP="00BA21EE">
      <w:pPr>
        <w:shd w:val="clear" w:color="auto" w:fill="FFFFFF"/>
        <w:jc w:val="both"/>
        <w:rPr>
          <w:rFonts w:ascii="Times New Roman" w:hAnsi="Times New Roman" w:cs="Times New Roman"/>
          <w:b/>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Üreme toksikolojisi</w:t>
      </w:r>
    </w:p>
    <w:p w:rsidR="00CA5F24" w:rsidRPr="009F62D0" w:rsidRDefault="00CA5F24" w:rsidP="00BA21EE">
      <w:pPr>
        <w:shd w:val="clear" w:color="auto" w:fill="FFFFFF"/>
        <w:spacing w:line="360" w:lineRule="auto"/>
        <w:jc w:val="both"/>
        <w:rPr>
          <w:rFonts w:ascii="Times New Roman" w:hAnsi="Times New Roman" w:cs="Times New Roman"/>
          <w:spacing w:val="-6"/>
          <w:sz w:val="24"/>
          <w:szCs w:val="24"/>
        </w:rPr>
      </w:pPr>
      <w:r w:rsidRPr="009F62D0">
        <w:rPr>
          <w:rFonts w:ascii="Times New Roman" w:hAnsi="Times New Roman" w:cs="Times New Roman"/>
          <w:spacing w:val="-6"/>
          <w:sz w:val="24"/>
          <w:szCs w:val="24"/>
        </w:rPr>
        <w:t>Eksemestan, insanlarda 25 mg/gün doz ile elde edilene benzer sistemik yanıt düzeylerinde sıçanlar ve tavşanlarda embriyotoksik bulunmuştur. Teratojenite belirtisine rastlanmamıştır.</w:t>
      </w:r>
    </w:p>
    <w:p w:rsidR="00BA21EE" w:rsidRPr="009F62D0" w:rsidRDefault="00BA21EE" w:rsidP="00BA21EE">
      <w:pPr>
        <w:shd w:val="clear" w:color="auto" w:fill="FFFFFF"/>
        <w:jc w:val="both"/>
        <w:rPr>
          <w:rFonts w:ascii="Times New Roman" w:hAnsi="Times New Roman" w:cs="Times New Roman"/>
          <w:b/>
          <w:sz w:val="24"/>
          <w:szCs w:val="24"/>
        </w:rPr>
      </w:pPr>
    </w:p>
    <w:p w:rsidR="00CA5F24" w:rsidRPr="009F62D0" w:rsidRDefault="00CA5F24"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Karsinojenite</w:t>
      </w:r>
    </w:p>
    <w:p w:rsidR="00CA5F24" w:rsidRPr="009F62D0" w:rsidRDefault="00CA5F24"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İki yıllık yapılan bir karsinojenite çalışmasında, dişi sıçanlarda tedaviye bağlı tümör gözlenmemiştir. Erkek sıçanlarda kronik nefropatiye bağlı erken ölüm nedeniyle, çalışma 92. haftada sonlandırılmıştır. Farelerde yapılan iki yıllık bir karsinojenite çalışmasında, orta ve yüksek dozlarla (150 ve 450 mg/kg/gün) her iki cinste de</w:t>
      </w:r>
      <w:r w:rsidR="002E7C4F" w:rsidRPr="009F62D0">
        <w:rPr>
          <w:rFonts w:ascii="Times New Roman" w:hAnsi="Times New Roman" w:cs="Times New Roman"/>
          <w:sz w:val="24"/>
          <w:szCs w:val="24"/>
        </w:rPr>
        <w:t xml:space="preserve"> </w:t>
      </w:r>
      <w:r w:rsidRPr="009F62D0">
        <w:rPr>
          <w:rFonts w:ascii="Times New Roman" w:hAnsi="Times New Roman" w:cs="Times New Roman"/>
          <w:sz w:val="24"/>
          <w:szCs w:val="24"/>
        </w:rPr>
        <w:t>hepatik neoplazm sıklığında artış gözlenmiştir. Farelerde gözlenen ancak klinik çalışmalarda gözlenmeyen bu bulgunun, hepatik mikrozomal enzimlerin indüksiyonuyla ilişkili olduğu düşünülmektedir. Yüksek dozda (450 mg/kg/gün) erkek farelerde renal tübül adenom sıklığında da artış kaydedilmiştir. Bu değişimin, türe ve cinsiyete özgü olduğu ve insan terapötik dozunda olduğundan 63 kat daha fazla doza maruz kalındığında oluştuğu düşünülmektedir. Gözlenen bu etkilerin hiçbirinin, hastaların eksemestan ile tedavisinde klinik olarak anlamlı olmadığı düşünülmektedir.</w:t>
      </w:r>
    </w:p>
    <w:p w:rsidR="00D858CF" w:rsidRPr="009F62D0" w:rsidRDefault="00D858CF" w:rsidP="00BA21EE">
      <w:pPr>
        <w:shd w:val="clear" w:color="auto" w:fill="FFFFFF"/>
        <w:spacing w:line="360" w:lineRule="auto"/>
        <w:jc w:val="both"/>
        <w:rPr>
          <w:rFonts w:ascii="Times New Roman" w:hAnsi="Times New Roman" w:cs="Times New Roman"/>
          <w:b/>
          <w:sz w:val="24"/>
          <w:szCs w:val="24"/>
        </w:rPr>
      </w:pPr>
    </w:p>
    <w:p w:rsidR="00BA21EE" w:rsidRPr="009F62D0" w:rsidRDefault="00BA21EE" w:rsidP="00BA21EE">
      <w:pPr>
        <w:shd w:val="clear" w:color="auto" w:fill="FFFFFF"/>
        <w:spacing w:line="360" w:lineRule="auto"/>
        <w:jc w:val="both"/>
        <w:rPr>
          <w:rFonts w:ascii="Times New Roman" w:hAnsi="Times New Roman" w:cs="Times New Roman"/>
          <w:b/>
          <w:sz w:val="24"/>
          <w:szCs w:val="24"/>
        </w:rPr>
      </w:pPr>
    </w:p>
    <w:p w:rsidR="002655E0" w:rsidRPr="009F62D0" w:rsidRDefault="00815B06"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6.</w:t>
      </w:r>
      <w:r w:rsidRPr="009F62D0">
        <w:rPr>
          <w:rFonts w:ascii="Times New Roman" w:hAnsi="Times New Roman" w:cs="Times New Roman"/>
          <w:b/>
          <w:sz w:val="24"/>
          <w:szCs w:val="24"/>
        </w:rPr>
        <w:tab/>
      </w:r>
      <w:r w:rsidR="00337802" w:rsidRPr="009F62D0">
        <w:rPr>
          <w:rFonts w:ascii="Times New Roman" w:hAnsi="Times New Roman" w:cs="Times New Roman"/>
          <w:b/>
          <w:sz w:val="24"/>
          <w:szCs w:val="24"/>
        </w:rPr>
        <w:t>FARMASÖTİK ÖZELLİKLER</w:t>
      </w:r>
    </w:p>
    <w:p w:rsidR="00337802" w:rsidRPr="009F62D0" w:rsidRDefault="00815B06"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6.1.</w:t>
      </w:r>
      <w:r w:rsidRPr="009F62D0">
        <w:rPr>
          <w:rFonts w:ascii="Times New Roman" w:hAnsi="Times New Roman" w:cs="Times New Roman"/>
          <w:b/>
          <w:sz w:val="24"/>
          <w:szCs w:val="24"/>
        </w:rPr>
        <w:tab/>
      </w:r>
      <w:r w:rsidR="00337802" w:rsidRPr="009F62D0">
        <w:rPr>
          <w:rFonts w:ascii="Times New Roman" w:hAnsi="Times New Roman" w:cs="Times New Roman"/>
          <w:b/>
          <w:sz w:val="24"/>
          <w:szCs w:val="24"/>
        </w:rPr>
        <w:t>Yardımcı maddelerin listesi</w:t>
      </w:r>
    </w:p>
    <w:p w:rsidR="00815B06"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Mikrokristalin selüloz </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Mannitol</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Hidroksipropilmetilselüloz</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Sodyum nişasta glikolat</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Krospovidon </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Polisorbat 80</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Kolloidal silikon dioksit</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Magnezyum stearat</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Polivinil alkol</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Titanyum dioksit</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Polietilen glikol 3350/Makrogol</w:t>
      </w:r>
    </w:p>
    <w:p w:rsidR="008C4447" w:rsidRPr="009F62D0" w:rsidRDefault="008C4447"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Talk</w:t>
      </w:r>
    </w:p>
    <w:p w:rsidR="00FB527F" w:rsidRPr="009F62D0" w:rsidRDefault="00FB527F" w:rsidP="00BA21EE">
      <w:pPr>
        <w:shd w:val="clear" w:color="auto" w:fill="FFFFFF"/>
        <w:jc w:val="both"/>
        <w:rPr>
          <w:rFonts w:ascii="Times New Roman" w:hAnsi="Times New Roman" w:cs="Times New Roman"/>
          <w:sz w:val="24"/>
          <w:szCs w:val="24"/>
        </w:rPr>
      </w:pPr>
    </w:p>
    <w:p w:rsidR="00337802" w:rsidRPr="009F62D0" w:rsidRDefault="00337802"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6.2.</w:t>
      </w:r>
      <w:r w:rsidRPr="009F62D0">
        <w:rPr>
          <w:rFonts w:ascii="Times New Roman" w:hAnsi="Times New Roman" w:cs="Times New Roman"/>
          <w:b/>
          <w:sz w:val="24"/>
          <w:szCs w:val="24"/>
        </w:rPr>
        <w:tab/>
        <w:t>Geçimsizlikler</w:t>
      </w:r>
    </w:p>
    <w:p w:rsidR="00337802" w:rsidRPr="009F62D0" w:rsidRDefault="00337802"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Bilinen herhangi bir farmasöt</w:t>
      </w:r>
      <w:r w:rsidR="00BA5491" w:rsidRPr="009F62D0">
        <w:rPr>
          <w:rFonts w:ascii="Times New Roman" w:hAnsi="Times New Roman" w:cs="Times New Roman"/>
          <w:sz w:val="24"/>
          <w:szCs w:val="24"/>
        </w:rPr>
        <w:t>i</w:t>
      </w:r>
      <w:r w:rsidRPr="009F62D0">
        <w:rPr>
          <w:rFonts w:ascii="Times New Roman" w:hAnsi="Times New Roman" w:cs="Times New Roman"/>
          <w:sz w:val="24"/>
          <w:szCs w:val="24"/>
        </w:rPr>
        <w:t>k geçimsizliği bulunmamaktadır.</w:t>
      </w:r>
    </w:p>
    <w:p w:rsidR="00815B06" w:rsidRPr="009F62D0" w:rsidRDefault="00815B06" w:rsidP="00BA21EE">
      <w:pPr>
        <w:shd w:val="clear" w:color="auto" w:fill="FFFFFF"/>
        <w:jc w:val="both"/>
        <w:rPr>
          <w:rFonts w:ascii="Times New Roman" w:hAnsi="Times New Roman" w:cs="Times New Roman"/>
          <w:sz w:val="24"/>
          <w:szCs w:val="24"/>
        </w:rPr>
      </w:pPr>
    </w:p>
    <w:p w:rsidR="00337802" w:rsidRPr="009F62D0" w:rsidRDefault="00337802"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6.3.</w:t>
      </w:r>
      <w:r w:rsidRPr="009F62D0">
        <w:rPr>
          <w:rFonts w:ascii="Times New Roman" w:hAnsi="Times New Roman" w:cs="Times New Roman"/>
          <w:b/>
          <w:sz w:val="24"/>
          <w:szCs w:val="24"/>
        </w:rPr>
        <w:tab/>
        <w:t>Raf ömrü</w:t>
      </w:r>
    </w:p>
    <w:p w:rsidR="00815B06" w:rsidRPr="009F62D0" w:rsidRDefault="004C1903"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24 ay</w:t>
      </w:r>
    </w:p>
    <w:p w:rsidR="00FB527F" w:rsidRPr="009F62D0" w:rsidRDefault="00FB527F" w:rsidP="00BA21EE">
      <w:pPr>
        <w:shd w:val="clear" w:color="auto" w:fill="FFFFFF"/>
        <w:jc w:val="both"/>
        <w:rPr>
          <w:rFonts w:ascii="Times New Roman" w:hAnsi="Times New Roman" w:cs="Times New Roman"/>
          <w:sz w:val="24"/>
          <w:szCs w:val="24"/>
        </w:rPr>
      </w:pPr>
    </w:p>
    <w:p w:rsidR="00337802" w:rsidRPr="009F62D0" w:rsidRDefault="00337802"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6.4.</w:t>
      </w:r>
      <w:r w:rsidRPr="009F62D0">
        <w:rPr>
          <w:rFonts w:ascii="Times New Roman" w:hAnsi="Times New Roman" w:cs="Times New Roman"/>
          <w:b/>
          <w:sz w:val="24"/>
          <w:szCs w:val="24"/>
        </w:rPr>
        <w:tab/>
        <w:t>Saklamaya yönelik özel uyarılar</w:t>
      </w:r>
    </w:p>
    <w:p w:rsidR="00FB527F" w:rsidRPr="009F62D0" w:rsidRDefault="004C1903"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30</w:t>
      </w:r>
      <w:r w:rsidRPr="009F62D0">
        <w:rPr>
          <w:rFonts w:ascii="Times New Roman" w:hAnsi="Times New Roman" w:cs="Times New Roman"/>
          <w:sz w:val="24"/>
          <w:szCs w:val="24"/>
          <w:vertAlign w:val="superscript"/>
        </w:rPr>
        <w:t>o</w:t>
      </w:r>
      <w:r w:rsidRPr="009F62D0">
        <w:rPr>
          <w:rFonts w:ascii="Times New Roman" w:hAnsi="Times New Roman" w:cs="Times New Roman"/>
          <w:sz w:val="24"/>
          <w:szCs w:val="24"/>
        </w:rPr>
        <w:t>C</w:t>
      </w:r>
      <w:r w:rsidR="0064201F" w:rsidRPr="009F62D0">
        <w:rPr>
          <w:rFonts w:ascii="Times New Roman" w:hAnsi="Times New Roman" w:cs="Times New Roman"/>
          <w:sz w:val="24"/>
          <w:szCs w:val="24"/>
        </w:rPr>
        <w:t>’</w:t>
      </w:r>
      <w:r w:rsidRPr="009F62D0">
        <w:rPr>
          <w:rFonts w:ascii="Times New Roman" w:hAnsi="Times New Roman" w:cs="Times New Roman"/>
          <w:sz w:val="24"/>
          <w:szCs w:val="24"/>
        </w:rPr>
        <w:t>nin altındaki oda sıcaklığında</w:t>
      </w:r>
      <w:r w:rsidR="00F63DCF" w:rsidRPr="009F62D0">
        <w:rPr>
          <w:rFonts w:ascii="Times New Roman" w:hAnsi="Times New Roman" w:cs="Times New Roman"/>
          <w:sz w:val="24"/>
          <w:szCs w:val="24"/>
        </w:rPr>
        <w:t xml:space="preserve"> saklanmalıdır.</w:t>
      </w:r>
    </w:p>
    <w:p w:rsidR="00FB527F" w:rsidRPr="009F62D0" w:rsidRDefault="00FB527F" w:rsidP="00BA21EE">
      <w:pPr>
        <w:shd w:val="clear" w:color="auto" w:fill="FFFFFF"/>
        <w:jc w:val="both"/>
        <w:rPr>
          <w:rFonts w:ascii="Times New Roman" w:hAnsi="Times New Roman" w:cs="Times New Roman"/>
          <w:b/>
          <w:sz w:val="24"/>
          <w:szCs w:val="24"/>
        </w:rPr>
      </w:pPr>
    </w:p>
    <w:p w:rsidR="00337802" w:rsidRPr="009F62D0" w:rsidRDefault="00337802"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6.5.</w:t>
      </w:r>
      <w:r w:rsidRPr="009F62D0">
        <w:rPr>
          <w:rFonts w:ascii="Times New Roman" w:hAnsi="Times New Roman" w:cs="Times New Roman"/>
          <w:b/>
          <w:sz w:val="24"/>
          <w:szCs w:val="24"/>
        </w:rPr>
        <w:tab/>
        <w:t>Ambalajın niteliği ve içeriği</w:t>
      </w:r>
    </w:p>
    <w:p w:rsidR="004C1903" w:rsidRPr="009F62D0" w:rsidRDefault="004C1903"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Opak PVC/PVDC</w:t>
      </w:r>
      <w:r w:rsidR="00D858CF" w:rsidRPr="009F62D0">
        <w:rPr>
          <w:rFonts w:ascii="Times New Roman" w:hAnsi="Times New Roman" w:cs="Times New Roman"/>
          <w:sz w:val="24"/>
          <w:szCs w:val="24"/>
        </w:rPr>
        <w:t xml:space="preserve">– Alüminyum folyo </w:t>
      </w:r>
      <w:r w:rsidRPr="009F62D0">
        <w:rPr>
          <w:rFonts w:ascii="Times New Roman" w:hAnsi="Times New Roman" w:cs="Times New Roman"/>
          <w:sz w:val="24"/>
          <w:szCs w:val="24"/>
        </w:rPr>
        <w:t>blister</w:t>
      </w:r>
    </w:p>
    <w:p w:rsidR="00815B06" w:rsidRPr="009F62D0" w:rsidRDefault="00815B06" w:rsidP="00BA21EE">
      <w:pPr>
        <w:shd w:val="clear" w:color="auto" w:fill="FFFFFF"/>
        <w:jc w:val="both"/>
        <w:rPr>
          <w:rFonts w:ascii="Times New Roman" w:hAnsi="Times New Roman" w:cs="Times New Roman"/>
          <w:sz w:val="24"/>
          <w:szCs w:val="24"/>
        </w:rPr>
      </w:pPr>
    </w:p>
    <w:p w:rsidR="0065437C" w:rsidRPr="009F62D0" w:rsidRDefault="00DF2BFA"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 xml:space="preserve">6.6. </w:t>
      </w:r>
      <w:r w:rsidR="0065437C" w:rsidRPr="009F62D0">
        <w:rPr>
          <w:rFonts w:ascii="Times New Roman" w:hAnsi="Times New Roman" w:cs="Times New Roman"/>
          <w:b/>
          <w:sz w:val="24"/>
          <w:szCs w:val="24"/>
        </w:rPr>
        <w:t>Beşeri tıbbi üründen arta kalan maddelerin imhası ve diğer özel önlemler</w:t>
      </w:r>
    </w:p>
    <w:p w:rsidR="0065437C" w:rsidRPr="009F62D0" w:rsidRDefault="0065437C"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Kullanılmamış olan ürünler yada atık materyaller </w:t>
      </w:r>
      <w:r w:rsidR="000D5148" w:rsidRPr="009F62D0">
        <w:rPr>
          <w:rFonts w:ascii="Times New Roman" w:hAnsi="Times New Roman" w:cs="Times New Roman"/>
          <w:sz w:val="24"/>
          <w:szCs w:val="24"/>
        </w:rPr>
        <w:t>“</w:t>
      </w:r>
      <w:r w:rsidRPr="009F62D0">
        <w:rPr>
          <w:rFonts w:ascii="Times New Roman" w:hAnsi="Times New Roman" w:cs="Times New Roman"/>
          <w:sz w:val="24"/>
          <w:szCs w:val="24"/>
        </w:rPr>
        <w:t>Tıbbi Atıkların Kontrolü Yönetmeliği</w:t>
      </w:r>
      <w:r w:rsidR="000D5148" w:rsidRPr="009F62D0">
        <w:rPr>
          <w:rFonts w:ascii="Times New Roman" w:hAnsi="Times New Roman" w:cs="Times New Roman"/>
          <w:sz w:val="24"/>
          <w:szCs w:val="24"/>
        </w:rPr>
        <w:t>”</w:t>
      </w:r>
      <w:r w:rsidRPr="009F62D0">
        <w:rPr>
          <w:rFonts w:ascii="Times New Roman" w:hAnsi="Times New Roman" w:cs="Times New Roman"/>
          <w:sz w:val="24"/>
          <w:szCs w:val="24"/>
        </w:rPr>
        <w:t xml:space="preserve"> ve </w:t>
      </w:r>
      <w:r w:rsidR="000D5148" w:rsidRPr="009F62D0">
        <w:rPr>
          <w:rFonts w:ascii="Times New Roman" w:hAnsi="Times New Roman" w:cs="Times New Roman"/>
          <w:sz w:val="24"/>
          <w:szCs w:val="24"/>
        </w:rPr>
        <w:t>“</w:t>
      </w:r>
      <w:r w:rsidRPr="009F62D0">
        <w:rPr>
          <w:rFonts w:ascii="Times New Roman" w:hAnsi="Times New Roman" w:cs="Times New Roman"/>
          <w:sz w:val="24"/>
          <w:szCs w:val="24"/>
        </w:rPr>
        <w:t>Ambalaj ve Ambalaj Atıkları Kontrolü Yönetmel</w:t>
      </w:r>
      <w:r w:rsidR="00393657" w:rsidRPr="009F62D0">
        <w:rPr>
          <w:rFonts w:ascii="Times New Roman" w:hAnsi="Times New Roman" w:cs="Times New Roman"/>
          <w:sz w:val="24"/>
          <w:szCs w:val="24"/>
        </w:rPr>
        <w:t>i</w:t>
      </w:r>
      <w:r w:rsidRPr="009F62D0">
        <w:rPr>
          <w:rFonts w:ascii="Times New Roman" w:hAnsi="Times New Roman" w:cs="Times New Roman"/>
          <w:sz w:val="24"/>
          <w:szCs w:val="24"/>
        </w:rPr>
        <w:t>ği</w:t>
      </w:r>
      <w:r w:rsidR="000D5148" w:rsidRPr="009F62D0">
        <w:rPr>
          <w:rFonts w:ascii="Times New Roman" w:hAnsi="Times New Roman" w:cs="Times New Roman"/>
          <w:sz w:val="24"/>
          <w:szCs w:val="24"/>
        </w:rPr>
        <w:t>”</w:t>
      </w:r>
      <w:r w:rsidRPr="009F62D0">
        <w:rPr>
          <w:rFonts w:ascii="Times New Roman" w:hAnsi="Times New Roman" w:cs="Times New Roman"/>
          <w:sz w:val="24"/>
          <w:szCs w:val="24"/>
        </w:rPr>
        <w:t>ne uygun olarak imha edilmelidir.</w:t>
      </w:r>
    </w:p>
    <w:p w:rsidR="00D858CF" w:rsidRPr="009F62D0" w:rsidRDefault="00D858CF" w:rsidP="00BA21EE">
      <w:pPr>
        <w:shd w:val="clear" w:color="auto" w:fill="FFFFFF"/>
        <w:jc w:val="both"/>
        <w:rPr>
          <w:rFonts w:ascii="Times New Roman" w:hAnsi="Times New Roman" w:cs="Times New Roman"/>
          <w:b/>
          <w:sz w:val="24"/>
          <w:szCs w:val="24"/>
        </w:rPr>
      </w:pPr>
    </w:p>
    <w:p w:rsidR="00BA21EE" w:rsidRPr="009F62D0" w:rsidRDefault="00BA21EE" w:rsidP="00BA21EE">
      <w:pPr>
        <w:shd w:val="clear" w:color="auto" w:fill="FFFFFF"/>
        <w:jc w:val="both"/>
        <w:rPr>
          <w:rFonts w:ascii="Times New Roman" w:hAnsi="Times New Roman" w:cs="Times New Roman"/>
          <w:b/>
          <w:sz w:val="24"/>
          <w:szCs w:val="24"/>
        </w:rPr>
      </w:pPr>
    </w:p>
    <w:p w:rsidR="00BA21EE" w:rsidRPr="009F62D0" w:rsidRDefault="00BA21EE" w:rsidP="00BA21EE">
      <w:pPr>
        <w:shd w:val="clear" w:color="auto" w:fill="FFFFFF"/>
        <w:jc w:val="both"/>
        <w:rPr>
          <w:rFonts w:ascii="Times New Roman" w:hAnsi="Times New Roman" w:cs="Times New Roman"/>
          <w:b/>
          <w:sz w:val="24"/>
          <w:szCs w:val="24"/>
        </w:rPr>
      </w:pPr>
    </w:p>
    <w:p w:rsidR="00BA21EE" w:rsidRPr="009F62D0" w:rsidRDefault="00BA21EE" w:rsidP="00BA21EE">
      <w:pPr>
        <w:shd w:val="clear" w:color="auto" w:fill="FFFFFF"/>
        <w:jc w:val="both"/>
        <w:rPr>
          <w:rFonts w:ascii="Times New Roman" w:hAnsi="Times New Roman" w:cs="Times New Roman"/>
          <w:b/>
          <w:sz w:val="24"/>
          <w:szCs w:val="24"/>
        </w:rPr>
      </w:pPr>
    </w:p>
    <w:p w:rsidR="00BA21EE" w:rsidRPr="009F62D0" w:rsidRDefault="00BA21EE" w:rsidP="00BA21EE">
      <w:pPr>
        <w:shd w:val="clear" w:color="auto" w:fill="FFFFFF"/>
        <w:jc w:val="both"/>
        <w:rPr>
          <w:rFonts w:ascii="Times New Roman" w:hAnsi="Times New Roman" w:cs="Times New Roman"/>
          <w:b/>
          <w:sz w:val="24"/>
          <w:szCs w:val="24"/>
        </w:rPr>
      </w:pPr>
    </w:p>
    <w:p w:rsidR="00BA21EE" w:rsidRPr="009F62D0" w:rsidRDefault="00BA21EE" w:rsidP="00BA21EE">
      <w:pPr>
        <w:shd w:val="clear" w:color="auto" w:fill="FFFFFF"/>
        <w:jc w:val="both"/>
        <w:rPr>
          <w:rFonts w:ascii="Times New Roman" w:hAnsi="Times New Roman" w:cs="Times New Roman"/>
          <w:b/>
          <w:sz w:val="24"/>
          <w:szCs w:val="24"/>
        </w:rPr>
      </w:pPr>
    </w:p>
    <w:p w:rsidR="00BA21EE" w:rsidRPr="009F62D0" w:rsidRDefault="00BA21EE" w:rsidP="00BA21EE">
      <w:pPr>
        <w:shd w:val="clear" w:color="auto" w:fill="FFFFFF"/>
        <w:jc w:val="both"/>
        <w:rPr>
          <w:rFonts w:ascii="Times New Roman" w:hAnsi="Times New Roman" w:cs="Times New Roman"/>
          <w:b/>
          <w:sz w:val="24"/>
          <w:szCs w:val="24"/>
        </w:rPr>
      </w:pPr>
    </w:p>
    <w:p w:rsidR="008A57FF" w:rsidRPr="009F62D0" w:rsidRDefault="008A57FF"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lastRenderedPageBreak/>
        <w:t>7.</w:t>
      </w:r>
      <w:r w:rsidRPr="009F62D0">
        <w:rPr>
          <w:rFonts w:ascii="Times New Roman" w:hAnsi="Times New Roman" w:cs="Times New Roman"/>
          <w:b/>
          <w:sz w:val="24"/>
          <w:szCs w:val="24"/>
        </w:rPr>
        <w:tab/>
        <w:t>RUHSAT SAHİBİ</w:t>
      </w:r>
    </w:p>
    <w:p w:rsidR="00171850" w:rsidRPr="009F62D0" w:rsidRDefault="00171850" w:rsidP="00BA21EE">
      <w:pPr>
        <w:autoSpaceDE/>
        <w:autoSpaceDN/>
        <w:adjustRightInd/>
        <w:spacing w:line="360" w:lineRule="auto"/>
        <w:jc w:val="both"/>
        <w:rPr>
          <w:rFonts w:ascii="Times New Roman" w:eastAsia="MS Mincho" w:hAnsi="Times New Roman"/>
          <w:sz w:val="24"/>
          <w:szCs w:val="24"/>
          <w:lang w:eastAsia="ja-JP"/>
        </w:rPr>
      </w:pPr>
      <w:r w:rsidRPr="009F62D0">
        <w:rPr>
          <w:rFonts w:ascii="Times New Roman" w:eastAsia="MS Mincho" w:hAnsi="Times New Roman"/>
          <w:sz w:val="24"/>
          <w:szCs w:val="24"/>
          <w:lang w:eastAsia="ja-JP"/>
        </w:rPr>
        <w:t xml:space="preserve">Deva Holding A.Ş. </w:t>
      </w:r>
    </w:p>
    <w:p w:rsidR="00171850" w:rsidRPr="009F62D0" w:rsidRDefault="00171850" w:rsidP="00BA21EE">
      <w:pPr>
        <w:autoSpaceDE/>
        <w:autoSpaceDN/>
        <w:adjustRightInd/>
        <w:spacing w:line="360" w:lineRule="auto"/>
        <w:jc w:val="both"/>
        <w:rPr>
          <w:rFonts w:ascii="Times New Roman" w:eastAsia="MS Mincho" w:hAnsi="Times New Roman"/>
          <w:sz w:val="24"/>
          <w:szCs w:val="24"/>
          <w:lang w:eastAsia="ja-JP"/>
        </w:rPr>
      </w:pPr>
      <w:r w:rsidRPr="009F62D0">
        <w:rPr>
          <w:rFonts w:ascii="Times New Roman" w:eastAsia="MS Mincho" w:hAnsi="Times New Roman"/>
          <w:sz w:val="24"/>
          <w:szCs w:val="24"/>
          <w:lang w:eastAsia="ja-JP"/>
        </w:rPr>
        <w:t>Halkalı Merkez Mah. Basın Ekpres Cad. 343003 No:1</w:t>
      </w:r>
    </w:p>
    <w:p w:rsidR="00171850" w:rsidRPr="009F62D0" w:rsidRDefault="00171850" w:rsidP="00BA21EE">
      <w:pPr>
        <w:autoSpaceDE/>
        <w:autoSpaceDN/>
        <w:adjustRightInd/>
        <w:spacing w:line="360" w:lineRule="auto"/>
        <w:jc w:val="both"/>
        <w:rPr>
          <w:rFonts w:ascii="Times New Roman" w:eastAsia="MS Mincho" w:hAnsi="Times New Roman"/>
          <w:sz w:val="24"/>
          <w:szCs w:val="24"/>
          <w:lang w:eastAsia="ja-JP"/>
        </w:rPr>
      </w:pPr>
      <w:r w:rsidRPr="009F62D0">
        <w:rPr>
          <w:rFonts w:ascii="Times New Roman" w:eastAsia="MS Mincho" w:hAnsi="Times New Roman"/>
          <w:sz w:val="24"/>
          <w:szCs w:val="24"/>
          <w:lang w:eastAsia="ja-JP"/>
        </w:rPr>
        <w:t>Küçükçekmece/İSTANBUL</w:t>
      </w:r>
    </w:p>
    <w:p w:rsidR="00171850" w:rsidRPr="009F62D0" w:rsidRDefault="00171850" w:rsidP="00BA21EE">
      <w:pPr>
        <w:autoSpaceDE/>
        <w:autoSpaceDN/>
        <w:adjustRightInd/>
        <w:spacing w:line="360" w:lineRule="auto"/>
        <w:jc w:val="both"/>
        <w:rPr>
          <w:rFonts w:ascii="Times New Roman" w:eastAsia="MS Mincho" w:hAnsi="Times New Roman"/>
          <w:sz w:val="24"/>
          <w:szCs w:val="24"/>
          <w:lang w:eastAsia="ja-JP"/>
        </w:rPr>
      </w:pPr>
      <w:r w:rsidRPr="009F62D0">
        <w:rPr>
          <w:rFonts w:ascii="Times New Roman" w:eastAsia="MS Mincho" w:hAnsi="Times New Roman"/>
          <w:b/>
          <w:sz w:val="24"/>
          <w:szCs w:val="24"/>
          <w:lang w:eastAsia="ja-JP"/>
        </w:rPr>
        <w:t>Tel :</w:t>
      </w:r>
      <w:r w:rsidRPr="009F62D0">
        <w:rPr>
          <w:rFonts w:ascii="Times New Roman" w:eastAsia="MS Mincho" w:hAnsi="Times New Roman"/>
          <w:sz w:val="24"/>
          <w:szCs w:val="24"/>
          <w:lang w:eastAsia="ja-JP"/>
        </w:rPr>
        <w:t xml:space="preserve"> 0212 692 92 92</w:t>
      </w:r>
    </w:p>
    <w:p w:rsidR="00171850" w:rsidRPr="009F62D0" w:rsidRDefault="00171850" w:rsidP="00BA21EE">
      <w:pPr>
        <w:autoSpaceDE/>
        <w:autoSpaceDN/>
        <w:adjustRightInd/>
        <w:spacing w:line="360" w:lineRule="auto"/>
        <w:jc w:val="both"/>
        <w:rPr>
          <w:rFonts w:ascii="Times New Roman" w:eastAsia="MS Mincho" w:hAnsi="Times New Roman"/>
          <w:sz w:val="24"/>
          <w:szCs w:val="24"/>
          <w:lang w:eastAsia="ja-JP"/>
        </w:rPr>
      </w:pPr>
      <w:r w:rsidRPr="009F62D0">
        <w:rPr>
          <w:rFonts w:ascii="Times New Roman" w:eastAsia="MS Mincho" w:hAnsi="Times New Roman"/>
          <w:b/>
          <w:sz w:val="24"/>
          <w:szCs w:val="24"/>
          <w:lang w:eastAsia="ja-JP"/>
        </w:rPr>
        <w:t xml:space="preserve">Faks: </w:t>
      </w:r>
      <w:r w:rsidRPr="009F62D0">
        <w:rPr>
          <w:rFonts w:ascii="Times New Roman" w:eastAsia="MS Mincho" w:hAnsi="Times New Roman"/>
          <w:sz w:val="24"/>
          <w:szCs w:val="24"/>
          <w:lang w:eastAsia="ja-JP"/>
        </w:rPr>
        <w:t>0212 697 00 24</w:t>
      </w:r>
    </w:p>
    <w:p w:rsidR="00171850" w:rsidRPr="009F62D0" w:rsidRDefault="00171850" w:rsidP="00BA21EE">
      <w:pPr>
        <w:autoSpaceDE/>
        <w:autoSpaceDN/>
        <w:adjustRightInd/>
        <w:jc w:val="both"/>
        <w:rPr>
          <w:rFonts w:ascii="Times New Roman" w:eastAsia="MS Mincho" w:hAnsi="Times New Roman"/>
          <w:sz w:val="24"/>
          <w:szCs w:val="24"/>
          <w:lang w:eastAsia="ja-JP"/>
        </w:rPr>
      </w:pPr>
    </w:p>
    <w:p w:rsidR="008A57FF" w:rsidRPr="009F62D0" w:rsidRDefault="008A57FF"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8.</w:t>
      </w:r>
      <w:r w:rsidRPr="009F62D0">
        <w:rPr>
          <w:rFonts w:ascii="Times New Roman" w:hAnsi="Times New Roman" w:cs="Times New Roman"/>
          <w:b/>
          <w:sz w:val="24"/>
          <w:szCs w:val="24"/>
        </w:rPr>
        <w:tab/>
        <w:t>RUHSAT NUMARASI</w:t>
      </w:r>
    </w:p>
    <w:p w:rsidR="00283F46" w:rsidRPr="009F62D0" w:rsidRDefault="00283F46" w:rsidP="00BA21EE">
      <w:pPr>
        <w:shd w:val="clear" w:color="auto" w:fill="FFFFFF"/>
        <w:spacing w:line="360" w:lineRule="auto"/>
        <w:jc w:val="both"/>
        <w:rPr>
          <w:rFonts w:ascii="Times New Roman" w:eastAsia="MS Mincho" w:hAnsi="Times New Roman"/>
          <w:sz w:val="24"/>
          <w:szCs w:val="24"/>
          <w:lang w:eastAsia="ja-JP"/>
        </w:rPr>
      </w:pPr>
      <w:r w:rsidRPr="009F62D0">
        <w:rPr>
          <w:rFonts w:ascii="Times New Roman" w:eastAsia="MS Mincho" w:hAnsi="Times New Roman"/>
          <w:sz w:val="24"/>
          <w:szCs w:val="24"/>
          <w:lang w:eastAsia="ja-JP"/>
        </w:rPr>
        <w:t>254/47</w:t>
      </w:r>
    </w:p>
    <w:p w:rsidR="00283F46" w:rsidRPr="009F62D0" w:rsidRDefault="00283F46" w:rsidP="00BA21EE">
      <w:pPr>
        <w:shd w:val="clear" w:color="auto" w:fill="FFFFFF"/>
        <w:jc w:val="both"/>
        <w:rPr>
          <w:rFonts w:ascii="Times New Roman" w:eastAsia="MS Mincho" w:hAnsi="Times New Roman"/>
          <w:sz w:val="24"/>
          <w:szCs w:val="24"/>
          <w:lang w:eastAsia="ja-JP"/>
        </w:rPr>
      </w:pPr>
    </w:p>
    <w:p w:rsidR="008A57FF" w:rsidRPr="009F62D0" w:rsidRDefault="008A57FF" w:rsidP="00BA21EE">
      <w:pPr>
        <w:shd w:val="clear" w:color="auto" w:fill="FFFFFF"/>
        <w:spacing w:line="360" w:lineRule="auto"/>
        <w:jc w:val="both"/>
        <w:rPr>
          <w:rFonts w:ascii="Times New Roman" w:hAnsi="Times New Roman" w:cs="Times New Roman"/>
          <w:b/>
          <w:sz w:val="24"/>
          <w:szCs w:val="24"/>
        </w:rPr>
      </w:pPr>
      <w:r w:rsidRPr="009F62D0">
        <w:rPr>
          <w:rFonts w:ascii="Times New Roman" w:hAnsi="Times New Roman" w:cs="Times New Roman"/>
          <w:b/>
          <w:sz w:val="24"/>
          <w:szCs w:val="24"/>
        </w:rPr>
        <w:t>9.</w:t>
      </w:r>
      <w:r w:rsidRPr="009F62D0">
        <w:rPr>
          <w:rFonts w:ascii="Times New Roman" w:hAnsi="Times New Roman" w:cs="Times New Roman"/>
          <w:b/>
          <w:sz w:val="24"/>
          <w:szCs w:val="24"/>
        </w:rPr>
        <w:tab/>
        <w:t>İLK RUHSAT TARİHİ / RUHSAT YENİLEME TARİHİ</w:t>
      </w:r>
    </w:p>
    <w:p w:rsidR="00171850" w:rsidRPr="009F62D0" w:rsidRDefault="008A57FF"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 xml:space="preserve">İlk ruhsatlandırma tarihi: </w:t>
      </w:r>
      <w:r w:rsidR="00283F46" w:rsidRPr="009F62D0">
        <w:rPr>
          <w:rFonts w:ascii="Times New Roman" w:eastAsia="MS Mincho" w:hAnsi="Times New Roman"/>
          <w:sz w:val="24"/>
          <w:szCs w:val="24"/>
          <w:lang w:eastAsia="ja-JP"/>
        </w:rPr>
        <w:t>22.11.2013</w:t>
      </w:r>
    </w:p>
    <w:p w:rsidR="008A57FF" w:rsidRPr="009F62D0" w:rsidRDefault="000D5148" w:rsidP="00BA21EE">
      <w:pPr>
        <w:shd w:val="clear" w:color="auto" w:fill="FFFFFF"/>
        <w:spacing w:line="360" w:lineRule="auto"/>
        <w:jc w:val="both"/>
        <w:rPr>
          <w:rFonts w:ascii="Times New Roman" w:hAnsi="Times New Roman" w:cs="Times New Roman"/>
          <w:sz w:val="24"/>
          <w:szCs w:val="24"/>
        </w:rPr>
      </w:pPr>
      <w:r w:rsidRPr="009F62D0">
        <w:rPr>
          <w:rFonts w:ascii="Times New Roman" w:hAnsi="Times New Roman" w:cs="Times New Roman"/>
          <w:sz w:val="24"/>
          <w:szCs w:val="24"/>
        </w:rPr>
        <w:t>Son yenileme tarihi:</w:t>
      </w:r>
    </w:p>
    <w:p w:rsidR="000D5148" w:rsidRPr="009F62D0" w:rsidRDefault="000D5148" w:rsidP="00BA21EE">
      <w:pPr>
        <w:shd w:val="clear" w:color="auto" w:fill="FFFFFF"/>
        <w:jc w:val="both"/>
        <w:rPr>
          <w:rFonts w:ascii="Times New Roman" w:hAnsi="Times New Roman" w:cs="Times New Roman"/>
          <w:sz w:val="24"/>
          <w:szCs w:val="24"/>
        </w:rPr>
      </w:pPr>
    </w:p>
    <w:p w:rsidR="008A57FF" w:rsidRPr="009F62D0" w:rsidRDefault="008A57FF" w:rsidP="00BA21EE">
      <w:pPr>
        <w:shd w:val="clear" w:color="auto" w:fill="FFFFFF"/>
        <w:spacing w:line="360" w:lineRule="auto"/>
        <w:jc w:val="both"/>
        <w:rPr>
          <w:b/>
        </w:rPr>
      </w:pPr>
      <w:r w:rsidRPr="009F62D0">
        <w:rPr>
          <w:rFonts w:ascii="Times New Roman" w:hAnsi="Times New Roman" w:cs="Times New Roman"/>
          <w:b/>
          <w:sz w:val="24"/>
          <w:szCs w:val="24"/>
        </w:rPr>
        <w:t>10.</w:t>
      </w:r>
      <w:r w:rsidRPr="009F62D0">
        <w:rPr>
          <w:rFonts w:ascii="Times New Roman" w:hAnsi="Times New Roman" w:cs="Times New Roman"/>
          <w:b/>
          <w:sz w:val="24"/>
          <w:szCs w:val="24"/>
        </w:rPr>
        <w:tab/>
        <w:t>KÜB</w:t>
      </w:r>
      <w:r w:rsidR="0064201F" w:rsidRPr="009F62D0">
        <w:rPr>
          <w:rFonts w:ascii="Times New Roman" w:hAnsi="Times New Roman" w:cs="Times New Roman"/>
          <w:b/>
          <w:sz w:val="24"/>
          <w:szCs w:val="24"/>
        </w:rPr>
        <w:t>’</w:t>
      </w:r>
      <w:r w:rsidRPr="009F62D0">
        <w:rPr>
          <w:rFonts w:ascii="Times New Roman" w:hAnsi="Times New Roman" w:cs="Times New Roman"/>
          <w:b/>
          <w:sz w:val="24"/>
          <w:szCs w:val="24"/>
        </w:rPr>
        <w:t>ÜN YENİLENME TARİH</w:t>
      </w:r>
      <w:r w:rsidRPr="009F62D0">
        <w:rPr>
          <w:b/>
          <w:bCs/>
        </w:rPr>
        <w:t>İ</w:t>
      </w:r>
    </w:p>
    <w:sectPr w:rsidR="008A57FF" w:rsidRPr="009F62D0" w:rsidSect="00AA1814">
      <w:footerReference w:type="default" r:id="rId8"/>
      <w:type w:val="continuous"/>
      <w:pgSz w:w="11909" w:h="16834"/>
      <w:pgMar w:top="1701" w:right="1419" w:bottom="1418" w:left="1560"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3D" w:rsidRDefault="009C613D" w:rsidP="007B1BA8">
      <w:r>
        <w:separator/>
      </w:r>
    </w:p>
  </w:endnote>
  <w:endnote w:type="continuationSeparator" w:id="0">
    <w:p w:rsidR="009C613D" w:rsidRDefault="009C613D" w:rsidP="007B1BA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75344"/>
      <w:docPartObj>
        <w:docPartGallery w:val="Page Numbers (Bottom of Page)"/>
        <w:docPartUnique/>
      </w:docPartObj>
    </w:sdtPr>
    <w:sdtEndPr>
      <w:rPr>
        <w:rFonts w:ascii="Times New Roman" w:hAnsi="Times New Roman" w:cs="Times New Roman"/>
        <w:sz w:val="24"/>
        <w:szCs w:val="24"/>
      </w:rPr>
    </w:sdtEndPr>
    <w:sdtContent>
      <w:sdt>
        <w:sdtPr>
          <w:id w:val="861459903"/>
          <w:docPartObj>
            <w:docPartGallery w:val="Page Numbers (Top of Page)"/>
            <w:docPartUnique/>
          </w:docPartObj>
        </w:sdtPr>
        <w:sdtEndPr>
          <w:rPr>
            <w:rFonts w:ascii="Times New Roman" w:hAnsi="Times New Roman" w:cs="Times New Roman"/>
            <w:sz w:val="24"/>
            <w:szCs w:val="24"/>
          </w:rPr>
        </w:sdtEndPr>
        <w:sdtContent>
          <w:p w:rsidR="000D5148" w:rsidRPr="00A77B52" w:rsidRDefault="002D142F" w:rsidP="007D17F3">
            <w:pPr>
              <w:pStyle w:val="Altbilgi"/>
              <w:jc w:val="center"/>
              <w:rPr>
                <w:rFonts w:ascii="Times New Roman" w:hAnsi="Times New Roman" w:cs="Times New Roman"/>
                <w:sz w:val="24"/>
                <w:szCs w:val="24"/>
              </w:rPr>
            </w:pPr>
            <w:r w:rsidRPr="00A77B52">
              <w:rPr>
                <w:rFonts w:ascii="Times New Roman" w:hAnsi="Times New Roman" w:cs="Times New Roman"/>
                <w:sz w:val="24"/>
                <w:szCs w:val="24"/>
              </w:rPr>
              <w:fldChar w:fldCharType="begin"/>
            </w:r>
            <w:r w:rsidR="000D5148" w:rsidRPr="00A77B52">
              <w:rPr>
                <w:rFonts w:ascii="Times New Roman" w:hAnsi="Times New Roman" w:cs="Times New Roman"/>
                <w:sz w:val="24"/>
                <w:szCs w:val="24"/>
              </w:rPr>
              <w:instrText>PAGE</w:instrText>
            </w:r>
            <w:r w:rsidRPr="00A77B52">
              <w:rPr>
                <w:rFonts w:ascii="Times New Roman" w:hAnsi="Times New Roman" w:cs="Times New Roman"/>
                <w:sz w:val="24"/>
                <w:szCs w:val="24"/>
              </w:rPr>
              <w:fldChar w:fldCharType="separate"/>
            </w:r>
            <w:r w:rsidR="009F62D0">
              <w:rPr>
                <w:rFonts w:ascii="Times New Roman" w:hAnsi="Times New Roman" w:cs="Times New Roman"/>
                <w:noProof/>
                <w:sz w:val="24"/>
                <w:szCs w:val="24"/>
              </w:rPr>
              <w:t>15</w:t>
            </w:r>
            <w:r w:rsidRPr="00A77B52">
              <w:rPr>
                <w:rFonts w:ascii="Times New Roman" w:hAnsi="Times New Roman" w:cs="Times New Roman"/>
                <w:sz w:val="24"/>
                <w:szCs w:val="24"/>
              </w:rPr>
              <w:fldChar w:fldCharType="end"/>
            </w:r>
            <w:r w:rsidR="000D5148" w:rsidRPr="00A77B52">
              <w:rPr>
                <w:rFonts w:ascii="Times New Roman" w:hAnsi="Times New Roman" w:cs="Times New Roman"/>
                <w:sz w:val="24"/>
                <w:szCs w:val="24"/>
              </w:rPr>
              <w:t xml:space="preserve"> / </w:t>
            </w:r>
            <w:r w:rsidRPr="00A77B52">
              <w:rPr>
                <w:rFonts w:ascii="Times New Roman" w:hAnsi="Times New Roman" w:cs="Times New Roman"/>
                <w:sz w:val="24"/>
                <w:szCs w:val="24"/>
              </w:rPr>
              <w:fldChar w:fldCharType="begin"/>
            </w:r>
            <w:r w:rsidR="000D5148" w:rsidRPr="00A77B52">
              <w:rPr>
                <w:rFonts w:ascii="Times New Roman" w:hAnsi="Times New Roman" w:cs="Times New Roman"/>
                <w:sz w:val="24"/>
                <w:szCs w:val="24"/>
              </w:rPr>
              <w:instrText>NUMPAGES</w:instrText>
            </w:r>
            <w:r w:rsidRPr="00A77B52">
              <w:rPr>
                <w:rFonts w:ascii="Times New Roman" w:hAnsi="Times New Roman" w:cs="Times New Roman"/>
                <w:sz w:val="24"/>
                <w:szCs w:val="24"/>
              </w:rPr>
              <w:fldChar w:fldCharType="separate"/>
            </w:r>
            <w:r w:rsidR="009F62D0">
              <w:rPr>
                <w:rFonts w:ascii="Times New Roman" w:hAnsi="Times New Roman" w:cs="Times New Roman"/>
                <w:noProof/>
                <w:sz w:val="24"/>
                <w:szCs w:val="24"/>
              </w:rPr>
              <w:t>15</w:t>
            </w:r>
            <w:r w:rsidRPr="00A77B52">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3D" w:rsidRDefault="009C613D" w:rsidP="007B1BA8">
      <w:r>
        <w:separator/>
      </w:r>
    </w:p>
  </w:footnote>
  <w:footnote w:type="continuationSeparator" w:id="0">
    <w:p w:rsidR="009C613D" w:rsidRDefault="009C613D" w:rsidP="007B1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D233C2"/>
    <w:lvl w:ilvl="0">
      <w:numFmt w:val="bullet"/>
      <w:lvlText w:val="*"/>
      <w:lvlJc w:val="left"/>
    </w:lvl>
  </w:abstractNum>
  <w:abstractNum w:abstractNumId="1">
    <w:nsid w:val="01C91F48"/>
    <w:multiLevelType w:val="singleLevel"/>
    <w:tmpl w:val="C74C304A"/>
    <w:lvl w:ilvl="0">
      <w:start w:val="3"/>
      <w:numFmt w:val="decimal"/>
      <w:lvlText w:val="6.%1"/>
      <w:legacy w:legacy="1" w:legacySpace="0" w:legacyIndent="341"/>
      <w:lvlJc w:val="left"/>
      <w:rPr>
        <w:rFonts w:ascii="Verdana" w:hAnsi="Verdana" w:hint="default"/>
      </w:rPr>
    </w:lvl>
  </w:abstractNum>
  <w:abstractNum w:abstractNumId="2">
    <w:nsid w:val="022D16D3"/>
    <w:multiLevelType w:val="hybridMultilevel"/>
    <w:tmpl w:val="7DE2ED86"/>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165FDD"/>
    <w:multiLevelType w:val="hybridMultilevel"/>
    <w:tmpl w:val="B7A827FA"/>
    <w:lvl w:ilvl="0" w:tplc="0A60481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1B617C3A"/>
    <w:multiLevelType w:val="hybridMultilevel"/>
    <w:tmpl w:val="0264F13A"/>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021F2E"/>
    <w:multiLevelType w:val="singleLevel"/>
    <w:tmpl w:val="E0CEF2DE"/>
    <w:lvl w:ilvl="0">
      <w:start w:val="2"/>
      <w:numFmt w:val="decimal"/>
      <w:lvlText w:val="%1"/>
      <w:legacy w:legacy="1" w:legacySpace="0" w:legacyIndent="154"/>
      <w:lvlJc w:val="left"/>
      <w:rPr>
        <w:rFonts w:ascii="Arial" w:hAnsi="Arial" w:cs="Arial" w:hint="default"/>
      </w:rPr>
    </w:lvl>
  </w:abstractNum>
  <w:abstractNum w:abstractNumId="6">
    <w:nsid w:val="3F427BF3"/>
    <w:multiLevelType w:val="hybridMultilevel"/>
    <w:tmpl w:val="667650F6"/>
    <w:lvl w:ilvl="0" w:tplc="E76218B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42A91A45"/>
    <w:multiLevelType w:val="multilevel"/>
    <w:tmpl w:val="0C6AA53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E32E2F"/>
    <w:multiLevelType w:val="hybridMultilevel"/>
    <w:tmpl w:val="9274D564"/>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5DA020E"/>
    <w:multiLevelType w:val="singleLevel"/>
    <w:tmpl w:val="FA308C70"/>
    <w:lvl w:ilvl="0">
      <w:start w:val="8"/>
      <w:numFmt w:val="decimal"/>
      <w:lvlText w:val="%1."/>
      <w:legacy w:legacy="1" w:legacySpace="0" w:legacyIndent="677"/>
      <w:lvlJc w:val="left"/>
      <w:rPr>
        <w:rFonts w:ascii="Verdana" w:hAnsi="Verdana" w:hint="default"/>
      </w:rPr>
    </w:lvl>
  </w:abstractNum>
  <w:num w:numId="1">
    <w:abstractNumId w:val="0"/>
    <w:lvlOverride w:ilvl="0">
      <w:lvl w:ilvl="0">
        <w:start w:val="65535"/>
        <w:numFmt w:val="bullet"/>
        <w:lvlText w:val="&gt;"/>
        <w:legacy w:legacy="1" w:legacySpace="0" w:legacyIndent="187"/>
        <w:lvlJc w:val="left"/>
        <w:rPr>
          <w:rFonts w:ascii="Verdana" w:hAnsi="Verdana" w:hint="default"/>
        </w:rPr>
      </w:lvl>
    </w:lvlOverride>
  </w:num>
  <w:num w:numId="2">
    <w:abstractNumId w:val="1"/>
  </w:num>
  <w:num w:numId="3">
    <w:abstractNumId w:val="9"/>
  </w:num>
  <w:num w:numId="4">
    <w:abstractNumId w:val="7"/>
  </w:num>
  <w:num w:numId="5">
    <w:abstractNumId w:val="0"/>
    <w:lvlOverride w:ilvl="0">
      <w:lvl w:ilvl="0">
        <w:start w:val="65535"/>
        <w:numFmt w:val="bullet"/>
        <w:lvlText w:val="-"/>
        <w:legacy w:legacy="1" w:legacySpace="0" w:legacyIndent="269"/>
        <w:lvlJc w:val="left"/>
        <w:rPr>
          <w:rFonts w:ascii="Verdana" w:hAnsi="Verdana" w:hint="default"/>
        </w:rPr>
      </w:lvl>
    </w:lvlOverride>
  </w:num>
  <w:num w:numId="6">
    <w:abstractNumId w:val="0"/>
    <w:lvlOverride w:ilvl="0">
      <w:lvl w:ilvl="0">
        <w:start w:val="65535"/>
        <w:numFmt w:val="bullet"/>
        <w:lvlText w:val="-"/>
        <w:legacy w:legacy="1" w:legacySpace="0" w:legacyIndent="130"/>
        <w:lvlJc w:val="left"/>
        <w:rPr>
          <w:rFonts w:ascii="Verdana" w:hAnsi="Verdana" w:hint="default"/>
        </w:rPr>
      </w:lvl>
    </w:lvlOverride>
  </w:num>
  <w:num w:numId="7">
    <w:abstractNumId w:val="0"/>
    <w:lvlOverride w:ilvl="0">
      <w:lvl w:ilvl="0">
        <w:start w:val="65535"/>
        <w:numFmt w:val="bullet"/>
        <w:lvlText w:val="-"/>
        <w:legacy w:legacy="1" w:legacySpace="0" w:legacyIndent="283"/>
        <w:lvlJc w:val="left"/>
        <w:rPr>
          <w:rFonts w:ascii="Verdana" w:hAnsi="Verdana" w:hint="default"/>
        </w:rPr>
      </w:lvl>
    </w:lvlOverride>
  </w:num>
  <w:num w:numId="8">
    <w:abstractNumId w:val="8"/>
  </w:num>
  <w:num w:numId="9">
    <w:abstractNumId w:val="2"/>
  </w:num>
  <w:num w:numId="10">
    <w:abstractNumId w:val="4"/>
  </w:num>
  <w:num w:numId="11">
    <w:abstractNumId w:val="5"/>
  </w:num>
  <w:num w:numId="12">
    <w:abstractNumId w:val="0"/>
    <w:lvlOverride w:ilvl="0">
      <w:lvl w:ilvl="0">
        <w:start w:val="65535"/>
        <w:numFmt w:val="bullet"/>
        <w:lvlText w:val="•"/>
        <w:legacy w:legacy="1" w:legacySpace="0" w:legacyIndent="183"/>
        <w:lvlJc w:val="left"/>
        <w:rPr>
          <w:rFonts w:ascii="Arial" w:hAnsi="Arial" w:cs="Arial" w:hint="default"/>
        </w:rPr>
      </w:lvl>
    </w:lvlOverride>
  </w:num>
  <w:num w:numId="13">
    <w:abstractNumId w:val="0"/>
    <w:lvlOverride w:ilvl="0">
      <w:lvl w:ilvl="0">
        <w:start w:val="65535"/>
        <w:numFmt w:val="bullet"/>
        <w:lvlText w:val="•"/>
        <w:legacy w:legacy="1" w:legacySpace="0" w:legacyIndent="182"/>
        <w:lvlJc w:val="left"/>
        <w:rPr>
          <w:rFonts w:ascii="Arial" w:hAnsi="Arial" w:cs="Arial" w:hint="default"/>
        </w:rPr>
      </w:lvl>
    </w:lvlOverride>
  </w:num>
  <w:num w:numId="14">
    <w:abstractNumId w:val="6"/>
  </w:num>
  <w:num w:numId="15">
    <w:abstractNumId w:val="0"/>
    <w:lvlOverride w:ilvl="0">
      <w:lvl w:ilvl="0">
        <w:start w:val="65535"/>
        <w:numFmt w:val="bullet"/>
        <w:lvlText w:val="•"/>
        <w:legacy w:legacy="1" w:legacySpace="0" w:legacyIndent="172"/>
        <w:lvlJc w:val="left"/>
        <w:rPr>
          <w:rFonts w:ascii="Arial" w:hAnsi="Arial" w:cs="Arial" w:hint="default"/>
        </w:rPr>
      </w:lvl>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2CB7"/>
    <w:rsid w:val="0001301C"/>
    <w:rsid w:val="00021DB3"/>
    <w:rsid w:val="00035BEA"/>
    <w:rsid w:val="00037CD2"/>
    <w:rsid w:val="00041E41"/>
    <w:rsid w:val="00054143"/>
    <w:rsid w:val="000543CB"/>
    <w:rsid w:val="00066BB9"/>
    <w:rsid w:val="00087DA3"/>
    <w:rsid w:val="00091EFA"/>
    <w:rsid w:val="0009577B"/>
    <w:rsid w:val="000B0234"/>
    <w:rsid w:val="000D5148"/>
    <w:rsid w:val="000E152A"/>
    <w:rsid w:val="000F1F24"/>
    <w:rsid w:val="000F325D"/>
    <w:rsid w:val="000F55AB"/>
    <w:rsid w:val="00101271"/>
    <w:rsid w:val="001357CE"/>
    <w:rsid w:val="00152262"/>
    <w:rsid w:val="00154740"/>
    <w:rsid w:val="00171850"/>
    <w:rsid w:val="00177A1A"/>
    <w:rsid w:val="00191643"/>
    <w:rsid w:val="001A117F"/>
    <w:rsid w:val="001C01D4"/>
    <w:rsid w:val="001E5778"/>
    <w:rsid w:val="001E727A"/>
    <w:rsid w:val="001F7A2E"/>
    <w:rsid w:val="002028E3"/>
    <w:rsid w:val="00254802"/>
    <w:rsid w:val="002609CD"/>
    <w:rsid w:val="002655E0"/>
    <w:rsid w:val="002758BD"/>
    <w:rsid w:val="00283F46"/>
    <w:rsid w:val="00295301"/>
    <w:rsid w:val="00296D89"/>
    <w:rsid w:val="002C0CFB"/>
    <w:rsid w:val="002D142F"/>
    <w:rsid w:val="002E7C4F"/>
    <w:rsid w:val="002F3CF6"/>
    <w:rsid w:val="00302720"/>
    <w:rsid w:val="00307739"/>
    <w:rsid w:val="00314AAA"/>
    <w:rsid w:val="00316002"/>
    <w:rsid w:val="00323016"/>
    <w:rsid w:val="00337802"/>
    <w:rsid w:val="00376EAE"/>
    <w:rsid w:val="00393657"/>
    <w:rsid w:val="003A58D0"/>
    <w:rsid w:val="003D625C"/>
    <w:rsid w:val="003D64EE"/>
    <w:rsid w:val="003E4D93"/>
    <w:rsid w:val="0040576E"/>
    <w:rsid w:val="00435D31"/>
    <w:rsid w:val="004547E8"/>
    <w:rsid w:val="00455188"/>
    <w:rsid w:val="0045797C"/>
    <w:rsid w:val="004728A2"/>
    <w:rsid w:val="0048606A"/>
    <w:rsid w:val="00487B7D"/>
    <w:rsid w:val="00492F1A"/>
    <w:rsid w:val="004B1C08"/>
    <w:rsid w:val="004C1903"/>
    <w:rsid w:val="004C67EB"/>
    <w:rsid w:val="004E7D60"/>
    <w:rsid w:val="004F2C1B"/>
    <w:rsid w:val="004F2D09"/>
    <w:rsid w:val="004F7E29"/>
    <w:rsid w:val="00520A67"/>
    <w:rsid w:val="005251DB"/>
    <w:rsid w:val="0054465B"/>
    <w:rsid w:val="00550C4B"/>
    <w:rsid w:val="005515CB"/>
    <w:rsid w:val="00561CBE"/>
    <w:rsid w:val="00571F44"/>
    <w:rsid w:val="00572CB7"/>
    <w:rsid w:val="0059121F"/>
    <w:rsid w:val="005966CD"/>
    <w:rsid w:val="005A4D62"/>
    <w:rsid w:val="005A69A0"/>
    <w:rsid w:val="005B6AF6"/>
    <w:rsid w:val="005C7690"/>
    <w:rsid w:val="005E09DD"/>
    <w:rsid w:val="005E3C83"/>
    <w:rsid w:val="0060218B"/>
    <w:rsid w:val="006048A4"/>
    <w:rsid w:val="0061206B"/>
    <w:rsid w:val="0064201F"/>
    <w:rsid w:val="00653FAC"/>
    <w:rsid w:val="0065437C"/>
    <w:rsid w:val="006549E3"/>
    <w:rsid w:val="006554AD"/>
    <w:rsid w:val="006713D9"/>
    <w:rsid w:val="006A31C8"/>
    <w:rsid w:val="006A5DE9"/>
    <w:rsid w:val="006B1E50"/>
    <w:rsid w:val="006B4588"/>
    <w:rsid w:val="006E4F84"/>
    <w:rsid w:val="007212B5"/>
    <w:rsid w:val="00735004"/>
    <w:rsid w:val="007737B7"/>
    <w:rsid w:val="0077764E"/>
    <w:rsid w:val="00783FE5"/>
    <w:rsid w:val="007A7E67"/>
    <w:rsid w:val="007B1BA8"/>
    <w:rsid w:val="007C3B7A"/>
    <w:rsid w:val="007C60D0"/>
    <w:rsid w:val="007D04A7"/>
    <w:rsid w:val="007D17F3"/>
    <w:rsid w:val="007E3673"/>
    <w:rsid w:val="007F44B6"/>
    <w:rsid w:val="00815B06"/>
    <w:rsid w:val="00834C7F"/>
    <w:rsid w:val="008621E6"/>
    <w:rsid w:val="008676FD"/>
    <w:rsid w:val="00891A39"/>
    <w:rsid w:val="008A2934"/>
    <w:rsid w:val="008A4CD5"/>
    <w:rsid w:val="008A57FF"/>
    <w:rsid w:val="008C0119"/>
    <w:rsid w:val="008C16CC"/>
    <w:rsid w:val="008C4447"/>
    <w:rsid w:val="008C5EAB"/>
    <w:rsid w:val="00900859"/>
    <w:rsid w:val="00906986"/>
    <w:rsid w:val="00912402"/>
    <w:rsid w:val="00915752"/>
    <w:rsid w:val="00921FA6"/>
    <w:rsid w:val="0092435C"/>
    <w:rsid w:val="00957F9F"/>
    <w:rsid w:val="0097289B"/>
    <w:rsid w:val="009774D3"/>
    <w:rsid w:val="00981960"/>
    <w:rsid w:val="00986D8E"/>
    <w:rsid w:val="009C0807"/>
    <w:rsid w:val="009C613D"/>
    <w:rsid w:val="009F62D0"/>
    <w:rsid w:val="00A01D3E"/>
    <w:rsid w:val="00A20E23"/>
    <w:rsid w:val="00A27FB1"/>
    <w:rsid w:val="00A366CB"/>
    <w:rsid w:val="00A42D84"/>
    <w:rsid w:val="00A77B52"/>
    <w:rsid w:val="00A86A22"/>
    <w:rsid w:val="00A93A60"/>
    <w:rsid w:val="00AA1814"/>
    <w:rsid w:val="00AB67AB"/>
    <w:rsid w:val="00AE3B10"/>
    <w:rsid w:val="00AE4FF6"/>
    <w:rsid w:val="00AF3457"/>
    <w:rsid w:val="00B02324"/>
    <w:rsid w:val="00B04756"/>
    <w:rsid w:val="00B1483F"/>
    <w:rsid w:val="00B31605"/>
    <w:rsid w:val="00B5159E"/>
    <w:rsid w:val="00B72C66"/>
    <w:rsid w:val="00B95E92"/>
    <w:rsid w:val="00B96E1B"/>
    <w:rsid w:val="00BA21EE"/>
    <w:rsid w:val="00BA5491"/>
    <w:rsid w:val="00BA5ADE"/>
    <w:rsid w:val="00BB620E"/>
    <w:rsid w:val="00BC57B2"/>
    <w:rsid w:val="00BD4810"/>
    <w:rsid w:val="00BD4820"/>
    <w:rsid w:val="00BE2FC1"/>
    <w:rsid w:val="00BF32F0"/>
    <w:rsid w:val="00C07222"/>
    <w:rsid w:val="00C07471"/>
    <w:rsid w:val="00C07B85"/>
    <w:rsid w:val="00C46CD2"/>
    <w:rsid w:val="00CA5F24"/>
    <w:rsid w:val="00CB5413"/>
    <w:rsid w:val="00CC14CF"/>
    <w:rsid w:val="00CE08EC"/>
    <w:rsid w:val="00CE3B48"/>
    <w:rsid w:val="00CF23C5"/>
    <w:rsid w:val="00D0393A"/>
    <w:rsid w:val="00D305A7"/>
    <w:rsid w:val="00D44DC9"/>
    <w:rsid w:val="00D52092"/>
    <w:rsid w:val="00D54A90"/>
    <w:rsid w:val="00D6223E"/>
    <w:rsid w:val="00D62ABD"/>
    <w:rsid w:val="00D66BDA"/>
    <w:rsid w:val="00D858CF"/>
    <w:rsid w:val="00DB60BA"/>
    <w:rsid w:val="00DD3C38"/>
    <w:rsid w:val="00DE43DC"/>
    <w:rsid w:val="00DF2BFA"/>
    <w:rsid w:val="00DF3598"/>
    <w:rsid w:val="00DF7CDF"/>
    <w:rsid w:val="00E04ED1"/>
    <w:rsid w:val="00E16CA9"/>
    <w:rsid w:val="00E274F1"/>
    <w:rsid w:val="00E326AD"/>
    <w:rsid w:val="00E547E0"/>
    <w:rsid w:val="00E63D80"/>
    <w:rsid w:val="00E6414F"/>
    <w:rsid w:val="00E65B5D"/>
    <w:rsid w:val="00EA5335"/>
    <w:rsid w:val="00EB304A"/>
    <w:rsid w:val="00EC02A0"/>
    <w:rsid w:val="00EF6648"/>
    <w:rsid w:val="00F13201"/>
    <w:rsid w:val="00F22D7B"/>
    <w:rsid w:val="00F63DCF"/>
    <w:rsid w:val="00F9449B"/>
    <w:rsid w:val="00FB527F"/>
    <w:rsid w:val="00FD29FF"/>
    <w:rsid w:val="00FD508F"/>
    <w:rsid w:val="00FE61CB"/>
    <w:rsid w:val="00FE63B1"/>
    <w:rsid w:val="00FF10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B7"/>
    <w:pPr>
      <w:widowControl w:val="0"/>
      <w:autoSpaceDE w:val="0"/>
      <w:autoSpaceDN w:val="0"/>
      <w:adjustRightInd w:val="0"/>
      <w:spacing w:after="0" w:line="240" w:lineRule="auto"/>
    </w:pPr>
    <w:rPr>
      <w:rFonts w:ascii="Verdana" w:eastAsiaTheme="minorEastAsia" w:hAnsi="Verdana" w:cs="Verdan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6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F6648"/>
    <w:pPr>
      <w:ind w:left="720"/>
      <w:contextualSpacing/>
    </w:pPr>
  </w:style>
  <w:style w:type="paragraph" w:styleId="stbilgi">
    <w:name w:val="header"/>
    <w:basedOn w:val="Normal"/>
    <w:link w:val="stbilgiChar"/>
    <w:uiPriority w:val="99"/>
    <w:semiHidden/>
    <w:unhideWhenUsed/>
    <w:rsid w:val="007B1BA8"/>
    <w:pPr>
      <w:tabs>
        <w:tab w:val="center" w:pos="4536"/>
        <w:tab w:val="right" w:pos="9072"/>
      </w:tabs>
    </w:pPr>
  </w:style>
  <w:style w:type="character" w:customStyle="1" w:styleId="stbilgiChar">
    <w:name w:val="Üstbilgi Char"/>
    <w:basedOn w:val="VarsaylanParagrafYazTipi"/>
    <w:link w:val="stbilgi"/>
    <w:uiPriority w:val="99"/>
    <w:semiHidden/>
    <w:rsid w:val="007B1BA8"/>
    <w:rPr>
      <w:rFonts w:ascii="Verdana" w:eastAsiaTheme="minorEastAsia" w:hAnsi="Verdana" w:cs="Verdana"/>
      <w:sz w:val="20"/>
      <w:szCs w:val="20"/>
      <w:lang w:eastAsia="tr-TR"/>
    </w:rPr>
  </w:style>
  <w:style w:type="paragraph" w:styleId="Altbilgi">
    <w:name w:val="footer"/>
    <w:basedOn w:val="Normal"/>
    <w:link w:val="AltbilgiChar"/>
    <w:uiPriority w:val="99"/>
    <w:unhideWhenUsed/>
    <w:rsid w:val="007B1BA8"/>
    <w:pPr>
      <w:tabs>
        <w:tab w:val="center" w:pos="4536"/>
        <w:tab w:val="right" w:pos="9072"/>
      </w:tabs>
    </w:pPr>
  </w:style>
  <w:style w:type="character" w:customStyle="1" w:styleId="AltbilgiChar">
    <w:name w:val="Altbilgi Char"/>
    <w:basedOn w:val="VarsaylanParagrafYazTipi"/>
    <w:link w:val="Altbilgi"/>
    <w:uiPriority w:val="99"/>
    <w:rsid w:val="007B1BA8"/>
    <w:rPr>
      <w:rFonts w:ascii="Verdana" w:eastAsiaTheme="minorEastAsia" w:hAnsi="Verdana" w:cs="Verdana"/>
      <w:sz w:val="20"/>
      <w:szCs w:val="20"/>
      <w:lang w:eastAsia="tr-TR"/>
    </w:rPr>
  </w:style>
  <w:style w:type="paragraph" w:customStyle="1" w:styleId="Style5">
    <w:name w:val="Style5"/>
    <w:basedOn w:val="Normal"/>
    <w:uiPriority w:val="99"/>
    <w:rsid w:val="00171850"/>
    <w:pPr>
      <w:spacing w:line="389" w:lineRule="exact"/>
      <w:jc w:val="both"/>
    </w:pPr>
    <w:rPr>
      <w:rFonts w:ascii="Arial Unicode MS" w:eastAsia="Arial Unicode MS" w:hAnsi="Calibri" w:cs="Arial Unicode MS"/>
      <w:sz w:val="24"/>
      <w:szCs w:val="24"/>
    </w:rPr>
  </w:style>
</w:styles>
</file>

<file path=word/webSettings.xml><?xml version="1.0" encoding="utf-8"?>
<w:webSettings xmlns:r="http://schemas.openxmlformats.org/officeDocument/2006/relationships" xmlns:w="http://schemas.openxmlformats.org/wordprocessingml/2006/main">
  <w:divs>
    <w:div w:id="1292856380">
      <w:bodyDiv w:val="1"/>
      <w:marLeft w:val="0"/>
      <w:marRight w:val="0"/>
      <w:marTop w:val="0"/>
      <w:marBottom w:val="0"/>
      <w:divBdr>
        <w:top w:val="none" w:sz="0" w:space="0" w:color="auto"/>
        <w:left w:val="none" w:sz="0" w:space="0" w:color="auto"/>
        <w:bottom w:val="none" w:sz="0" w:space="0" w:color="auto"/>
        <w:right w:val="none" w:sz="0" w:space="0" w:color="auto"/>
      </w:divBdr>
    </w:div>
    <w:div w:id="1392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A1D8-43CC-4DE7-B079-5FC5AF10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4000</Words>
  <Characters>22802</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lyallak</cp:lastModifiedBy>
  <cp:revision>13</cp:revision>
  <cp:lastPrinted>2014-08-29T10:17:00Z</cp:lastPrinted>
  <dcterms:created xsi:type="dcterms:W3CDTF">2013-11-13T14:54:00Z</dcterms:created>
  <dcterms:modified xsi:type="dcterms:W3CDTF">2014-09-16T12:56:00Z</dcterms:modified>
</cp:coreProperties>
</file>