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8B" w:rsidRPr="00E302B7" w:rsidRDefault="00F1788B" w:rsidP="005B28DA">
      <w:pPr>
        <w:spacing w:line="360" w:lineRule="auto"/>
        <w:jc w:val="center"/>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KISA ÜRÜN BİLGİSİ</w:t>
      </w:r>
    </w:p>
    <w:p w:rsidR="00F1788B" w:rsidRPr="00E302B7" w:rsidRDefault="00F1788B" w:rsidP="005B28DA">
      <w:pPr>
        <w:spacing w:line="360" w:lineRule="auto"/>
        <w:jc w:val="both"/>
        <w:rPr>
          <w:rFonts w:ascii="Times New Roman" w:hAnsi="Times New Roman"/>
          <w:b/>
          <w:color w:val="000000" w:themeColor="text1"/>
          <w:spacing w:val="0"/>
          <w:position w:val="0"/>
          <w:sz w:val="24"/>
          <w:szCs w:val="24"/>
          <w:lang w:val="tr-TR"/>
        </w:rPr>
      </w:pPr>
    </w:p>
    <w:p w:rsidR="00F1788B" w:rsidRPr="00E302B7" w:rsidRDefault="00F1788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1. BEŞERİ TIBBİ ÜRÜNÜN ADI</w:t>
      </w:r>
    </w:p>
    <w:p w:rsidR="00C26D94" w:rsidRPr="00E302B7" w:rsidRDefault="00C26D94"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TRİO TEDAVİ PAKETİ</w:t>
      </w:r>
    </w:p>
    <w:p w:rsidR="00641155" w:rsidRPr="00E302B7" w:rsidRDefault="00641155" w:rsidP="005B28DA">
      <w:pPr>
        <w:spacing w:line="360" w:lineRule="auto"/>
        <w:jc w:val="both"/>
        <w:rPr>
          <w:rFonts w:ascii="Times New Roman" w:hAnsi="Times New Roman"/>
          <w:b/>
          <w:color w:val="000000" w:themeColor="text1"/>
          <w:spacing w:val="0"/>
          <w:position w:val="0"/>
          <w:sz w:val="24"/>
          <w:szCs w:val="24"/>
          <w:lang w:val="tr-TR"/>
        </w:rPr>
      </w:pPr>
    </w:p>
    <w:p w:rsidR="00F1788B" w:rsidRPr="00E302B7" w:rsidRDefault="00F1788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2. KALİTATİF VE KANTİTATİF BİLEŞİMİ</w:t>
      </w:r>
    </w:p>
    <w:p w:rsidR="00F1788B" w:rsidRPr="00E302B7" w:rsidRDefault="00F1788B"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 xml:space="preserve">Etkin Madde: </w:t>
      </w:r>
    </w:p>
    <w:p w:rsidR="00C26D94" w:rsidRPr="00E302B7" w:rsidRDefault="00C26D94"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Her bir film tablet 500 m</w:t>
      </w:r>
      <w:r w:rsidR="00997EEE" w:rsidRPr="00E302B7">
        <w:rPr>
          <w:rFonts w:ascii="Times New Roman" w:hAnsi="Times New Roman"/>
          <w:color w:val="000000" w:themeColor="text1"/>
          <w:spacing w:val="0"/>
          <w:position w:val="0"/>
          <w:sz w:val="24"/>
          <w:szCs w:val="24"/>
          <w:lang w:val="tr-TR"/>
        </w:rPr>
        <w:t>iligram</w:t>
      </w:r>
      <w:r w:rsidRPr="00E302B7">
        <w:rPr>
          <w:rFonts w:ascii="Times New Roman" w:hAnsi="Times New Roman"/>
          <w:color w:val="000000" w:themeColor="text1"/>
          <w:spacing w:val="0"/>
          <w:position w:val="0"/>
          <w:sz w:val="24"/>
          <w:szCs w:val="24"/>
          <w:lang w:val="tr-TR"/>
        </w:rPr>
        <w:t xml:space="preserve"> </w:t>
      </w:r>
      <w:r w:rsidR="00F91D74" w:rsidRPr="00E302B7">
        <w:rPr>
          <w:rFonts w:ascii="Times New Roman" w:hAnsi="Times New Roman"/>
          <w:color w:val="000000" w:themeColor="text1"/>
          <w:spacing w:val="0"/>
          <w:position w:val="0"/>
          <w:sz w:val="24"/>
          <w:szCs w:val="24"/>
          <w:lang w:val="tr-TR"/>
        </w:rPr>
        <w:t>klaritromisin</w:t>
      </w:r>
      <w:r w:rsidRPr="00E302B7">
        <w:rPr>
          <w:rFonts w:ascii="Times New Roman" w:hAnsi="Times New Roman"/>
          <w:color w:val="000000" w:themeColor="text1"/>
          <w:spacing w:val="0"/>
          <w:position w:val="0"/>
          <w:sz w:val="24"/>
          <w:szCs w:val="24"/>
          <w:lang w:val="tr-TR"/>
        </w:rPr>
        <w:t xml:space="preserve"> içermektedir.</w:t>
      </w:r>
    </w:p>
    <w:p w:rsidR="00F91D74" w:rsidRPr="00E302B7" w:rsidRDefault="00F91D74"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Her bir enterik kaplı mikropellet kapsül 30 </w:t>
      </w:r>
      <w:r w:rsidR="00997EEE" w:rsidRPr="00E302B7">
        <w:rPr>
          <w:rFonts w:ascii="Times New Roman" w:hAnsi="Times New Roman"/>
          <w:color w:val="000000" w:themeColor="text1"/>
          <w:spacing w:val="0"/>
          <w:position w:val="0"/>
          <w:sz w:val="24"/>
          <w:szCs w:val="24"/>
          <w:lang w:val="tr-TR"/>
        </w:rPr>
        <w:t>miligram</w:t>
      </w:r>
      <w:r w:rsidRPr="00E302B7">
        <w:rPr>
          <w:rFonts w:ascii="Times New Roman" w:hAnsi="Times New Roman"/>
          <w:color w:val="000000" w:themeColor="text1"/>
          <w:spacing w:val="0"/>
          <w:position w:val="0"/>
          <w:sz w:val="24"/>
          <w:szCs w:val="24"/>
          <w:lang w:val="tr-TR"/>
        </w:rPr>
        <w:t xml:space="preserve"> lansoprazol içermektedir.</w:t>
      </w:r>
    </w:p>
    <w:p w:rsidR="00F91D74" w:rsidRPr="00E302B7" w:rsidRDefault="00F91D74" w:rsidP="005B28DA">
      <w:pPr>
        <w:spacing w:line="360" w:lineRule="auto"/>
        <w:ind w:right="-288"/>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Her bir tablet 1000 </w:t>
      </w:r>
      <w:r w:rsidR="00997EEE" w:rsidRPr="00E302B7">
        <w:rPr>
          <w:rFonts w:ascii="Times New Roman" w:hAnsi="Times New Roman"/>
          <w:color w:val="000000" w:themeColor="text1"/>
          <w:spacing w:val="0"/>
          <w:position w:val="0"/>
          <w:sz w:val="24"/>
          <w:szCs w:val="24"/>
          <w:lang w:val="tr-TR"/>
        </w:rPr>
        <w:t>miligram</w:t>
      </w:r>
      <w:r w:rsidRPr="00E302B7">
        <w:rPr>
          <w:rFonts w:ascii="Times New Roman" w:hAnsi="Times New Roman"/>
          <w:color w:val="000000" w:themeColor="text1"/>
          <w:spacing w:val="0"/>
          <w:position w:val="0"/>
          <w:sz w:val="24"/>
          <w:szCs w:val="24"/>
          <w:lang w:val="tr-TR"/>
        </w:rPr>
        <w:t xml:space="preserve"> amoksisilin </w:t>
      </w:r>
      <w:r w:rsidR="00F6432C" w:rsidRPr="00E302B7">
        <w:rPr>
          <w:rFonts w:ascii="Times New Roman" w:hAnsi="Times New Roman"/>
          <w:color w:val="000000" w:themeColor="text1"/>
          <w:spacing w:val="0"/>
          <w:position w:val="0"/>
          <w:sz w:val="24"/>
          <w:szCs w:val="24"/>
          <w:lang w:val="tr-TR"/>
        </w:rPr>
        <w:t>baz</w:t>
      </w:r>
      <w:r w:rsidRPr="00E302B7">
        <w:rPr>
          <w:rFonts w:ascii="Times New Roman" w:hAnsi="Times New Roman"/>
          <w:color w:val="000000" w:themeColor="text1"/>
          <w:spacing w:val="0"/>
          <w:position w:val="0"/>
          <w:sz w:val="24"/>
          <w:szCs w:val="24"/>
          <w:lang w:val="tr-TR"/>
        </w:rPr>
        <w:t>a eşdeğer amoksisilin trihidrat içermektedir.</w:t>
      </w:r>
    </w:p>
    <w:p w:rsidR="00F1788B" w:rsidRPr="00E302B7" w:rsidRDefault="00F1788B"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Yardımcı madde(ler):</w:t>
      </w:r>
    </w:p>
    <w:p w:rsidR="005C1C60" w:rsidRPr="00E302B7" w:rsidRDefault="005C1C60"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Sodyum siklamat</w:t>
      </w:r>
      <w:r w:rsidR="00F6432C" w:rsidRPr="00E302B7">
        <w:rPr>
          <w:rFonts w:ascii="Times New Roman" w:hAnsi="Times New Roman"/>
          <w:color w:val="000000" w:themeColor="text1"/>
          <w:spacing w:val="0"/>
          <w:position w:val="0"/>
          <w:sz w:val="24"/>
          <w:szCs w:val="24"/>
          <w:lang w:val="tr-TR"/>
        </w:rPr>
        <w:tab/>
      </w:r>
      <w:r w:rsidR="00F6432C" w:rsidRPr="00E302B7">
        <w:rPr>
          <w:rFonts w:ascii="Times New Roman" w:hAnsi="Times New Roman"/>
          <w:color w:val="000000" w:themeColor="text1"/>
          <w:spacing w:val="0"/>
          <w:position w:val="0"/>
          <w:sz w:val="24"/>
          <w:szCs w:val="24"/>
          <w:lang w:val="tr-TR"/>
        </w:rPr>
        <w:tab/>
        <w:t>12.670 mg</w:t>
      </w:r>
    </w:p>
    <w:p w:rsidR="005C1C60" w:rsidRPr="00E302B7" w:rsidRDefault="005C1C60"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Sakkarin sodyum </w:t>
      </w:r>
      <w:r w:rsidR="00F6432C" w:rsidRPr="00E302B7">
        <w:rPr>
          <w:rFonts w:ascii="Times New Roman" w:hAnsi="Times New Roman"/>
          <w:color w:val="000000" w:themeColor="text1"/>
          <w:spacing w:val="0"/>
          <w:position w:val="0"/>
          <w:sz w:val="24"/>
          <w:szCs w:val="24"/>
          <w:lang w:val="tr-TR"/>
        </w:rPr>
        <w:tab/>
      </w:r>
      <w:r w:rsidR="00F6432C" w:rsidRPr="00E302B7">
        <w:rPr>
          <w:rFonts w:ascii="Times New Roman" w:hAnsi="Times New Roman"/>
          <w:color w:val="000000" w:themeColor="text1"/>
          <w:spacing w:val="0"/>
          <w:position w:val="0"/>
          <w:sz w:val="24"/>
          <w:szCs w:val="24"/>
          <w:lang w:val="tr-TR"/>
        </w:rPr>
        <w:tab/>
        <w:t>2.000 mg</w:t>
      </w:r>
    </w:p>
    <w:p w:rsidR="00F6432C" w:rsidRPr="00E302B7" w:rsidRDefault="00F4298C" w:rsidP="005B28DA">
      <w:pPr>
        <w:spacing w:line="360" w:lineRule="auto"/>
        <w:jc w:val="both"/>
        <w:rPr>
          <w:color w:val="000000" w:themeColor="text1"/>
          <w:sz w:val="20"/>
        </w:rPr>
      </w:pPr>
      <w:r w:rsidRPr="00E302B7">
        <w:rPr>
          <w:rFonts w:ascii="Times New Roman" w:hAnsi="Times New Roman"/>
          <w:color w:val="000000" w:themeColor="text1"/>
          <w:spacing w:val="0"/>
          <w:position w:val="0"/>
          <w:sz w:val="24"/>
          <w:szCs w:val="24"/>
          <w:lang w:val="tr-TR"/>
        </w:rPr>
        <w:t>Sody</w:t>
      </w:r>
      <w:r w:rsidR="003F5DD8" w:rsidRPr="00E302B7">
        <w:rPr>
          <w:rFonts w:ascii="Times New Roman" w:hAnsi="Times New Roman"/>
          <w:color w:val="000000" w:themeColor="text1"/>
          <w:spacing w:val="0"/>
          <w:position w:val="0"/>
          <w:sz w:val="24"/>
          <w:szCs w:val="24"/>
          <w:lang w:val="tr-TR"/>
        </w:rPr>
        <w:t>um lauril sulfat</w:t>
      </w:r>
      <w:r w:rsidR="005C1C60" w:rsidRPr="00E302B7">
        <w:rPr>
          <w:rFonts w:ascii="Times New Roman" w:hAnsi="Times New Roman"/>
          <w:color w:val="000000" w:themeColor="text1"/>
          <w:spacing w:val="0"/>
          <w:position w:val="0"/>
          <w:sz w:val="24"/>
          <w:szCs w:val="24"/>
          <w:lang w:val="tr-TR"/>
        </w:rPr>
        <w:tab/>
      </w:r>
      <w:r w:rsidR="00AF5031" w:rsidRPr="00E302B7">
        <w:rPr>
          <w:rFonts w:ascii="Times New Roman" w:hAnsi="Times New Roman"/>
          <w:color w:val="000000" w:themeColor="text1"/>
          <w:spacing w:val="0"/>
          <w:position w:val="0"/>
          <w:sz w:val="24"/>
          <w:szCs w:val="24"/>
          <w:lang w:val="tr-TR"/>
        </w:rPr>
        <w:tab/>
      </w:r>
      <w:r w:rsidR="005C1C60" w:rsidRPr="00E302B7">
        <w:rPr>
          <w:rFonts w:ascii="Times New Roman" w:hAnsi="Times New Roman"/>
          <w:color w:val="000000" w:themeColor="text1"/>
          <w:spacing w:val="0"/>
          <w:position w:val="0"/>
          <w:sz w:val="24"/>
          <w:szCs w:val="24"/>
          <w:lang w:val="tr-TR"/>
        </w:rPr>
        <w:t>0.</w:t>
      </w:r>
      <w:r w:rsidR="00F6432C" w:rsidRPr="00E302B7">
        <w:rPr>
          <w:rFonts w:ascii="Times New Roman" w:hAnsi="Times New Roman"/>
          <w:color w:val="000000" w:themeColor="text1"/>
          <w:spacing w:val="0"/>
          <w:position w:val="0"/>
          <w:sz w:val="24"/>
          <w:szCs w:val="24"/>
          <w:lang w:val="tr-TR"/>
        </w:rPr>
        <w:t xml:space="preserve"> </w:t>
      </w:r>
      <w:r w:rsidR="005D1AE6" w:rsidRPr="00E302B7">
        <w:rPr>
          <w:rFonts w:ascii="Times New Roman" w:hAnsi="Times New Roman"/>
          <w:color w:val="000000" w:themeColor="text1"/>
          <w:spacing w:val="0"/>
          <w:position w:val="0"/>
          <w:sz w:val="24"/>
          <w:szCs w:val="24"/>
          <w:lang w:val="tr-TR"/>
        </w:rPr>
        <w:t>0150</w:t>
      </w:r>
      <w:r w:rsidR="00F6432C" w:rsidRPr="00E302B7">
        <w:rPr>
          <w:rFonts w:ascii="Times New Roman" w:hAnsi="Times New Roman"/>
          <w:color w:val="000000" w:themeColor="text1"/>
          <w:spacing w:val="0"/>
          <w:position w:val="0"/>
          <w:sz w:val="24"/>
          <w:szCs w:val="24"/>
          <w:lang w:val="tr-TR"/>
        </w:rPr>
        <w:t xml:space="preserve"> mg</w:t>
      </w:r>
    </w:p>
    <w:p w:rsidR="00F6432C" w:rsidRPr="00E302B7" w:rsidRDefault="00F6432C"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Kroskarmelloz </w:t>
      </w:r>
      <w:r w:rsidR="003F5DD8" w:rsidRPr="00E302B7">
        <w:rPr>
          <w:rFonts w:ascii="Times New Roman" w:hAnsi="Times New Roman"/>
          <w:color w:val="000000" w:themeColor="text1"/>
          <w:spacing w:val="0"/>
          <w:position w:val="0"/>
          <w:sz w:val="24"/>
          <w:szCs w:val="24"/>
          <w:lang w:val="tr-TR"/>
        </w:rPr>
        <w:t>s</w:t>
      </w:r>
      <w:r w:rsidRPr="00E302B7">
        <w:rPr>
          <w:rFonts w:ascii="Times New Roman" w:hAnsi="Times New Roman"/>
          <w:color w:val="000000" w:themeColor="text1"/>
          <w:spacing w:val="0"/>
          <w:position w:val="0"/>
          <w:sz w:val="24"/>
          <w:szCs w:val="24"/>
          <w:lang w:val="tr-TR"/>
        </w:rPr>
        <w:t>odyum</w:t>
      </w:r>
      <w:r w:rsidRPr="00E302B7">
        <w:rPr>
          <w:rFonts w:ascii="Times New Roman" w:hAnsi="Times New Roman"/>
          <w:color w:val="000000" w:themeColor="text1"/>
          <w:spacing w:val="0"/>
          <w:position w:val="0"/>
          <w:sz w:val="24"/>
          <w:szCs w:val="24"/>
          <w:lang w:val="tr-TR"/>
        </w:rPr>
        <w:tab/>
        <w:t>70.00 mg</w:t>
      </w:r>
    </w:p>
    <w:p w:rsidR="000315F0" w:rsidRDefault="00F463BF"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Sukroz</w:t>
      </w:r>
      <w:r w:rsidRPr="00E302B7">
        <w:rPr>
          <w:rFonts w:ascii="Times New Roman" w:hAnsi="Times New Roman"/>
          <w:color w:val="000000" w:themeColor="text1"/>
          <w:spacing w:val="0"/>
          <w:position w:val="0"/>
          <w:sz w:val="24"/>
          <w:szCs w:val="24"/>
          <w:lang w:val="tr-TR"/>
        </w:rPr>
        <w:tab/>
      </w:r>
      <w:r w:rsidRPr="00E302B7">
        <w:rPr>
          <w:rFonts w:ascii="Times New Roman" w:hAnsi="Times New Roman"/>
          <w:color w:val="000000" w:themeColor="text1"/>
          <w:spacing w:val="0"/>
          <w:position w:val="0"/>
          <w:sz w:val="24"/>
          <w:szCs w:val="24"/>
          <w:lang w:val="tr-TR"/>
        </w:rPr>
        <w:tab/>
      </w:r>
      <w:r w:rsidRPr="00E302B7">
        <w:rPr>
          <w:rFonts w:ascii="Times New Roman" w:hAnsi="Times New Roman"/>
          <w:color w:val="000000" w:themeColor="text1"/>
          <w:spacing w:val="0"/>
          <w:position w:val="0"/>
          <w:sz w:val="24"/>
          <w:szCs w:val="24"/>
          <w:lang w:val="tr-TR"/>
        </w:rPr>
        <w:tab/>
      </w:r>
      <w:r w:rsidRPr="00E302B7">
        <w:rPr>
          <w:rFonts w:ascii="Times New Roman" w:hAnsi="Times New Roman"/>
          <w:color w:val="000000" w:themeColor="text1"/>
          <w:spacing w:val="0"/>
          <w:position w:val="0"/>
          <w:sz w:val="24"/>
          <w:szCs w:val="24"/>
          <w:lang w:val="tr-TR"/>
        </w:rPr>
        <w:tab/>
        <w:t>200.9490</w:t>
      </w:r>
      <w:r w:rsidR="000315F0" w:rsidRPr="00E302B7">
        <w:rPr>
          <w:rFonts w:ascii="Times New Roman" w:hAnsi="Times New Roman"/>
          <w:color w:val="000000" w:themeColor="text1"/>
          <w:spacing w:val="0"/>
          <w:position w:val="0"/>
          <w:sz w:val="24"/>
          <w:szCs w:val="24"/>
          <w:lang w:val="tr-TR"/>
        </w:rPr>
        <w:t xml:space="preserve"> mg</w:t>
      </w:r>
    </w:p>
    <w:p w:rsidR="00B837FF" w:rsidRPr="00E302B7" w:rsidRDefault="00B837FF" w:rsidP="005B28DA">
      <w:pPr>
        <w:spacing w:line="360" w:lineRule="auto"/>
        <w:jc w:val="both"/>
        <w:rPr>
          <w:rFonts w:ascii="Times New Roman" w:hAnsi="Times New Roman"/>
          <w:color w:val="000000" w:themeColor="text1"/>
          <w:spacing w:val="0"/>
          <w:position w:val="0"/>
          <w:sz w:val="24"/>
          <w:szCs w:val="24"/>
          <w:lang w:val="tr-TR"/>
        </w:rPr>
      </w:pPr>
      <w:r w:rsidRPr="009B615F">
        <w:rPr>
          <w:rFonts w:ascii="Times New Roman" w:hAnsi="Times New Roman"/>
          <w:color w:val="000000" w:themeColor="text1"/>
          <w:spacing w:val="0"/>
          <w:position w:val="0"/>
          <w:sz w:val="24"/>
          <w:szCs w:val="24"/>
          <w:lang w:val="tr-TR"/>
        </w:rPr>
        <w:t xml:space="preserve">Tartrazin </w:t>
      </w:r>
      <w:r w:rsidR="009B615F" w:rsidRPr="009B615F">
        <w:rPr>
          <w:rFonts w:ascii="Times New Roman" w:hAnsi="Times New Roman"/>
          <w:color w:val="000000" w:themeColor="text1"/>
          <w:spacing w:val="0"/>
          <w:position w:val="0"/>
          <w:sz w:val="24"/>
          <w:szCs w:val="24"/>
          <w:lang w:val="tr-TR"/>
        </w:rPr>
        <w:tab/>
      </w:r>
      <w:r w:rsidR="009B615F" w:rsidRPr="009B615F">
        <w:rPr>
          <w:rFonts w:ascii="Times New Roman" w:hAnsi="Times New Roman"/>
          <w:color w:val="000000" w:themeColor="text1"/>
          <w:spacing w:val="0"/>
          <w:position w:val="0"/>
          <w:sz w:val="24"/>
          <w:szCs w:val="24"/>
          <w:lang w:val="tr-TR"/>
        </w:rPr>
        <w:tab/>
      </w:r>
      <w:r w:rsidR="009B615F" w:rsidRPr="009B615F">
        <w:rPr>
          <w:rFonts w:ascii="Times New Roman" w:hAnsi="Times New Roman"/>
          <w:color w:val="000000" w:themeColor="text1"/>
          <w:spacing w:val="0"/>
          <w:position w:val="0"/>
          <w:sz w:val="24"/>
          <w:szCs w:val="24"/>
          <w:lang w:val="tr-TR"/>
        </w:rPr>
        <w:tab/>
      </w:r>
      <w:r w:rsidR="00FA7A8E">
        <w:rPr>
          <w:rFonts w:ascii="Times New Roman" w:hAnsi="Times New Roman"/>
          <w:color w:val="000000" w:themeColor="text1"/>
          <w:spacing w:val="0"/>
          <w:position w:val="0"/>
          <w:sz w:val="24"/>
          <w:szCs w:val="24"/>
          <w:lang w:val="tr-TR"/>
        </w:rPr>
        <w:t>0.972</w:t>
      </w:r>
      <w:r w:rsidR="009B615F" w:rsidRPr="009B615F">
        <w:rPr>
          <w:rFonts w:ascii="Times New Roman" w:hAnsi="Times New Roman"/>
          <w:color w:val="000000" w:themeColor="text1"/>
          <w:spacing w:val="0"/>
          <w:position w:val="0"/>
          <w:sz w:val="24"/>
          <w:szCs w:val="24"/>
          <w:lang w:val="tr-TR"/>
        </w:rPr>
        <w:t xml:space="preserve"> mg</w:t>
      </w:r>
    </w:p>
    <w:p w:rsidR="00F1788B" w:rsidRPr="00E302B7" w:rsidRDefault="00F6432C"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Diğer y</w:t>
      </w:r>
      <w:r w:rsidR="00F91D74" w:rsidRPr="00E302B7">
        <w:rPr>
          <w:rFonts w:ascii="Times New Roman" w:hAnsi="Times New Roman"/>
          <w:color w:val="000000" w:themeColor="text1"/>
          <w:spacing w:val="0"/>
          <w:position w:val="0"/>
          <w:sz w:val="24"/>
          <w:szCs w:val="24"/>
          <w:lang w:val="tr-TR"/>
        </w:rPr>
        <w:t>ardımcı maddeler için 6.1’ e bakınız.</w:t>
      </w:r>
    </w:p>
    <w:p w:rsidR="00F91D74" w:rsidRPr="00E302B7" w:rsidRDefault="00F91D74" w:rsidP="005B28DA">
      <w:pPr>
        <w:spacing w:line="360" w:lineRule="auto"/>
        <w:jc w:val="both"/>
        <w:rPr>
          <w:rFonts w:ascii="Times New Roman" w:hAnsi="Times New Roman"/>
          <w:b/>
          <w:color w:val="000000" w:themeColor="text1"/>
          <w:spacing w:val="0"/>
          <w:position w:val="0"/>
          <w:sz w:val="24"/>
          <w:szCs w:val="24"/>
          <w:lang w:val="tr-TR"/>
        </w:rPr>
      </w:pPr>
    </w:p>
    <w:p w:rsidR="00F1788B" w:rsidRPr="00E302B7" w:rsidRDefault="00F1788B"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3. FARMASÖTİK FORM</w:t>
      </w:r>
    </w:p>
    <w:p w:rsidR="00B837FF" w:rsidRPr="00B837FF" w:rsidRDefault="00B837FF" w:rsidP="005B28DA">
      <w:pPr>
        <w:tabs>
          <w:tab w:val="left" w:pos="284"/>
          <w:tab w:val="left" w:pos="426"/>
        </w:tabs>
        <w:spacing w:line="360" w:lineRule="auto"/>
        <w:jc w:val="both"/>
        <w:rPr>
          <w:rFonts w:ascii="Times New Roman" w:hAnsi="Times New Roman"/>
          <w:color w:val="000000" w:themeColor="text1"/>
          <w:spacing w:val="0"/>
          <w:position w:val="0"/>
          <w:sz w:val="24"/>
          <w:szCs w:val="24"/>
          <w:lang w:val="tr-TR"/>
        </w:rPr>
      </w:pPr>
      <w:r w:rsidRPr="00B837FF">
        <w:rPr>
          <w:rFonts w:ascii="Times New Roman" w:hAnsi="Times New Roman"/>
          <w:color w:val="000000" w:themeColor="text1"/>
          <w:spacing w:val="0"/>
          <w:position w:val="0"/>
          <w:sz w:val="24"/>
          <w:szCs w:val="24"/>
          <w:lang w:val="tr-TR"/>
        </w:rPr>
        <w:t>Film tablet</w:t>
      </w:r>
    </w:p>
    <w:p w:rsidR="00B837FF" w:rsidRPr="00B837FF" w:rsidRDefault="00B837FF" w:rsidP="005B28DA">
      <w:pPr>
        <w:tabs>
          <w:tab w:val="left" w:pos="284"/>
          <w:tab w:val="left" w:pos="426"/>
        </w:tabs>
        <w:spacing w:line="360" w:lineRule="auto"/>
        <w:jc w:val="both"/>
        <w:rPr>
          <w:rFonts w:ascii="Times New Roman" w:hAnsi="Times New Roman"/>
          <w:color w:val="000000" w:themeColor="text1"/>
          <w:spacing w:val="0"/>
          <w:position w:val="0"/>
          <w:sz w:val="24"/>
          <w:szCs w:val="24"/>
          <w:lang w:val="tr-TR"/>
        </w:rPr>
      </w:pPr>
      <w:r w:rsidRPr="00B837FF">
        <w:rPr>
          <w:rFonts w:ascii="Times New Roman" w:hAnsi="Times New Roman"/>
          <w:color w:val="000000" w:themeColor="text1"/>
          <w:spacing w:val="0"/>
          <w:position w:val="0"/>
          <w:sz w:val="24"/>
          <w:szCs w:val="24"/>
          <w:lang w:val="tr-TR"/>
        </w:rPr>
        <w:t>Tablet</w:t>
      </w:r>
    </w:p>
    <w:p w:rsidR="00B837FF" w:rsidRDefault="00B837FF" w:rsidP="005B28DA">
      <w:pPr>
        <w:tabs>
          <w:tab w:val="left" w:pos="284"/>
          <w:tab w:val="left" w:pos="426"/>
        </w:tabs>
        <w:spacing w:line="360" w:lineRule="auto"/>
        <w:jc w:val="both"/>
        <w:rPr>
          <w:rFonts w:ascii="Times New Roman" w:hAnsi="Times New Roman"/>
          <w:color w:val="000000" w:themeColor="text1"/>
          <w:spacing w:val="0"/>
          <w:position w:val="0"/>
          <w:sz w:val="24"/>
          <w:szCs w:val="24"/>
          <w:lang w:val="tr-TR"/>
        </w:rPr>
      </w:pPr>
      <w:r w:rsidRPr="00B837FF">
        <w:rPr>
          <w:rFonts w:ascii="Times New Roman" w:hAnsi="Times New Roman"/>
          <w:color w:val="000000" w:themeColor="text1"/>
          <w:spacing w:val="0"/>
          <w:position w:val="0"/>
          <w:sz w:val="24"/>
          <w:szCs w:val="24"/>
          <w:lang w:val="tr-TR"/>
        </w:rPr>
        <w:t>Kapsül</w:t>
      </w:r>
    </w:p>
    <w:p w:rsidR="008D1C69" w:rsidRPr="00E302B7" w:rsidRDefault="002B6A1B" w:rsidP="005B28DA">
      <w:pPr>
        <w:tabs>
          <w:tab w:val="left" w:pos="284"/>
          <w:tab w:val="left" w:pos="426"/>
        </w:tabs>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Klaritromisin 500 mg film tablet, </w:t>
      </w:r>
      <w:r w:rsidRPr="00BE69DB">
        <w:rPr>
          <w:rFonts w:ascii="Times New Roman" w:hAnsi="Times New Roman"/>
          <w:color w:val="000000" w:themeColor="text1"/>
          <w:spacing w:val="0"/>
          <w:position w:val="0"/>
          <w:sz w:val="24"/>
          <w:szCs w:val="24"/>
          <w:lang w:val="tr-TR"/>
        </w:rPr>
        <w:t>sarı film kaplı, homojen görünüşlü, bir yüzü ortadan çentikli, dikdörtgen (oblong)</w:t>
      </w:r>
      <w:r>
        <w:rPr>
          <w:rFonts w:ascii="Times New Roman" w:hAnsi="Times New Roman"/>
          <w:color w:val="000000" w:themeColor="text1"/>
          <w:spacing w:val="0"/>
          <w:position w:val="0"/>
          <w:sz w:val="24"/>
          <w:szCs w:val="24"/>
          <w:lang w:val="tr-TR"/>
        </w:rPr>
        <w:t xml:space="preserve"> tabletlerdir.</w:t>
      </w:r>
    </w:p>
    <w:p w:rsidR="008D1C69" w:rsidRPr="00E302B7" w:rsidRDefault="00D96386" w:rsidP="005B28DA">
      <w:pPr>
        <w:tabs>
          <w:tab w:val="left" w:pos="284"/>
          <w:tab w:val="left" w:pos="426"/>
        </w:tabs>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Lansoprazol</w:t>
      </w:r>
      <w:r w:rsidR="008D1C69" w:rsidRPr="00E302B7">
        <w:rPr>
          <w:rFonts w:ascii="Times New Roman" w:hAnsi="Times New Roman"/>
          <w:color w:val="000000" w:themeColor="text1"/>
          <w:spacing w:val="0"/>
          <w:position w:val="0"/>
          <w:sz w:val="24"/>
          <w:szCs w:val="24"/>
          <w:lang w:val="tr-TR"/>
        </w:rPr>
        <w:t xml:space="preserve"> 30 mg mikropellet kapsülün gövde rengi krem, kapak oranj renkli, opak sert jelatin kapsüller (1 no’lu) içinde, beyaz - kremimsi beyaz renkli pelletler.</w:t>
      </w:r>
    </w:p>
    <w:p w:rsidR="00F6432C" w:rsidRPr="00E302B7" w:rsidRDefault="008D1C69" w:rsidP="005B28DA">
      <w:pPr>
        <w:tabs>
          <w:tab w:val="left" w:pos="284"/>
          <w:tab w:val="left" w:pos="426"/>
        </w:tabs>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Amoksisilin 1000 mg </w:t>
      </w:r>
      <w:r w:rsidR="00215315" w:rsidRPr="00E302B7">
        <w:rPr>
          <w:rFonts w:ascii="Times New Roman" w:hAnsi="Times New Roman"/>
          <w:color w:val="000000" w:themeColor="text1"/>
          <w:spacing w:val="0"/>
          <w:position w:val="0"/>
          <w:sz w:val="24"/>
          <w:szCs w:val="24"/>
          <w:lang w:val="tr-TR"/>
        </w:rPr>
        <w:t>t</w:t>
      </w:r>
      <w:r w:rsidRPr="00E302B7">
        <w:rPr>
          <w:rFonts w:ascii="Times New Roman" w:hAnsi="Times New Roman"/>
          <w:color w:val="000000" w:themeColor="text1"/>
          <w:spacing w:val="0"/>
          <w:position w:val="0"/>
          <w:sz w:val="24"/>
          <w:szCs w:val="24"/>
          <w:lang w:val="tr-TR"/>
        </w:rPr>
        <w:t>ablet beyaz-hemen hemen beyaz, bir yüzü DMS-1000 yazılı, diğer yüzü ortadan çentikli, oblong tabletler.</w:t>
      </w:r>
    </w:p>
    <w:p w:rsidR="00F6432C" w:rsidRPr="00E302B7" w:rsidRDefault="00F6432C" w:rsidP="005B28DA">
      <w:pPr>
        <w:tabs>
          <w:tab w:val="left" w:pos="284"/>
          <w:tab w:val="left" w:pos="426"/>
        </w:tabs>
        <w:spacing w:line="360" w:lineRule="auto"/>
        <w:jc w:val="both"/>
        <w:rPr>
          <w:rFonts w:ascii="Times New Roman" w:hAnsi="Times New Roman"/>
          <w:color w:val="000000" w:themeColor="text1"/>
          <w:spacing w:val="0"/>
          <w:position w:val="0"/>
          <w:sz w:val="24"/>
          <w:szCs w:val="24"/>
          <w:lang w:val="tr-TR"/>
        </w:rPr>
      </w:pPr>
    </w:p>
    <w:p w:rsidR="005145A4" w:rsidRPr="00E302B7" w:rsidRDefault="00F1788B" w:rsidP="005B28DA">
      <w:pPr>
        <w:tabs>
          <w:tab w:val="left" w:pos="1200"/>
        </w:tabs>
        <w:spacing w:line="360" w:lineRule="auto"/>
        <w:jc w:val="both"/>
        <w:rPr>
          <w:rFonts w:ascii="Times New Roman" w:hAnsi="Times New Roman"/>
          <w:b/>
          <w:color w:val="000000" w:themeColor="text1"/>
          <w:sz w:val="24"/>
          <w:szCs w:val="24"/>
        </w:rPr>
      </w:pPr>
      <w:r w:rsidRPr="00E302B7">
        <w:rPr>
          <w:rFonts w:ascii="Times New Roman" w:hAnsi="Times New Roman"/>
          <w:b/>
          <w:color w:val="000000" w:themeColor="text1"/>
          <w:sz w:val="24"/>
          <w:szCs w:val="24"/>
        </w:rPr>
        <w:t>4. KLİNİK ÖZELLİKLER</w:t>
      </w:r>
    </w:p>
    <w:p w:rsidR="00F1788B" w:rsidRPr="00E302B7" w:rsidRDefault="00F1788B"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4.1. Terapötik Endikasyonlar</w:t>
      </w:r>
    </w:p>
    <w:p w:rsidR="00B837FF" w:rsidRDefault="00B837FF" w:rsidP="005B28DA">
      <w:pPr>
        <w:spacing w:line="360" w:lineRule="auto"/>
        <w:jc w:val="both"/>
        <w:rPr>
          <w:rFonts w:ascii="Times New Roman" w:hAnsi="Times New Roman"/>
          <w:color w:val="000000" w:themeColor="text1"/>
          <w:spacing w:val="0"/>
          <w:position w:val="0"/>
          <w:sz w:val="24"/>
          <w:szCs w:val="24"/>
          <w:lang w:val="tr-TR"/>
        </w:rPr>
      </w:pPr>
      <w:r w:rsidRPr="00B837FF">
        <w:rPr>
          <w:rFonts w:ascii="Times New Roman" w:hAnsi="Times New Roman"/>
          <w:color w:val="000000" w:themeColor="text1"/>
          <w:spacing w:val="0"/>
          <w:position w:val="0"/>
          <w:sz w:val="24"/>
          <w:szCs w:val="24"/>
          <w:lang w:val="tr-TR"/>
        </w:rPr>
        <w:t xml:space="preserve">Lansoprazol, amoksisilin ve klaritromisinden oluşan üçlü form, </w:t>
      </w:r>
      <w:r w:rsidRPr="00B837FF">
        <w:rPr>
          <w:rFonts w:ascii="Times New Roman" w:hAnsi="Times New Roman"/>
          <w:i/>
          <w:color w:val="000000" w:themeColor="text1"/>
          <w:spacing w:val="0"/>
          <w:position w:val="0"/>
          <w:sz w:val="24"/>
          <w:szCs w:val="24"/>
          <w:lang w:val="tr-TR"/>
        </w:rPr>
        <w:t>H.Pylori</w:t>
      </w:r>
      <w:r w:rsidRPr="00B837FF">
        <w:rPr>
          <w:rFonts w:ascii="Times New Roman" w:hAnsi="Times New Roman"/>
          <w:color w:val="000000" w:themeColor="text1"/>
          <w:spacing w:val="0"/>
          <w:position w:val="0"/>
          <w:sz w:val="24"/>
          <w:szCs w:val="24"/>
          <w:lang w:val="tr-TR"/>
        </w:rPr>
        <w:t xml:space="preserve">'yi eradike etmek için </w:t>
      </w:r>
      <w:r w:rsidRPr="00B837FF">
        <w:rPr>
          <w:rFonts w:ascii="Times New Roman" w:hAnsi="Times New Roman"/>
          <w:i/>
          <w:color w:val="000000" w:themeColor="text1"/>
          <w:spacing w:val="0"/>
          <w:position w:val="0"/>
          <w:sz w:val="24"/>
          <w:szCs w:val="24"/>
          <w:lang w:val="tr-TR"/>
        </w:rPr>
        <w:t>H.Pylori</w:t>
      </w:r>
      <w:r w:rsidRPr="00B837FF">
        <w:rPr>
          <w:rFonts w:ascii="Times New Roman" w:hAnsi="Times New Roman"/>
          <w:color w:val="000000" w:themeColor="text1"/>
          <w:spacing w:val="0"/>
          <w:position w:val="0"/>
          <w:sz w:val="24"/>
          <w:szCs w:val="24"/>
          <w:lang w:val="tr-TR"/>
        </w:rPr>
        <w:t xml:space="preserve"> enfeksiyonlu hastaların tedavisinde ve duodenal ülser tedavisinde (Aktif veya 1 yıllık </w:t>
      </w:r>
      <w:r w:rsidRPr="00B837FF">
        <w:rPr>
          <w:rFonts w:ascii="Times New Roman" w:hAnsi="Times New Roman"/>
          <w:color w:val="000000" w:themeColor="text1"/>
          <w:spacing w:val="0"/>
          <w:position w:val="0"/>
          <w:sz w:val="24"/>
          <w:szCs w:val="24"/>
          <w:lang w:val="tr-TR"/>
        </w:rPr>
        <w:lastRenderedPageBreak/>
        <w:t xml:space="preserve">doudenal ülser geçmişi) endikedir. </w:t>
      </w:r>
      <w:r w:rsidRPr="00B837FF">
        <w:rPr>
          <w:rFonts w:ascii="Times New Roman" w:hAnsi="Times New Roman"/>
          <w:i/>
          <w:color w:val="000000" w:themeColor="text1"/>
          <w:spacing w:val="0"/>
          <w:position w:val="0"/>
          <w:sz w:val="24"/>
          <w:szCs w:val="24"/>
          <w:lang w:val="tr-TR"/>
        </w:rPr>
        <w:t>H.pylori</w:t>
      </w:r>
      <w:r w:rsidRPr="00B837FF">
        <w:rPr>
          <w:rFonts w:ascii="Times New Roman" w:hAnsi="Times New Roman"/>
          <w:color w:val="000000" w:themeColor="text1"/>
          <w:spacing w:val="0"/>
          <w:position w:val="0"/>
          <w:sz w:val="24"/>
          <w:szCs w:val="24"/>
          <w:lang w:val="tr-TR"/>
        </w:rPr>
        <w:t xml:space="preserve"> eradikasyonu duodenal ülserin tekrarlama riskini azaltır.</w:t>
      </w:r>
    </w:p>
    <w:p w:rsidR="009B53FD" w:rsidRDefault="009B53FD" w:rsidP="005B28DA">
      <w:pPr>
        <w:spacing w:line="360" w:lineRule="auto"/>
        <w:jc w:val="both"/>
        <w:rPr>
          <w:rFonts w:ascii="Times New Roman" w:hAnsi="Times New Roman"/>
          <w:color w:val="000000" w:themeColor="text1"/>
          <w:spacing w:val="0"/>
          <w:position w:val="0"/>
          <w:sz w:val="24"/>
          <w:szCs w:val="24"/>
          <w:lang w:val="tr-TR"/>
        </w:rPr>
      </w:pPr>
    </w:p>
    <w:p w:rsidR="00F1788B" w:rsidRPr="00E302B7" w:rsidRDefault="00F1788B"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4.2. Pozoloji ve uygulama şekli</w:t>
      </w:r>
    </w:p>
    <w:p w:rsidR="00F1788B" w:rsidRPr="00E302B7" w:rsidRDefault="00F1788B"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Pozoloji/uygulama sıklığı ve süresi:</w:t>
      </w:r>
    </w:p>
    <w:p w:rsidR="004601AE" w:rsidRDefault="004601AE" w:rsidP="005B28DA">
      <w:pPr>
        <w:spacing w:line="360" w:lineRule="auto"/>
        <w:jc w:val="both"/>
        <w:rPr>
          <w:rFonts w:ascii="Times New Roman" w:hAnsi="Times New Roman"/>
          <w:color w:val="000000" w:themeColor="text1"/>
          <w:spacing w:val="0"/>
          <w:position w:val="0"/>
          <w:sz w:val="24"/>
          <w:szCs w:val="24"/>
          <w:lang w:val="tr-TR"/>
        </w:rPr>
      </w:pPr>
      <w:r w:rsidRPr="004601AE">
        <w:rPr>
          <w:rFonts w:ascii="Times New Roman" w:hAnsi="Times New Roman"/>
          <w:color w:val="000000" w:themeColor="text1"/>
          <w:spacing w:val="0"/>
          <w:position w:val="0"/>
          <w:sz w:val="24"/>
          <w:szCs w:val="24"/>
          <w:lang w:val="tr-TR"/>
        </w:rPr>
        <w:t xml:space="preserve">Önerilen yetişkin dozu: Erişkinlerde, 30 mg lansoprazol, 500 mg klaritromisin ve 1000 mg amoksisilinin günde 2 kez (Sabah ve akşam olmak üzere 12 saat ara ile) aç karnına birlikte alınması önerilir. </w:t>
      </w:r>
    </w:p>
    <w:p w:rsidR="004601AE" w:rsidRDefault="004601AE" w:rsidP="005B28DA">
      <w:pPr>
        <w:spacing w:line="360" w:lineRule="auto"/>
        <w:jc w:val="both"/>
        <w:rPr>
          <w:rFonts w:ascii="Times New Roman" w:hAnsi="Times New Roman"/>
          <w:color w:val="000000" w:themeColor="text1"/>
          <w:spacing w:val="0"/>
          <w:position w:val="0"/>
          <w:sz w:val="24"/>
          <w:szCs w:val="24"/>
          <w:lang w:val="tr-TR"/>
        </w:rPr>
      </w:pPr>
      <w:r w:rsidRPr="004601AE">
        <w:rPr>
          <w:rFonts w:ascii="Times New Roman" w:hAnsi="Times New Roman"/>
          <w:color w:val="000000" w:themeColor="text1"/>
          <w:spacing w:val="0"/>
          <w:position w:val="0"/>
          <w:sz w:val="24"/>
          <w:szCs w:val="24"/>
          <w:lang w:val="tr-TR"/>
        </w:rPr>
        <w:t>Önerilen uygulama süresi 7-14 gündür.</w:t>
      </w:r>
    </w:p>
    <w:p w:rsidR="00F1788B" w:rsidRPr="00E302B7" w:rsidRDefault="00F1788B"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Uygulama şekli:</w:t>
      </w:r>
    </w:p>
    <w:p w:rsidR="00AD20F5" w:rsidRPr="00E302B7" w:rsidRDefault="00AD20F5"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Her ilaç bölünmeden </w:t>
      </w:r>
      <w:r w:rsidR="004601AE" w:rsidRPr="004601AE">
        <w:rPr>
          <w:rFonts w:ascii="Times New Roman" w:hAnsi="Times New Roman"/>
          <w:color w:val="000000" w:themeColor="text1"/>
          <w:spacing w:val="0"/>
          <w:position w:val="0"/>
          <w:sz w:val="24"/>
          <w:szCs w:val="24"/>
          <w:lang w:val="tr-TR"/>
        </w:rPr>
        <w:t>bir miktar sıvı ile</w:t>
      </w:r>
      <w:r w:rsidR="004601AE">
        <w:rPr>
          <w:rFonts w:ascii="Times New Roman" w:hAnsi="Times New Roman"/>
          <w:color w:val="000000" w:themeColor="text1"/>
          <w:spacing w:val="0"/>
          <w:position w:val="0"/>
          <w:sz w:val="24"/>
          <w:szCs w:val="24"/>
          <w:lang w:val="tr-TR"/>
        </w:rPr>
        <w:t xml:space="preserve"> </w:t>
      </w:r>
      <w:r w:rsidRPr="00E302B7">
        <w:rPr>
          <w:rFonts w:ascii="Times New Roman" w:hAnsi="Times New Roman"/>
          <w:color w:val="000000" w:themeColor="text1"/>
          <w:spacing w:val="0"/>
          <w:position w:val="0"/>
          <w:sz w:val="24"/>
          <w:szCs w:val="24"/>
          <w:lang w:val="tr-TR"/>
        </w:rPr>
        <w:t>yutulmalıdır.</w:t>
      </w:r>
    </w:p>
    <w:p w:rsidR="00F1788B" w:rsidRPr="00E302B7" w:rsidRDefault="00DE4D91"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 xml:space="preserve">Özel popülasyonlara </w:t>
      </w:r>
      <w:r w:rsidR="00F1788B" w:rsidRPr="00E302B7">
        <w:rPr>
          <w:rFonts w:ascii="Times New Roman" w:hAnsi="Times New Roman"/>
          <w:b/>
          <w:color w:val="000000" w:themeColor="text1"/>
          <w:spacing w:val="0"/>
          <w:position w:val="0"/>
          <w:sz w:val="24"/>
          <w:szCs w:val="24"/>
          <w:lang w:val="tr-TR"/>
        </w:rPr>
        <w:t xml:space="preserve">ilişkin ek bilgiler: </w:t>
      </w:r>
    </w:p>
    <w:p w:rsidR="004601AE" w:rsidRDefault="004601AE" w:rsidP="005B28DA">
      <w:pPr>
        <w:spacing w:line="360" w:lineRule="auto"/>
        <w:jc w:val="both"/>
        <w:rPr>
          <w:rFonts w:ascii="Times New Roman" w:hAnsi="Times New Roman"/>
          <w:b/>
          <w:color w:val="000000" w:themeColor="text1"/>
          <w:spacing w:val="0"/>
          <w:position w:val="0"/>
          <w:sz w:val="24"/>
          <w:szCs w:val="24"/>
          <w:lang w:val="tr-TR"/>
        </w:rPr>
      </w:pPr>
      <w:r w:rsidRPr="004601AE">
        <w:rPr>
          <w:rFonts w:ascii="Times New Roman" w:hAnsi="Times New Roman"/>
          <w:b/>
          <w:color w:val="000000" w:themeColor="text1"/>
          <w:spacing w:val="0"/>
          <w:position w:val="0"/>
          <w:sz w:val="24"/>
          <w:szCs w:val="24"/>
          <w:lang w:val="tr-TR"/>
        </w:rPr>
        <w:t xml:space="preserve">Böbrek yetmezliği: </w:t>
      </w:r>
    </w:p>
    <w:p w:rsidR="004601AE" w:rsidRPr="005B28DA" w:rsidRDefault="004601AE" w:rsidP="005B28DA">
      <w:pPr>
        <w:spacing w:line="360" w:lineRule="auto"/>
        <w:jc w:val="both"/>
        <w:rPr>
          <w:rFonts w:ascii="Times New Roman" w:hAnsi="Times New Roman"/>
          <w:color w:val="000000" w:themeColor="text1"/>
          <w:spacing w:val="0"/>
          <w:position w:val="0"/>
          <w:sz w:val="24"/>
          <w:szCs w:val="24"/>
          <w:lang w:val="tr-TR"/>
        </w:rPr>
      </w:pPr>
      <w:r w:rsidRPr="005B28DA">
        <w:rPr>
          <w:rFonts w:ascii="Times New Roman" w:hAnsi="Times New Roman"/>
          <w:color w:val="000000" w:themeColor="text1"/>
          <w:spacing w:val="0"/>
          <w:position w:val="0"/>
          <w:sz w:val="24"/>
          <w:szCs w:val="24"/>
          <w:lang w:val="tr-TR"/>
        </w:rPr>
        <w:t xml:space="preserve">Kreatinin klerensi 30 mL/dak'dan az olan hastalarda lansoprazol, amoksisilin ve klaritromisin üçlü form kullanımı önerilmez. </w:t>
      </w:r>
    </w:p>
    <w:p w:rsidR="004601AE" w:rsidRDefault="004601AE" w:rsidP="005B28DA">
      <w:pPr>
        <w:spacing w:line="360" w:lineRule="auto"/>
        <w:jc w:val="both"/>
        <w:rPr>
          <w:rFonts w:ascii="Times New Roman" w:hAnsi="Times New Roman"/>
          <w:b/>
          <w:color w:val="000000" w:themeColor="text1"/>
          <w:spacing w:val="0"/>
          <w:position w:val="0"/>
          <w:sz w:val="24"/>
          <w:szCs w:val="24"/>
          <w:lang w:val="tr-TR"/>
        </w:rPr>
      </w:pPr>
      <w:r w:rsidRPr="004601AE">
        <w:rPr>
          <w:rFonts w:ascii="Times New Roman" w:hAnsi="Times New Roman"/>
          <w:b/>
          <w:color w:val="000000" w:themeColor="text1"/>
          <w:spacing w:val="0"/>
          <w:position w:val="0"/>
          <w:sz w:val="24"/>
          <w:szCs w:val="24"/>
          <w:lang w:val="tr-TR"/>
        </w:rPr>
        <w:t xml:space="preserve">Karaciğer yetmezliği: </w:t>
      </w:r>
    </w:p>
    <w:p w:rsidR="004601AE" w:rsidRPr="005B28DA" w:rsidRDefault="004601AE" w:rsidP="005B28DA">
      <w:pPr>
        <w:spacing w:line="360" w:lineRule="auto"/>
        <w:jc w:val="both"/>
        <w:rPr>
          <w:rFonts w:ascii="Times New Roman" w:hAnsi="Times New Roman"/>
          <w:color w:val="000000" w:themeColor="text1"/>
          <w:spacing w:val="0"/>
          <w:position w:val="0"/>
          <w:sz w:val="24"/>
          <w:szCs w:val="24"/>
          <w:lang w:val="tr-TR"/>
        </w:rPr>
      </w:pPr>
      <w:r w:rsidRPr="005B28DA">
        <w:rPr>
          <w:rFonts w:ascii="Times New Roman" w:hAnsi="Times New Roman"/>
          <w:color w:val="000000" w:themeColor="text1"/>
          <w:spacing w:val="0"/>
          <w:position w:val="0"/>
          <w:sz w:val="24"/>
          <w:szCs w:val="24"/>
          <w:lang w:val="tr-TR"/>
        </w:rPr>
        <w:t>Şiddetli karaciğer yetmezliğinde lansoprazol metabolizasyonu uzar. TRİO tedavi paketindeki lansoprazol’den ötürü bu hastalar yakın gözlem altında tutulmalı ve günlük 30 mg dozun aşılmamasına özen gösterilmelidir. Ciddi karaciğer rahatsızlığı olan hastalarda doz azaltılması göz önüne alınmalıdır.</w:t>
      </w:r>
    </w:p>
    <w:p w:rsidR="00035294" w:rsidRPr="00E302B7" w:rsidRDefault="00F1788B"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Pediyatrik popülasyon:</w:t>
      </w:r>
    </w:p>
    <w:p w:rsidR="004601AE" w:rsidRDefault="004601AE" w:rsidP="005B28DA">
      <w:pPr>
        <w:spacing w:line="360" w:lineRule="auto"/>
        <w:jc w:val="both"/>
        <w:rPr>
          <w:rFonts w:ascii="TimesNewRomanPSMT" w:eastAsia="Calibri" w:hAnsi="TimesNewRomanPSMT" w:cs="TimesNewRomanPSMT"/>
          <w:color w:val="000000" w:themeColor="text1"/>
          <w:spacing w:val="0"/>
          <w:kern w:val="0"/>
          <w:position w:val="0"/>
          <w:sz w:val="24"/>
          <w:szCs w:val="24"/>
          <w:lang w:val="tr-TR" w:eastAsia="en-US"/>
        </w:rPr>
      </w:pPr>
      <w:r w:rsidRPr="004601AE">
        <w:rPr>
          <w:rFonts w:ascii="TimesNewRomanPSMT" w:eastAsia="Calibri" w:hAnsi="TimesNewRomanPSMT" w:cs="TimesNewRomanPSMT"/>
          <w:i/>
          <w:color w:val="000000" w:themeColor="text1"/>
          <w:spacing w:val="0"/>
          <w:kern w:val="0"/>
          <w:position w:val="0"/>
          <w:sz w:val="24"/>
          <w:szCs w:val="24"/>
          <w:lang w:val="tr-TR" w:eastAsia="en-US"/>
        </w:rPr>
        <w:t>H.Pylori</w:t>
      </w:r>
      <w:r w:rsidRPr="004601AE">
        <w:rPr>
          <w:rFonts w:ascii="TimesNewRomanPSMT" w:eastAsia="Calibri" w:hAnsi="TimesNewRomanPSMT" w:cs="TimesNewRomanPSMT"/>
          <w:color w:val="000000" w:themeColor="text1"/>
          <w:spacing w:val="0"/>
          <w:kern w:val="0"/>
          <w:position w:val="0"/>
          <w:sz w:val="24"/>
          <w:szCs w:val="24"/>
          <w:lang w:val="tr-TR" w:eastAsia="en-US"/>
        </w:rPr>
        <w:t xml:space="preserve"> ile enfekte çocuklarda, lansoprazol, amoksisilin ve klaritromisin üçlü formun güvenlilik ve etkililiği açıklanmamıştır. Bu nedenle kullanılması önerilmez.</w:t>
      </w:r>
    </w:p>
    <w:p w:rsidR="00035294"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Geriyatrik popülasyon:</w:t>
      </w:r>
    </w:p>
    <w:p w:rsidR="00035294" w:rsidRPr="00E302B7" w:rsidRDefault="00035294" w:rsidP="005B28DA">
      <w:pPr>
        <w:overflowPunct/>
        <w:autoSpaceDE/>
        <w:autoSpaceDN/>
        <w:adjustRightInd/>
        <w:spacing w:line="360" w:lineRule="auto"/>
        <w:jc w:val="both"/>
        <w:textAlignment w:val="auto"/>
        <w:rPr>
          <w:rFonts w:ascii="TimesNewRomanPSMT" w:eastAsia="Calibri" w:hAnsi="TimesNewRomanPSMT" w:cs="TimesNewRomanPSMT"/>
          <w:color w:val="000000" w:themeColor="text1"/>
          <w:spacing w:val="0"/>
          <w:kern w:val="0"/>
          <w:position w:val="0"/>
          <w:sz w:val="24"/>
          <w:szCs w:val="24"/>
          <w:lang w:val="tr-TR" w:eastAsia="en-US"/>
        </w:rPr>
      </w:pPr>
      <w:r w:rsidRPr="00E302B7">
        <w:rPr>
          <w:rFonts w:ascii="TimesNewRomanPSMT" w:eastAsiaTheme="minorHAnsi" w:hAnsi="TimesNewRomanPSMT" w:cs="TimesNewRomanPSMT"/>
          <w:color w:val="000000" w:themeColor="text1"/>
          <w:spacing w:val="0"/>
          <w:kern w:val="0"/>
          <w:position w:val="0"/>
          <w:sz w:val="24"/>
          <w:szCs w:val="24"/>
          <w:lang w:val="tr-TR" w:eastAsia="en-US"/>
        </w:rPr>
        <w:t xml:space="preserve">Yaşlı hastalarda asemptomatik </w:t>
      </w:r>
      <w:r w:rsidR="004601AE" w:rsidRPr="004601AE">
        <w:rPr>
          <w:rFonts w:ascii="TimesNewRomanPSMT" w:eastAsia="Calibri" w:hAnsi="TimesNewRomanPSMT" w:cs="TimesNewRomanPSMT"/>
          <w:color w:val="000000" w:themeColor="text1"/>
          <w:spacing w:val="0"/>
          <w:kern w:val="0"/>
          <w:position w:val="0"/>
          <w:sz w:val="24"/>
          <w:szCs w:val="24"/>
          <w:lang w:val="tr-TR" w:eastAsia="en-US"/>
        </w:rPr>
        <w:t>hepatik ve renal bozukluk</w:t>
      </w:r>
      <w:r w:rsidR="004601AE">
        <w:rPr>
          <w:rFonts w:ascii="TimesNewRomanPSMT" w:eastAsia="Calibri" w:hAnsi="TimesNewRomanPSMT" w:cs="TimesNewRomanPSMT"/>
          <w:color w:val="000000" w:themeColor="text1"/>
          <w:spacing w:val="0"/>
          <w:kern w:val="0"/>
          <w:position w:val="0"/>
          <w:sz w:val="24"/>
          <w:szCs w:val="24"/>
          <w:lang w:val="tr-TR" w:eastAsia="en-US"/>
        </w:rPr>
        <w:t xml:space="preserve"> </w:t>
      </w:r>
      <w:r w:rsidRPr="00E302B7">
        <w:rPr>
          <w:rFonts w:ascii="TimesNewRomanPSMT" w:eastAsia="Calibri" w:hAnsi="TimesNewRomanPSMT" w:cs="TimesNewRomanPSMT"/>
          <w:color w:val="000000" w:themeColor="text1"/>
          <w:spacing w:val="0"/>
          <w:kern w:val="0"/>
          <w:position w:val="0"/>
          <w:sz w:val="24"/>
          <w:szCs w:val="24"/>
          <w:lang w:val="tr-TR" w:eastAsia="en-US"/>
        </w:rPr>
        <w:t xml:space="preserve">olabilir. Bu hasta </w:t>
      </w:r>
      <w:r w:rsidR="004601AE" w:rsidRPr="004601AE">
        <w:rPr>
          <w:rFonts w:ascii="TimesNewRomanPSMT" w:eastAsia="Calibri" w:hAnsi="TimesNewRomanPSMT" w:cs="TimesNewRomanPSMT"/>
          <w:color w:val="000000" w:themeColor="text1"/>
          <w:spacing w:val="0"/>
          <w:kern w:val="0"/>
          <w:position w:val="0"/>
          <w:sz w:val="24"/>
          <w:szCs w:val="24"/>
          <w:lang w:val="tr-TR" w:eastAsia="en-US"/>
        </w:rPr>
        <w:t>grubuna lansoprazol, amoksisilin ve klaritromisin üçlü formu uygulanırken</w:t>
      </w:r>
      <w:r w:rsidR="004601AE">
        <w:rPr>
          <w:rFonts w:ascii="TimesNewRomanPSMT" w:eastAsia="Calibri" w:hAnsi="TimesNewRomanPSMT" w:cs="TimesNewRomanPSMT"/>
          <w:color w:val="000000" w:themeColor="text1"/>
          <w:spacing w:val="0"/>
          <w:kern w:val="0"/>
          <w:position w:val="0"/>
          <w:sz w:val="24"/>
          <w:szCs w:val="24"/>
          <w:lang w:val="tr-TR" w:eastAsia="en-US"/>
        </w:rPr>
        <w:t xml:space="preserve"> </w:t>
      </w:r>
      <w:r w:rsidRPr="00E302B7">
        <w:rPr>
          <w:rFonts w:ascii="TimesNewRomanPSMT" w:eastAsia="Calibri" w:hAnsi="TimesNewRomanPSMT" w:cs="TimesNewRomanPSMT"/>
          <w:color w:val="000000" w:themeColor="text1"/>
          <w:spacing w:val="0"/>
          <w:kern w:val="0"/>
          <w:position w:val="0"/>
          <w:sz w:val="24"/>
          <w:szCs w:val="24"/>
          <w:lang w:val="tr-TR" w:eastAsia="en-US"/>
        </w:rPr>
        <w:t>dikkatli olunmalıdır.</w:t>
      </w:r>
      <w:r w:rsidR="004F5310" w:rsidRPr="00E302B7">
        <w:rPr>
          <w:rFonts w:ascii="TimesNewRomanPSMT" w:eastAsia="Calibri" w:hAnsi="TimesNewRomanPSMT" w:cs="TimesNewRomanPSMT"/>
          <w:color w:val="000000" w:themeColor="text1"/>
          <w:spacing w:val="0"/>
          <w:kern w:val="0"/>
          <w:position w:val="0"/>
          <w:sz w:val="24"/>
          <w:szCs w:val="24"/>
          <w:lang w:val="tr-TR" w:eastAsia="en-US"/>
        </w:rPr>
        <w:t xml:space="preserve"> Ciddi renal bozukluğu olan yaşlı hastalarda doz ayarlanması düşünülmelidir. </w:t>
      </w:r>
    </w:p>
    <w:p w:rsidR="00F6432C" w:rsidRPr="00E302B7" w:rsidRDefault="00F6432C" w:rsidP="005B28DA">
      <w:pPr>
        <w:overflowPunct/>
        <w:autoSpaceDE/>
        <w:autoSpaceDN/>
        <w:adjustRightInd/>
        <w:spacing w:line="360" w:lineRule="auto"/>
        <w:jc w:val="both"/>
        <w:textAlignment w:val="auto"/>
        <w:rPr>
          <w:rFonts w:ascii="Times New Roman" w:hAnsi="Times New Roman"/>
          <w:b/>
          <w:color w:val="000000" w:themeColor="text1"/>
          <w:sz w:val="24"/>
          <w:szCs w:val="24"/>
        </w:rPr>
      </w:pPr>
    </w:p>
    <w:p w:rsidR="00CA1364" w:rsidRPr="00CA1364" w:rsidRDefault="00F1788B" w:rsidP="005B28DA">
      <w:pPr>
        <w:numPr>
          <w:ilvl w:val="1"/>
          <w:numId w:val="1"/>
        </w:numPr>
        <w:overflowPunct/>
        <w:autoSpaceDE/>
        <w:autoSpaceDN/>
        <w:adjustRightInd/>
        <w:spacing w:line="360" w:lineRule="auto"/>
        <w:jc w:val="both"/>
        <w:textAlignment w:val="auto"/>
        <w:rPr>
          <w:rFonts w:ascii="Times New Roman" w:hAnsi="Times New Roman"/>
          <w:b/>
          <w:color w:val="000000" w:themeColor="text1"/>
          <w:sz w:val="24"/>
          <w:szCs w:val="24"/>
        </w:rPr>
      </w:pPr>
      <w:r w:rsidRPr="00E302B7">
        <w:rPr>
          <w:rFonts w:ascii="Times New Roman" w:eastAsia="MS Mincho" w:hAnsi="Times New Roman"/>
          <w:b/>
          <w:color w:val="000000" w:themeColor="text1"/>
          <w:spacing w:val="0"/>
          <w:kern w:val="0"/>
          <w:position w:val="0"/>
          <w:sz w:val="24"/>
          <w:szCs w:val="24"/>
          <w:lang w:val="tr-TR" w:eastAsia="ja-JP"/>
        </w:rPr>
        <w:t>. Kontrendikasyonlar</w:t>
      </w:r>
    </w:p>
    <w:p w:rsidR="00CA1364" w:rsidRDefault="00CA1364" w:rsidP="005B28DA">
      <w:pPr>
        <w:spacing w:line="360" w:lineRule="auto"/>
        <w:jc w:val="both"/>
        <w:rPr>
          <w:rFonts w:ascii="Times New Roman" w:hAnsi="Times New Roman"/>
          <w:color w:val="000000" w:themeColor="text1"/>
          <w:spacing w:val="0"/>
          <w:position w:val="0"/>
          <w:sz w:val="24"/>
          <w:szCs w:val="24"/>
          <w:lang w:val="tr-TR"/>
        </w:rPr>
      </w:pPr>
      <w:r w:rsidRPr="00CA1364">
        <w:rPr>
          <w:rFonts w:ascii="Times New Roman" w:hAnsi="Times New Roman"/>
          <w:color w:val="000000" w:themeColor="text1"/>
          <w:spacing w:val="0"/>
          <w:position w:val="0"/>
          <w:sz w:val="24"/>
          <w:szCs w:val="24"/>
          <w:lang w:val="tr-TR"/>
        </w:rPr>
        <w:t xml:space="preserve">Formülasyonunda bulunan etkin maddelere (Amoksisilin, klaritromisin, lansoprazol) ve yardımcı maddelere, makrolid antibiyotiklere, penisilin türevlerine, sefalosporinlere duyarlı kişilerde kontrendikedir. </w:t>
      </w:r>
    </w:p>
    <w:p w:rsidR="00CA1364" w:rsidRDefault="00CA1364" w:rsidP="005B28DA">
      <w:pPr>
        <w:spacing w:line="360" w:lineRule="auto"/>
        <w:jc w:val="both"/>
        <w:rPr>
          <w:rFonts w:ascii="Times New Roman" w:hAnsi="Times New Roman"/>
          <w:color w:val="000000" w:themeColor="text1"/>
          <w:spacing w:val="0"/>
          <w:position w:val="0"/>
          <w:sz w:val="24"/>
          <w:szCs w:val="24"/>
          <w:lang w:val="tr-TR"/>
        </w:rPr>
      </w:pPr>
      <w:r w:rsidRPr="00CA1364">
        <w:rPr>
          <w:rFonts w:ascii="Times New Roman" w:hAnsi="Times New Roman"/>
          <w:color w:val="000000" w:themeColor="text1"/>
          <w:spacing w:val="0"/>
          <w:position w:val="0"/>
          <w:sz w:val="24"/>
          <w:szCs w:val="24"/>
          <w:lang w:val="tr-TR"/>
        </w:rPr>
        <w:t xml:space="preserve">Lansoprazol, klaritromisin ve amoksisilin üçlü formunun sisaprid, pimozid, astemizol, ergotamin, dihidroergotamin veya terfenadin ile beraber kullanılması kontrendikedir (Bkz. bölüm 4.5). </w:t>
      </w:r>
    </w:p>
    <w:p w:rsidR="00CA1364" w:rsidRDefault="00CA1364" w:rsidP="005B28DA">
      <w:pPr>
        <w:spacing w:line="360" w:lineRule="auto"/>
        <w:jc w:val="both"/>
        <w:rPr>
          <w:rFonts w:ascii="Times New Roman" w:hAnsi="Times New Roman"/>
          <w:color w:val="000000" w:themeColor="text1"/>
          <w:spacing w:val="0"/>
          <w:position w:val="0"/>
          <w:sz w:val="24"/>
          <w:szCs w:val="24"/>
          <w:lang w:val="tr-TR"/>
        </w:rPr>
      </w:pPr>
      <w:r w:rsidRPr="00CA1364">
        <w:rPr>
          <w:rFonts w:ascii="Times New Roman" w:hAnsi="Times New Roman"/>
          <w:color w:val="000000" w:themeColor="text1"/>
          <w:spacing w:val="0"/>
          <w:position w:val="0"/>
          <w:sz w:val="24"/>
          <w:szCs w:val="24"/>
          <w:lang w:val="tr-TR"/>
        </w:rPr>
        <w:lastRenderedPageBreak/>
        <w:t>Lansoprazol, klaritromisin ve amoksisilin üçlü formunun ergot türevleri ile birlikte kullanılması kontrendikedir. (Bkz.bölüm 4.5).</w:t>
      </w:r>
    </w:p>
    <w:p w:rsidR="00663119" w:rsidRPr="00E302B7" w:rsidRDefault="00663119" w:rsidP="005B28DA">
      <w:pPr>
        <w:spacing w:line="360" w:lineRule="auto"/>
        <w:jc w:val="both"/>
        <w:rPr>
          <w:b/>
          <w:color w:val="000000" w:themeColor="text1"/>
        </w:rPr>
      </w:pPr>
    </w:p>
    <w:p w:rsidR="00F1788B" w:rsidRPr="00E302B7" w:rsidRDefault="00F1788B"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E302B7">
        <w:rPr>
          <w:b/>
          <w:color w:val="000000" w:themeColor="text1"/>
        </w:rPr>
        <w:t>4.4</w:t>
      </w:r>
      <w:r w:rsidRPr="00E302B7">
        <w:rPr>
          <w:rFonts w:ascii="Times New Roman" w:eastAsia="MS Mincho" w:hAnsi="Times New Roman"/>
          <w:b/>
          <w:color w:val="000000" w:themeColor="text1"/>
          <w:spacing w:val="0"/>
          <w:kern w:val="0"/>
          <w:position w:val="0"/>
          <w:sz w:val="24"/>
          <w:szCs w:val="24"/>
          <w:lang w:val="tr-TR" w:eastAsia="ja-JP"/>
        </w:rPr>
        <w:t>. Özel kullanım uyarıları ve önlemleri</w:t>
      </w:r>
    </w:p>
    <w:p w:rsidR="00093694" w:rsidRDefault="00093694"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93694">
        <w:rPr>
          <w:rFonts w:ascii="Times New Roman" w:eastAsia="MS Mincho" w:hAnsi="Times New Roman"/>
          <w:color w:val="000000" w:themeColor="text1"/>
          <w:spacing w:val="0"/>
          <w:kern w:val="0"/>
          <w:position w:val="0"/>
          <w:sz w:val="24"/>
          <w:szCs w:val="24"/>
          <w:lang w:val="tr-TR" w:eastAsia="ja-JP"/>
        </w:rPr>
        <w:t xml:space="preserve">Lansoprazol, klaritromisin ve amoksisilin üçlü form sadece belirtilen endikasyon için, belirtildiği şekilde kullanılmalıdır. Bu ambalajda bulunan ilaçlar, ayrı ayrı veya kombinasyon şeklinde, başka amaçlar için kullanılmamalıdır. </w:t>
      </w:r>
    </w:p>
    <w:p w:rsidR="00093694" w:rsidRDefault="00093694"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93694">
        <w:rPr>
          <w:rFonts w:ascii="Times New Roman" w:eastAsia="MS Mincho" w:hAnsi="Times New Roman"/>
          <w:color w:val="000000" w:themeColor="text1"/>
          <w:spacing w:val="0"/>
          <w:kern w:val="0"/>
          <w:position w:val="0"/>
          <w:sz w:val="24"/>
          <w:szCs w:val="24"/>
          <w:lang w:val="tr-TR" w:eastAsia="ja-JP"/>
        </w:rPr>
        <w:t>Tedavi esnasında mikotik organizmalarla ve bakteriyel patojenlerle süperenfeksiyon olasılığı göz ardı edilmemelidir. Böyle durumlarda, lansoprazol, amoksisilin ve klaritromisin üçlü form uygulanması kesilmeli ve uygun tedaviye başlanmalıdır.</w:t>
      </w:r>
    </w:p>
    <w:p w:rsidR="00500BDA" w:rsidRPr="00E302B7" w:rsidRDefault="00500BDA"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p>
    <w:p w:rsidR="00035294" w:rsidRPr="00E302B7" w:rsidRDefault="00035294"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E302B7">
        <w:rPr>
          <w:rFonts w:ascii="Times New Roman" w:eastAsia="MS Mincho" w:hAnsi="Times New Roman"/>
          <w:color w:val="000000" w:themeColor="text1"/>
          <w:spacing w:val="0"/>
          <w:kern w:val="0"/>
          <w:position w:val="0"/>
          <w:sz w:val="24"/>
          <w:szCs w:val="24"/>
          <w:u w:val="single"/>
          <w:lang w:val="tr-TR" w:eastAsia="ja-JP"/>
        </w:rPr>
        <w:t>KLARİTROMİSİN</w:t>
      </w:r>
    </w:p>
    <w:p w:rsidR="00093694" w:rsidRDefault="00093694" w:rsidP="005B28DA">
      <w:pPr>
        <w:pStyle w:val="GvdeMetni2"/>
        <w:spacing w:after="0" w:line="360" w:lineRule="auto"/>
        <w:jc w:val="both"/>
        <w:rPr>
          <w:rFonts w:ascii="Times New Roman" w:eastAsia="MS Mincho" w:hAnsi="Times New Roman"/>
          <w:b/>
          <w:color w:val="000000" w:themeColor="text1"/>
          <w:spacing w:val="0"/>
          <w:kern w:val="0"/>
          <w:position w:val="0"/>
          <w:sz w:val="24"/>
          <w:szCs w:val="24"/>
          <w:lang w:val="tr-TR" w:eastAsia="ja-JP"/>
        </w:rPr>
      </w:pPr>
      <w:r w:rsidRPr="00093694">
        <w:rPr>
          <w:rFonts w:ascii="Times New Roman" w:eastAsia="MS Mincho" w:hAnsi="Times New Roman"/>
          <w:b/>
          <w:color w:val="000000" w:themeColor="text1"/>
          <w:spacing w:val="0"/>
          <w:kern w:val="0"/>
          <w:position w:val="0"/>
          <w:sz w:val="24"/>
          <w:szCs w:val="24"/>
          <w:lang w:val="tr-TR" w:eastAsia="ja-JP"/>
        </w:rPr>
        <w:t xml:space="preserve">Klaritromisin, diğer alternatif tedavilerden hiçbirinin uygun olmadığı klinik durumlar hariç hamilelerde kullanılmamalıdır. (Bkz.bölüm 4.6). </w:t>
      </w:r>
    </w:p>
    <w:p w:rsidR="00093694" w:rsidRDefault="00093694"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093694">
        <w:rPr>
          <w:rFonts w:ascii="Times New Roman" w:eastAsia="MS Mincho" w:hAnsi="Times New Roman"/>
          <w:color w:val="000000" w:themeColor="text1"/>
          <w:spacing w:val="0"/>
          <w:kern w:val="0"/>
          <w:position w:val="0"/>
          <w:sz w:val="24"/>
          <w:szCs w:val="24"/>
          <w:lang w:val="tr-TR" w:eastAsia="ja-JP"/>
        </w:rPr>
        <w:t xml:space="preserve">Makrolidler dahil olmak üzere hemen hemen bütün antibakteriyel ajanlarla psödomembranöz kolit görülmüştür ve hafiften yaşamı tehdit edinceye kadar çeşitli derecelerde olabilir. Dolayısıyla antibakteriyel ajanların uygulanmasından önce, diyareli hastalarda bu teşhisin değerlendirmeye alınması önemlidir. </w:t>
      </w:r>
    </w:p>
    <w:p w:rsidR="004E6362" w:rsidRDefault="00093694"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093694">
        <w:rPr>
          <w:rFonts w:ascii="Times New Roman" w:eastAsia="MS Mincho" w:hAnsi="Times New Roman"/>
          <w:color w:val="000000" w:themeColor="text1"/>
          <w:spacing w:val="0"/>
          <w:kern w:val="0"/>
          <w:position w:val="0"/>
          <w:sz w:val="24"/>
          <w:szCs w:val="24"/>
          <w:lang w:val="tr-TR" w:eastAsia="ja-JP"/>
        </w:rPr>
        <w:t xml:space="preserve">Antibakteriyel ajanlarla tedavi, kalın bağırsağın normal florasını değiştirir ve clostridia'nın aşırı üremesine sebep olabilir. Çalışmalar, </w:t>
      </w:r>
      <w:r w:rsidRPr="001C79E6">
        <w:rPr>
          <w:rFonts w:ascii="Times New Roman" w:eastAsia="MS Mincho" w:hAnsi="Times New Roman"/>
          <w:i/>
          <w:color w:val="000000" w:themeColor="text1"/>
          <w:spacing w:val="0"/>
          <w:kern w:val="0"/>
          <w:position w:val="0"/>
          <w:sz w:val="24"/>
          <w:szCs w:val="24"/>
          <w:lang w:val="tr-TR" w:eastAsia="ja-JP"/>
        </w:rPr>
        <w:t>Clostridium difîcile'in</w:t>
      </w:r>
      <w:r w:rsidRPr="00093694">
        <w:rPr>
          <w:rFonts w:ascii="Times New Roman" w:eastAsia="MS Mincho" w:hAnsi="Times New Roman"/>
          <w:color w:val="000000" w:themeColor="text1"/>
          <w:spacing w:val="0"/>
          <w:kern w:val="0"/>
          <w:position w:val="0"/>
          <w:sz w:val="24"/>
          <w:szCs w:val="24"/>
          <w:lang w:val="tr-TR" w:eastAsia="ja-JP"/>
        </w:rPr>
        <w:t xml:space="preserve"> ürettiği bir toksinin "antibiyotiğe bağlı kolit"in başlıca nedeni olduğunu göstermiştir. </w:t>
      </w:r>
    </w:p>
    <w:p w:rsidR="001C79E6" w:rsidRDefault="00093694"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093694">
        <w:rPr>
          <w:rFonts w:ascii="Times New Roman" w:eastAsia="MS Mincho" w:hAnsi="Times New Roman"/>
          <w:color w:val="000000" w:themeColor="text1"/>
          <w:spacing w:val="0"/>
          <w:kern w:val="0"/>
          <w:position w:val="0"/>
          <w:sz w:val="24"/>
          <w:szCs w:val="24"/>
          <w:lang w:val="tr-TR" w:eastAsia="ja-JP"/>
        </w:rPr>
        <w:t xml:space="preserve">Psödomembranöz enterokolitin teşhisi konulduktan sonra, terapötik ölçümler başlatılmalıdır. Psödomembranöz enterokolitin hafif vakaları, genellikle sadece ilacın kesilmesine yanıt verirler. Orta ve şiddetli durumlarda sıvı ve elektrolit tedavisi, protein suplementasyonu ve </w:t>
      </w:r>
      <w:r w:rsidRPr="001C79E6">
        <w:rPr>
          <w:rFonts w:ascii="Times New Roman" w:eastAsia="MS Mincho" w:hAnsi="Times New Roman"/>
          <w:i/>
          <w:color w:val="000000" w:themeColor="text1"/>
          <w:spacing w:val="0"/>
          <w:kern w:val="0"/>
          <w:position w:val="0"/>
          <w:sz w:val="24"/>
          <w:szCs w:val="24"/>
          <w:lang w:val="tr-TR" w:eastAsia="ja-JP"/>
        </w:rPr>
        <w:t>Clostridium diffıcile</w:t>
      </w:r>
      <w:r w:rsidRPr="00093694">
        <w:rPr>
          <w:rFonts w:ascii="Times New Roman" w:eastAsia="MS Mincho" w:hAnsi="Times New Roman"/>
          <w:color w:val="000000" w:themeColor="text1"/>
          <w:spacing w:val="0"/>
          <w:kern w:val="0"/>
          <w:position w:val="0"/>
          <w:sz w:val="24"/>
          <w:szCs w:val="24"/>
          <w:lang w:val="tr-TR" w:eastAsia="ja-JP"/>
        </w:rPr>
        <w:t xml:space="preserve">'e karşı etkili bir antibakteriyel ilaç ile tedavi düşünülmelidir. </w:t>
      </w:r>
    </w:p>
    <w:p w:rsidR="00093694" w:rsidRPr="00093694" w:rsidRDefault="00093694"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093694">
        <w:rPr>
          <w:rFonts w:ascii="Times New Roman" w:eastAsia="MS Mincho" w:hAnsi="Times New Roman"/>
          <w:color w:val="000000" w:themeColor="text1"/>
          <w:spacing w:val="0"/>
          <w:kern w:val="0"/>
          <w:position w:val="0"/>
          <w:sz w:val="24"/>
          <w:szCs w:val="24"/>
          <w:lang w:val="tr-TR" w:eastAsia="ja-JP"/>
        </w:rPr>
        <w:t>Klaritromisin başlıca karaciğer ve böbrekle atılır. Klaritromisin normal renal fonksiyonlu hepatik bozukluğu olan hastalarda doz ayarlaması yapılmadan uygulanabilir. Mamafih, birlikte hepatik bozukluğu olsun veya olmasın şiddetli renal bozukluk varlığında, dozun azaltılması veya doz aralığının açılması, uygun olabilir.</w:t>
      </w:r>
    </w:p>
    <w:p w:rsidR="004E6362" w:rsidRDefault="00093694"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093694">
        <w:rPr>
          <w:rFonts w:ascii="Times New Roman" w:eastAsia="MS Mincho" w:hAnsi="Times New Roman"/>
          <w:color w:val="000000" w:themeColor="text1"/>
          <w:spacing w:val="0"/>
          <w:kern w:val="0"/>
          <w:position w:val="0"/>
          <w:sz w:val="24"/>
          <w:szCs w:val="24"/>
          <w:lang w:val="tr-TR" w:eastAsia="ja-JP"/>
        </w:rPr>
        <w:t xml:space="preserve">Klaritromisin ile linkomisin ve klindamisinde olduğu gibi diğer makrolid antibiyotiklerle çapraz resistans olasılığı da düşünülmelidir. </w:t>
      </w:r>
    </w:p>
    <w:p w:rsidR="004E6362" w:rsidRDefault="00093694"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093694">
        <w:rPr>
          <w:rFonts w:ascii="Times New Roman" w:eastAsia="MS Mincho" w:hAnsi="Times New Roman"/>
          <w:color w:val="000000" w:themeColor="text1"/>
          <w:spacing w:val="0"/>
          <w:kern w:val="0"/>
          <w:position w:val="0"/>
          <w:sz w:val="24"/>
          <w:szCs w:val="24"/>
          <w:lang w:val="tr-TR" w:eastAsia="ja-JP"/>
        </w:rPr>
        <w:t xml:space="preserve">Klaritromisin tedavisi alan hastalarda myastenia gravis belirtilerinin şiddetlendiği bildirilmiştir. Şiddetli renal bozukluğu olan yaşlı hastalarda, doz ayarı düşürülmelidir. </w:t>
      </w:r>
    </w:p>
    <w:p w:rsidR="004E6362" w:rsidRPr="004E6362" w:rsidRDefault="004E6362"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4E6362">
        <w:rPr>
          <w:rFonts w:ascii="Times New Roman" w:eastAsia="MS Mincho" w:hAnsi="Times New Roman"/>
          <w:color w:val="000000" w:themeColor="text1"/>
          <w:spacing w:val="0"/>
          <w:kern w:val="0"/>
          <w:position w:val="0"/>
          <w:sz w:val="24"/>
          <w:szCs w:val="24"/>
          <w:lang w:val="tr-TR" w:eastAsia="ja-JP"/>
        </w:rPr>
        <w:t>TRİO tedavi paketi içinde yer alan klaritromisin sodyum içermektedir. Bu durum kontrollü sodyum diyetinde olan hastalarda göz önünde tutulmalıdır.</w:t>
      </w:r>
    </w:p>
    <w:p w:rsidR="001C79E6" w:rsidRDefault="004E6362"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4E6362">
        <w:rPr>
          <w:rFonts w:ascii="Times New Roman" w:eastAsia="MS Mincho" w:hAnsi="Times New Roman"/>
          <w:color w:val="000000" w:themeColor="text1"/>
          <w:spacing w:val="0"/>
          <w:kern w:val="0"/>
          <w:position w:val="0"/>
          <w:sz w:val="24"/>
          <w:szCs w:val="24"/>
          <w:lang w:val="tr-TR" w:eastAsia="ja-JP"/>
        </w:rPr>
        <w:lastRenderedPageBreak/>
        <w:t xml:space="preserve">Klaritromisin tableti tartrazin içermektedir. Tartrazin, alerijk reaksiyonlara sebep olabilir. </w:t>
      </w:r>
    </w:p>
    <w:p w:rsidR="005B28DA" w:rsidRDefault="005B28DA"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p>
    <w:p w:rsidR="001C79E6"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u w:val="single"/>
          <w:lang w:val="tr-TR" w:eastAsia="ja-JP"/>
        </w:rPr>
        <w:t>AMOKSİSİLİN</w:t>
      </w:r>
      <w:r w:rsidRPr="001C79E6">
        <w:rPr>
          <w:rFonts w:ascii="Times New Roman" w:eastAsia="MS Mincho" w:hAnsi="Times New Roman"/>
          <w:color w:val="000000" w:themeColor="text1"/>
          <w:spacing w:val="0"/>
          <w:kern w:val="0"/>
          <w:position w:val="0"/>
          <w:sz w:val="24"/>
          <w:szCs w:val="24"/>
          <w:lang w:val="tr-TR" w:eastAsia="ja-JP"/>
        </w:rPr>
        <w:t xml:space="preserve"> </w:t>
      </w:r>
    </w:p>
    <w:p w:rsidR="00C21ECE"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 xml:space="preserve">Penisilin tedavisi uygulanan hastalarda ciddi ve hatta ölümle sonuçlanabilien anafılaktoid tipte aşırı duyarlılık reaksiyonları bildirilmiştir. Bu tip reaksiyonlar özellikle birçok allerjene duyarlılığı olan kişilerde ve parenteral uygulamada, oral uygulamaya göre daha sık görülmüştür. Penisilin tedavisine başlamadan önce penisilin, sefalosporin ve diğer allerjenlere karşı önceden aşırı duyarlılık reaksiyonu olup olmadığı iyice soruşturulmalıdır. Eğer allerjik reaksiyon oluşursa, amoksisilin uygulaması kesilmeli ve uygun tedavi uygulanmalıdır. </w:t>
      </w:r>
    </w:p>
    <w:p w:rsidR="00C21ECE"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 xml:space="preserve">Ciddi anafilaktik reaksiyonların adrenalin ile acil tedavisi şarttır. Oksijen, intravenöz steroid uygulanması ve gerektiğinde entübasyon uygulaması dahil hava yolunun açık tutulması sağlanmalıdır. </w:t>
      </w:r>
    </w:p>
    <w:p w:rsidR="00C21ECE"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 xml:space="preserve">Amoksisilin alan hastalarda eritematöz (morbilliform) döküntüler ile ilişkili glandüler ateş görülebilir. </w:t>
      </w:r>
    </w:p>
    <w:p w:rsidR="001C79E6" w:rsidRPr="001C79E6"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Tedavi sırasında bakteriyel patojenler (</w:t>
      </w:r>
      <w:r w:rsidRPr="00C21ECE">
        <w:rPr>
          <w:rFonts w:ascii="Times New Roman" w:eastAsia="MS Mincho" w:hAnsi="Times New Roman"/>
          <w:i/>
          <w:color w:val="000000" w:themeColor="text1"/>
          <w:spacing w:val="0"/>
          <w:kern w:val="0"/>
          <w:position w:val="0"/>
          <w:sz w:val="24"/>
          <w:szCs w:val="24"/>
          <w:lang w:val="tr-TR" w:eastAsia="ja-JP"/>
        </w:rPr>
        <w:t>Enterobacter, Pseudomonas</w:t>
      </w:r>
      <w:r w:rsidRPr="001C79E6">
        <w:rPr>
          <w:rFonts w:ascii="Times New Roman" w:eastAsia="MS Mincho" w:hAnsi="Times New Roman"/>
          <w:color w:val="000000" w:themeColor="text1"/>
          <w:spacing w:val="0"/>
          <w:kern w:val="0"/>
          <w:position w:val="0"/>
          <w:sz w:val="24"/>
          <w:szCs w:val="24"/>
          <w:lang w:val="tr-TR" w:eastAsia="ja-JP"/>
        </w:rPr>
        <w:t>) ve mantarlarla (</w:t>
      </w:r>
      <w:r w:rsidRPr="00C21ECE">
        <w:rPr>
          <w:rFonts w:ascii="Times New Roman" w:eastAsia="MS Mincho" w:hAnsi="Times New Roman"/>
          <w:i/>
          <w:color w:val="000000" w:themeColor="text1"/>
          <w:spacing w:val="0"/>
          <w:kern w:val="0"/>
          <w:position w:val="0"/>
          <w:sz w:val="24"/>
          <w:szCs w:val="24"/>
          <w:lang w:val="tr-TR" w:eastAsia="ja-JP"/>
        </w:rPr>
        <w:t>Candida</w:t>
      </w:r>
      <w:r w:rsidRPr="001C79E6">
        <w:rPr>
          <w:rFonts w:ascii="Times New Roman" w:eastAsia="MS Mincho" w:hAnsi="Times New Roman"/>
          <w:color w:val="000000" w:themeColor="text1"/>
          <w:spacing w:val="0"/>
          <w:kern w:val="0"/>
          <w:position w:val="0"/>
          <w:sz w:val="24"/>
          <w:szCs w:val="24"/>
          <w:lang w:val="tr-TR" w:eastAsia="ja-JP"/>
        </w:rPr>
        <w:t>) süperenfeksiyon ihtimali unutulmamalıdır. Böyle bir durumda ilaç kesilmeli ve uygun tedaviye başlanılmalıdır.</w:t>
      </w:r>
    </w:p>
    <w:p w:rsidR="001C79E6" w:rsidRPr="001C79E6"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İdrar çıkışında azalma gözlenen hastalarda özellikle yüksek dozlarda, çok nadiren kristalüri görülebilir. Bu durumun önlenmesi için sıvı alımının artırılması önerilir.</w:t>
      </w:r>
    </w:p>
    <w:p w:rsidR="001C79E6"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Böbrek işlevlerinde bozukluk olan hastalarda, amoksisilin atılımı böbrek bozukluğunun derecesi ile orantılı olarak azalır. Verilen amoksisilin dozunun düşürülmesi gerekebilir.</w:t>
      </w:r>
    </w:p>
    <w:p w:rsidR="00C21ECE" w:rsidRPr="001C79E6" w:rsidRDefault="00C21ECE"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4E6362">
        <w:rPr>
          <w:rFonts w:ascii="Times New Roman" w:eastAsia="MS Mincho" w:hAnsi="Times New Roman"/>
          <w:color w:val="000000" w:themeColor="text1"/>
          <w:spacing w:val="0"/>
          <w:kern w:val="0"/>
          <w:position w:val="0"/>
          <w:sz w:val="24"/>
          <w:szCs w:val="24"/>
          <w:lang w:val="tr-TR" w:eastAsia="ja-JP"/>
        </w:rPr>
        <w:t>TRİO</w:t>
      </w:r>
      <w:r>
        <w:rPr>
          <w:rFonts w:ascii="Times New Roman" w:eastAsia="MS Mincho" w:hAnsi="Times New Roman"/>
          <w:color w:val="000000" w:themeColor="text1"/>
          <w:spacing w:val="0"/>
          <w:kern w:val="0"/>
          <w:position w:val="0"/>
          <w:sz w:val="24"/>
          <w:szCs w:val="24"/>
          <w:lang w:val="tr-TR" w:eastAsia="ja-JP"/>
        </w:rPr>
        <w:t xml:space="preserve"> tedavi paketi içinde yer alan amoksisilin</w:t>
      </w:r>
      <w:r w:rsidRPr="004E6362">
        <w:rPr>
          <w:rFonts w:ascii="Times New Roman" w:eastAsia="MS Mincho" w:hAnsi="Times New Roman"/>
          <w:color w:val="000000" w:themeColor="text1"/>
          <w:spacing w:val="0"/>
          <w:kern w:val="0"/>
          <w:position w:val="0"/>
          <w:sz w:val="24"/>
          <w:szCs w:val="24"/>
          <w:lang w:val="tr-TR" w:eastAsia="ja-JP"/>
        </w:rPr>
        <w:t xml:space="preserve"> sodyum içermektedir. Bu durum kontrollü sodyum diyetinde olan hastalarda göz önünde tutulmalıdır.</w:t>
      </w:r>
    </w:p>
    <w:p w:rsidR="005B28DA" w:rsidRDefault="005B28DA"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p>
    <w:p w:rsidR="00C21ECE" w:rsidRPr="00C21ECE" w:rsidRDefault="00C21ECE"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C21ECE">
        <w:rPr>
          <w:rFonts w:ascii="Times New Roman" w:eastAsia="MS Mincho" w:hAnsi="Times New Roman"/>
          <w:color w:val="000000" w:themeColor="text1"/>
          <w:spacing w:val="0"/>
          <w:kern w:val="0"/>
          <w:position w:val="0"/>
          <w:sz w:val="24"/>
          <w:szCs w:val="24"/>
          <w:u w:val="single"/>
          <w:lang w:val="tr-TR" w:eastAsia="ja-JP"/>
        </w:rPr>
        <w:t xml:space="preserve">LANSOPRAZOL </w:t>
      </w:r>
    </w:p>
    <w:p w:rsidR="001C79E6" w:rsidRPr="001C79E6"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Lansoprazol metabolize olduktan sonra başlıca safra yolu ile atılır. Dolayısı ile ilacın farmakokinetik profili, yaşlılara uygulanımında olduğu gibi, orta dereceden şiddetli dereceye kadar hepatik bozukluktan etkilenebilir. Bozuk hepatik fonksiyonlularda, lansoprazol verilirken, mutlaka dikkatli olunmalıdır. (Bkz.bölüm 4.2). Ağır karaciğer yetmezliğinde günde 30 mg’dan yüksek doz kullanılmamalıdır.</w:t>
      </w:r>
    </w:p>
    <w:p w:rsidR="00AF4917"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Yaşlılarda T</w:t>
      </w:r>
      <w:r w:rsidRPr="00C21ECE">
        <w:rPr>
          <w:rFonts w:ascii="Times New Roman" w:eastAsia="MS Mincho" w:hAnsi="Times New Roman"/>
          <w:color w:val="000000" w:themeColor="text1"/>
          <w:spacing w:val="0"/>
          <w:kern w:val="0"/>
          <w:position w:val="0"/>
          <w:sz w:val="24"/>
          <w:szCs w:val="24"/>
          <w:vertAlign w:val="subscript"/>
          <w:lang w:val="tr-TR" w:eastAsia="ja-JP"/>
        </w:rPr>
        <w:t>maks</w:t>
      </w:r>
      <w:r w:rsidRPr="001C79E6">
        <w:rPr>
          <w:rFonts w:ascii="Times New Roman" w:eastAsia="MS Mincho" w:hAnsi="Times New Roman"/>
          <w:color w:val="000000" w:themeColor="text1"/>
          <w:spacing w:val="0"/>
          <w:kern w:val="0"/>
          <w:position w:val="0"/>
          <w:sz w:val="24"/>
          <w:szCs w:val="24"/>
          <w:lang w:val="tr-TR" w:eastAsia="ja-JP"/>
        </w:rPr>
        <w:t xml:space="preserve"> ve eğrinin altında kalan alan (EAA) değerleri gençlerinkinin iki katıdır. Yaşlı hastalarda, ilk başlangıç dozunun değiştirilmesi gerekmez, ama ekstra asit supresyonu gerekmediği takdirde, takip eden dozlar günde 30 mg'ı geçmemelidir. Hepatik bozukluğu olan yaşlı hastalarda kullanılırken dikkatli olunmalıdır. </w:t>
      </w:r>
    </w:p>
    <w:p w:rsidR="001C79E6" w:rsidRPr="001C79E6"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lastRenderedPageBreak/>
        <w:t>Lansoprazol ile tedaviye semptomatik yanıt alınması, gastrik tümörün bulunmadığı anlamına gelmez. Bu nedenle gastrik tümör olasılığı bulunanlarda öncelikle bu olasılık bertaraf edilmelidir.</w:t>
      </w:r>
    </w:p>
    <w:p w:rsidR="001C79E6" w:rsidRPr="001C79E6"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 xml:space="preserve">Gastrik asit seviyesinin azalması, gastrointestinal yolda normalde bulunan bakteri sayısında artışa yol açabilir. </w:t>
      </w:r>
      <w:r w:rsidRPr="00AF4917">
        <w:rPr>
          <w:rFonts w:ascii="Times New Roman" w:eastAsia="MS Mincho" w:hAnsi="Times New Roman"/>
          <w:i/>
          <w:color w:val="000000" w:themeColor="text1"/>
          <w:spacing w:val="0"/>
          <w:kern w:val="0"/>
          <w:position w:val="0"/>
          <w:sz w:val="24"/>
          <w:szCs w:val="24"/>
          <w:lang w:val="tr-TR" w:eastAsia="ja-JP"/>
        </w:rPr>
        <w:t xml:space="preserve">Salmonella </w:t>
      </w:r>
      <w:r w:rsidRPr="001C79E6">
        <w:rPr>
          <w:rFonts w:ascii="Times New Roman" w:eastAsia="MS Mincho" w:hAnsi="Times New Roman"/>
          <w:color w:val="000000" w:themeColor="text1"/>
          <w:spacing w:val="0"/>
          <w:kern w:val="0"/>
          <w:position w:val="0"/>
          <w:sz w:val="24"/>
          <w:szCs w:val="24"/>
          <w:lang w:val="tr-TR" w:eastAsia="ja-JP"/>
        </w:rPr>
        <w:t xml:space="preserve">ve </w:t>
      </w:r>
      <w:r w:rsidRPr="00AF4917">
        <w:rPr>
          <w:rFonts w:ascii="Times New Roman" w:eastAsia="MS Mincho" w:hAnsi="Times New Roman"/>
          <w:i/>
          <w:color w:val="000000" w:themeColor="text1"/>
          <w:spacing w:val="0"/>
          <w:kern w:val="0"/>
          <w:position w:val="0"/>
          <w:sz w:val="24"/>
          <w:szCs w:val="24"/>
          <w:lang w:val="tr-TR" w:eastAsia="ja-JP"/>
        </w:rPr>
        <w:t xml:space="preserve">Camphylobacter </w:t>
      </w:r>
      <w:r w:rsidRPr="001C79E6">
        <w:rPr>
          <w:rFonts w:ascii="Times New Roman" w:eastAsia="MS Mincho" w:hAnsi="Times New Roman"/>
          <w:color w:val="000000" w:themeColor="text1"/>
          <w:spacing w:val="0"/>
          <w:kern w:val="0"/>
          <w:position w:val="0"/>
          <w:sz w:val="24"/>
          <w:szCs w:val="24"/>
          <w:lang w:val="tr-TR" w:eastAsia="ja-JP"/>
        </w:rPr>
        <w:t>ile gastroointestinal enfeksiyon riskinde hafif bir artış olabilir.</w:t>
      </w:r>
    </w:p>
    <w:p w:rsidR="001C79E6" w:rsidRDefault="001C79E6"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1C79E6">
        <w:rPr>
          <w:rFonts w:ascii="Times New Roman" w:eastAsia="MS Mincho" w:hAnsi="Times New Roman"/>
          <w:color w:val="000000" w:themeColor="text1"/>
          <w:spacing w:val="0"/>
          <w:kern w:val="0"/>
          <w:position w:val="0"/>
          <w:sz w:val="24"/>
          <w:szCs w:val="24"/>
          <w:lang w:val="tr-TR" w:eastAsia="ja-JP"/>
        </w:rPr>
        <w:t>Bu tıbbi ürün, sükroz içermektedir. Nadir kalıtımsal früktoz intoleransı, glikoz galaktoz malabsorbsiyonu veya sükraz-izomaltaz yetmezliği olan hastaların bu ilacı kullanmamaları gerekir.</w:t>
      </w:r>
    </w:p>
    <w:p w:rsidR="00AF4917" w:rsidRPr="001C79E6" w:rsidRDefault="00AF4917"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AF4917">
        <w:rPr>
          <w:rFonts w:ascii="Times New Roman" w:eastAsia="MS Mincho" w:hAnsi="Times New Roman"/>
          <w:color w:val="000000" w:themeColor="text1"/>
          <w:spacing w:val="0"/>
          <w:kern w:val="0"/>
          <w:position w:val="0"/>
          <w:sz w:val="24"/>
          <w:szCs w:val="24"/>
          <w:lang w:val="tr-TR" w:eastAsia="ja-JP"/>
        </w:rPr>
        <w:t xml:space="preserve">TRİO tedavi paketi içinde yer alan </w:t>
      </w:r>
      <w:r>
        <w:rPr>
          <w:rFonts w:ascii="Times New Roman" w:eastAsia="MS Mincho" w:hAnsi="Times New Roman"/>
          <w:color w:val="000000" w:themeColor="text1"/>
          <w:spacing w:val="0"/>
          <w:kern w:val="0"/>
          <w:position w:val="0"/>
          <w:sz w:val="24"/>
          <w:szCs w:val="24"/>
          <w:lang w:val="tr-TR" w:eastAsia="ja-JP"/>
        </w:rPr>
        <w:t>lansoprazol</w:t>
      </w:r>
      <w:r w:rsidRPr="00AF4917">
        <w:rPr>
          <w:rFonts w:ascii="Times New Roman" w:eastAsia="MS Mincho" w:hAnsi="Times New Roman"/>
          <w:color w:val="000000" w:themeColor="text1"/>
          <w:spacing w:val="0"/>
          <w:kern w:val="0"/>
          <w:position w:val="0"/>
          <w:sz w:val="24"/>
          <w:szCs w:val="24"/>
          <w:lang w:val="tr-TR" w:eastAsia="ja-JP"/>
        </w:rPr>
        <w:t xml:space="preserve"> sodyum içermektedir. Bu durum kontrollü sodyum diyetinde olan hastalarda göz önünde tutulmalıdır.</w:t>
      </w:r>
    </w:p>
    <w:p w:rsidR="00CF001C" w:rsidRPr="00CF001C" w:rsidRDefault="00CF001C" w:rsidP="005B28DA">
      <w:pPr>
        <w:overflowPunct/>
        <w:spacing w:line="360" w:lineRule="auto"/>
        <w:textAlignment w:val="auto"/>
        <w:rPr>
          <w:rFonts w:ascii="Times New Roman" w:eastAsia="MS Mincho" w:hAnsi="Times New Roman"/>
          <w:color w:val="000000" w:themeColor="text1"/>
          <w:spacing w:val="0"/>
          <w:kern w:val="0"/>
          <w:position w:val="0"/>
          <w:sz w:val="24"/>
          <w:szCs w:val="24"/>
          <w:lang w:val="tr-TR" w:eastAsia="ja-JP"/>
        </w:rPr>
      </w:pPr>
    </w:p>
    <w:p w:rsidR="00F1788B" w:rsidRPr="00E302B7" w:rsidRDefault="00F1788B" w:rsidP="005B28DA">
      <w:pPr>
        <w:pStyle w:val="GvdeMetni2"/>
        <w:spacing w:after="0" w:line="360" w:lineRule="auto"/>
        <w:jc w:val="both"/>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4.5.Diğer tıbbi ürünler ile etkileşimler ve diğer etkileşim şekilleri</w:t>
      </w:r>
    </w:p>
    <w:p w:rsidR="00DF63EC" w:rsidRPr="00E302B7" w:rsidRDefault="00DF63EC"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E302B7">
        <w:rPr>
          <w:rFonts w:ascii="Times New Roman" w:eastAsia="MS Mincho" w:hAnsi="Times New Roman"/>
          <w:color w:val="000000" w:themeColor="text1"/>
          <w:spacing w:val="0"/>
          <w:kern w:val="0"/>
          <w:position w:val="0"/>
          <w:sz w:val="24"/>
          <w:szCs w:val="24"/>
          <w:u w:val="single"/>
          <w:lang w:val="tr-TR" w:eastAsia="ja-JP"/>
        </w:rPr>
        <w:t>AMOKSİSİLİN</w:t>
      </w:r>
    </w:p>
    <w:p w:rsidR="00D72490" w:rsidRP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Probenesid, amoksisilinin böbreklerden atılımını azaltır. Birlikte kullanımı ile amoksisilin düzeylerinde artış görülebilir.</w:t>
      </w:r>
    </w:p>
    <w:p w:rsidR="00D72490" w:rsidRP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Amoksisilin de diğer antibiyotikler gibi bağırsak florasını etkiler ve östrojen emiliminde azalma meydana getirir. Kombine oral kontraseptiflerin etkinliğini azaltabilir.</w:t>
      </w:r>
    </w:p>
    <w:p w:rsidR="00D72490" w:rsidRP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Allopurinol ile birlikte uygulanması, alerjik deri reaksiyonları riskini artırır.</w:t>
      </w:r>
    </w:p>
    <w:p w:rsidR="00D72490" w:rsidRP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Amoksisilin alan hastalarda nadiren protrombin zamanında uzama görülebilir. Antikoagülanlar ile birlikte uygulandığında uygun monitorizasyon önerilir.</w:t>
      </w:r>
    </w:p>
    <w:p w:rsid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İdarda glukoz bakıldığında, enzimatik glukoz oksidaz yöntemlerinin kullanılması önerilir. Kimyasal yöntemler ile sahte pozitif sonuçlar elde edilebilir.</w:t>
      </w:r>
    </w:p>
    <w:p w:rsidR="0022044D" w:rsidRDefault="0022044D"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p>
    <w:p w:rsidR="00DF63EC" w:rsidRPr="00E302B7" w:rsidRDefault="00DF63EC"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E302B7">
        <w:rPr>
          <w:rFonts w:ascii="Times New Roman" w:eastAsia="MS Mincho" w:hAnsi="Times New Roman"/>
          <w:color w:val="000000" w:themeColor="text1"/>
          <w:spacing w:val="0"/>
          <w:kern w:val="0"/>
          <w:position w:val="0"/>
          <w:sz w:val="24"/>
          <w:szCs w:val="24"/>
          <w:u w:val="single"/>
          <w:lang w:val="tr-TR" w:eastAsia="ja-JP"/>
        </w:rPr>
        <w:t>KLARİTROMİSİN</w:t>
      </w:r>
    </w:p>
    <w:p w:rsidR="001C5CE5"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Sitokrom P450 etkileşimleri: Başlıca hepatik sitokrom P450 özellikle CYP3A izozimi ile metabolize olan klaritromisin, şu ilaçlarla birlikte uygulandığında, ilaçların metabolizmaları inhibe edilebilir ve ilaçların serum düzeylerinde artış görülebilir: Astemizol, karbamazepin, sisaprid, siklosporin, disopramid, ergo alkoloidleri, lovastatin, midazolam, omeprazol, pimozid, rifabutin, simvastatin, terfenadin, varfarin, fenitoin, silostazol, metilprednizolon, kinidin, teofılin, sildenafil, alprazolam, triazolam, midazolam, vinb</w:t>
      </w:r>
      <w:r w:rsidR="001C5CE5">
        <w:rPr>
          <w:rFonts w:ascii="Times New Roman" w:eastAsia="MS Mincho" w:hAnsi="Times New Roman"/>
          <w:color w:val="000000" w:themeColor="text1"/>
          <w:spacing w:val="0"/>
          <w:kern w:val="0"/>
          <w:position w:val="0"/>
          <w:sz w:val="24"/>
          <w:szCs w:val="24"/>
          <w:lang w:val="tr-TR" w:eastAsia="ja-JP"/>
        </w:rPr>
        <w:t>lastin, valproat ve takrolimus.</w:t>
      </w:r>
    </w:p>
    <w:p w:rsidR="00D72490" w:rsidRP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 xml:space="preserve">Teofilin ve karbamazepin'in klaritromisin ile birlikte uygulanması, kanda bu ilaçların seviyelerinde orta derecede bir artışa neden olur. Teofilin toksisitesi potansiyeline dikkat edilmelidir. Yüksek doz teofilin kullanan ya da tedavi öncesi teofilin konsantrasyonu üst </w:t>
      </w:r>
      <w:r w:rsidRPr="00D72490">
        <w:rPr>
          <w:rFonts w:ascii="Times New Roman" w:eastAsia="MS Mincho" w:hAnsi="Times New Roman"/>
          <w:color w:val="000000" w:themeColor="text1"/>
          <w:spacing w:val="0"/>
          <w:kern w:val="0"/>
          <w:position w:val="0"/>
          <w:sz w:val="24"/>
          <w:szCs w:val="24"/>
          <w:lang w:val="tr-TR" w:eastAsia="ja-JP"/>
        </w:rPr>
        <w:lastRenderedPageBreak/>
        <w:t>terapötik sahada bulunan hastalarda serum teofilin konsantrasyonlarının gözlenmesi düşünülmelidir.</w:t>
      </w:r>
    </w:p>
    <w:p w:rsidR="006730AF"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 xml:space="preserve">Klaritromisin'in HMG-CoA redüktaz inhibitörleri, lovastatin ve simvastatin ile birlikte uygulanması ile rabdomiyoliz görülmüştür. </w:t>
      </w:r>
    </w:p>
    <w:p w:rsidR="006730AF"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 xml:space="preserve">Klaritromisin ile birlikte sisaprid kullanan hastalarda, yükselmiş sisaprid seviyeleri görülmüştür. Bu, özellikle kalp hastalarında QT aralığı genişlemesi ve ventriküler taşikardi, ventriküler fibrilasyon ve torsades de pointes dahil kardiyak aritmilerle sonuçlanabilir. Klaritromisin ve pimozidi birlikte kullanan hastalarda da benzer etkiler görülmüştür. (Bkz.bölüm 4.3) </w:t>
      </w:r>
    </w:p>
    <w:p w:rsidR="006730AF"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Makrolidlerin, kalp hastalarında QT aralığı genişlemesi, ventriküler taşikardi, ventriküler fibrilasyon ve torsades de pointes gibi kardiyak aritmilerle alâkalı terfenadin seviyelerindeki artışla sonuçlanan, terfenadin metabolizmasına etkileri görülmüştür. (Bkz.bölüm 4.3.). Astemizol ve diğer makrolidlerin birlikte uygulanmasıyla benzer etkiler görülmüştür.</w:t>
      </w:r>
    </w:p>
    <w:p w:rsidR="006730AF"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 xml:space="preserve">Kinidin ve disopramid’in klaritromisin ile birlikte kullanımında da nadir torsades de point olguları bildirilmiştir. </w:t>
      </w:r>
    </w:p>
    <w:p w:rsidR="006730AF"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 xml:space="preserve">Klaritromisini ve digoksini birlikte kullanan hastalarda yükselmiş digoksin serum konsantrasyonları görülmüştür. Serum digoksin seviyelerinin kontrol edilmesi düşünülmelidir. HIV-enfeksiyonlu yetişkinlere oral klaritromisin ve zidovudininin oral olarak eş zamanlı birlikte uygulanması, zidovudinin kararlı durum seviyelerinde düşüşe sebep olabilir. Bu azalma klaritromisin ve zidovudin dozları arasında 1-2 saatlik ara verilmesi ile engellenebilir. Çocuklarda böyle bir reaksiyon rapor edilmemiştir. </w:t>
      </w:r>
    </w:p>
    <w:p w:rsidR="006730AF"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Sağlıklı yetişkinlerde, 500 mg klaritromisin ve 40 mg omeprazol her 8 saatte bir birlikte uygulandığında, omeprazol kararlı durum plazma konsantrasyonlarında (C</w:t>
      </w:r>
      <w:r w:rsidRPr="006730AF">
        <w:rPr>
          <w:rFonts w:ascii="Times New Roman" w:eastAsia="MS Mincho" w:hAnsi="Times New Roman"/>
          <w:color w:val="000000" w:themeColor="text1"/>
          <w:spacing w:val="0"/>
          <w:kern w:val="0"/>
          <w:position w:val="0"/>
          <w:sz w:val="24"/>
          <w:szCs w:val="24"/>
          <w:vertAlign w:val="subscript"/>
          <w:lang w:val="tr-TR" w:eastAsia="ja-JP"/>
        </w:rPr>
        <w:t>maks</w:t>
      </w:r>
      <w:r w:rsidRPr="00D72490">
        <w:rPr>
          <w:rFonts w:ascii="Times New Roman" w:eastAsia="MS Mincho" w:hAnsi="Times New Roman"/>
          <w:color w:val="000000" w:themeColor="text1"/>
          <w:spacing w:val="0"/>
          <w:kern w:val="0"/>
          <w:position w:val="0"/>
          <w:sz w:val="24"/>
          <w:szCs w:val="24"/>
          <w:lang w:val="tr-TR" w:eastAsia="ja-JP"/>
        </w:rPr>
        <w:t>, EAA</w:t>
      </w:r>
      <w:r w:rsidRPr="006730AF">
        <w:rPr>
          <w:rFonts w:ascii="Times New Roman" w:eastAsia="MS Mincho" w:hAnsi="Times New Roman"/>
          <w:color w:val="000000" w:themeColor="text1"/>
          <w:spacing w:val="0"/>
          <w:kern w:val="0"/>
          <w:position w:val="0"/>
          <w:sz w:val="24"/>
          <w:szCs w:val="24"/>
          <w:vertAlign w:val="subscript"/>
          <w:lang w:val="tr-TR" w:eastAsia="ja-JP"/>
        </w:rPr>
        <w:t>0- 24</w:t>
      </w:r>
      <w:r w:rsidRPr="00D72490">
        <w:rPr>
          <w:rFonts w:ascii="Times New Roman" w:eastAsia="MS Mincho" w:hAnsi="Times New Roman"/>
          <w:color w:val="000000" w:themeColor="text1"/>
          <w:spacing w:val="0"/>
          <w:kern w:val="0"/>
          <w:position w:val="0"/>
          <w:sz w:val="24"/>
          <w:szCs w:val="24"/>
          <w:lang w:val="tr-TR" w:eastAsia="ja-JP"/>
        </w:rPr>
        <w:t xml:space="preserve"> ve T</w:t>
      </w:r>
      <w:r w:rsidRPr="006730AF">
        <w:rPr>
          <w:rFonts w:ascii="Times New Roman" w:eastAsia="MS Mincho" w:hAnsi="Times New Roman"/>
          <w:color w:val="000000" w:themeColor="text1"/>
          <w:spacing w:val="0"/>
          <w:kern w:val="0"/>
          <w:position w:val="0"/>
          <w:sz w:val="24"/>
          <w:szCs w:val="24"/>
          <w:vertAlign w:val="subscript"/>
          <w:lang w:val="tr-TR" w:eastAsia="ja-JP"/>
        </w:rPr>
        <w:t>1/2</w:t>
      </w:r>
      <w:r w:rsidRPr="00D72490">
        <w:rPr>
          <w:rFonts w:ascii="Times New Roman" w:eastAsia="MS Mincho" w:hAnsi="Times New Roman"/>
          <w:color w:val="000000" w:themeColor="text1"/>
          <w:spacing w:val="0"/>
          <w:kern w:val="0"/>
          <w:position w:val="0"/>
          <w:sz w:val="24"/>
          <w:szCs w:val="24"/>
          <w:lang w:val="tr-TR" w:eastAsia="ja-JP"/>
        </w:rPr>
        <w:t xml:space="preserve"> sırasıyla % 30, % 89 ve % 34) artış görülmüştür. Omeprazolün tek başına verildiği durumda ortalama 24 saatlik gastrik pH 5,2 olarak bulunurken klaritromisin ile eş zamanlı verilmesinde ise 5,7 olarak tespit edilmiştir. </w:t>
      </w:r>
    </w:p>
    <w:p w:rsidR="006730AF"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Klaritromisinin ritonavir ile birlikte uygulanması sonucu klaritromisinin metabolizması belirgin bir şekilde inhibe olur. C</w:t>
      </w:r>
      <w:r w:rsidRPr="006730AF">
        <w:rPr>
          <w:rFonts w:ascii="Times New Roman" w:eastAsia="MS Mincho" w:hAnsi="Times New Roman"/>
          <w:color w:val="000000" w:themeColor="text1"/>
          <w:spacing w:val="0"/>
          <w:kern w:val="0"/>
          <w:position w:val="0"/>
          <w:sz w:val="24"/>
          <w:szCs w:val="24"/>
          <w:vertAlign w:val="subscript"/>
          <w:lang w:val="tr-TR" w:eastAsia="ja-JP"/>
        </w:rPr>
        <w:t>maks</w:t>
      </w:r>
      <w:r w:rsidRPr="00D72490">
        <w:rPr>
          <w:rFonts w:ascii="Times New Roman" w:eastAsia="MS Mincho" w:hAnsi="Times New Roman"/>
          <w:color w:val="000000" w:themeColor="text1"/>
          <w:spacing w:val="0"/>
          <w:kern w:val="0"/>
          <w:position w:val="0"/>
          <w:sz w:val="24"/>
          <w:szCs w:val="24"/>
          <w:lang w:val="tr-TR" w:eastAsia="ja-JP"/>
        </w:rPr>
        <w:t>, C</w:t>
      </w:r>
      <w:r w:rsidRPr="006730AF">
        <w:rPr>
          <w:rFonts w:ascii="Times New Roman" w:eastAsia="MS Mincho" w:hAnsi="Times New Roman"/>
          <w:color w:val="000000" w:themeColor="text1"/>
          <w:spacing w:val="0"/>
          <w:kern w:val="0"/>
          <w:position w:val="0"/>
          <w:sz w:val="24"/>
          <w:szCs w:val="24"/>
          <w:vertAlign w:val="subscript"/>
          <w:lang w:val="tr-TR" w:eastAsia="ja-JP"/>
        </w:rPr>
        <w:t>min</w:t>
      </w:r>
      <w:r w:rsidRPr="00D72490">
        <w:rPr>
          <w:rFonts w:ascii="Times New Roman" w:eastAsia="MS Mincho" w:hAnsi="Times New Roman"/>
          <w:color w:val="000000" w:themeColor="text1"/>
          <w:spacing w:val="0"/>
          <w:kern w:val="0"/>
          <w:position w:val="0"/>
          <w:sz w:val="24"/>
          <w:szCs w:val="24"/>
          <w:lang w:val="tr-TR" w:eastAsia="ja-JP"/>
        </w:rPr>
        <w:t xml:space="preserve"> ve EAA değerlerinde belli oranlarda artış görülür. 14-[R]-hidroksiklaritromisin oluşumu tamamen inhibe olur. Böyle bir durumda klaritromisinin geniş terapötik penceresinden dolayı, renal fonksiyonu normal olan hastalarda dozun azaltılmasına gerek yoktur. Bununla birlikte, renal bozukluğu olan hastalarda şu doz ayarı yapılmalıdır: Kreatinin klerensi 30-60 ml/dak, olan hastalarda klaritromisin dozu % 60 azaltılmalıdır. Kreatinin klerensi 30 ml/dak'dan düşük olan hastalarda, doz % 75 azaltılmalıdır, 1 g/gün'den daha yüksek klaritromisin dozları ritonavir ile uygulanmamalıdır. </w:t>
      </w:r>
    </w:p>
    <w:p w:rsidR="00D72490" w:rsidRP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lastRenderedPageBreak/>
        <w:t>Klaritromisin varfarin ile birlikte kullanıldığında, varfarinin etkisi artabileceği için protrombin zamanı sık aralar ile gözlenmelidir.</w:t>
      </w:r>
    </w:p>
    <w:p w:rsidR="00D72490" w:rsidRP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Klaritromisin ve kolşisinin bir arada kullanılması, kolşisin konsantrasyonunda artışa neden olabilir. Hastalar kolşisin toksisitesinin klinik semptomları için gözlenmelidirler.</w:t>
      </w:r>
    </w:p>
    <w:p w:rsidR="00D72490" w:rsidRP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Klaritromisinin ergotamin veya dihidroergotain ile birlikte kullanılması, vazospazm ve ekstremiteler ve santral sinir sistemini de içeren dokularda iskemi ile karakterli akut ergot toksisitesine yol açabilir (Bkz.bölüm 4.3).</w:t>
      </w:r>
    </w:p>
    <w:p w:rsidR="006730AF"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 xml:space="preserve">Bazı benzodiazepin türleri ile eritromisinin birlikte kullanımı ile (triazolam, alprazolam, midazolam gibi) somnolans ve konfuzyon gibi etkilerde artış olabilir. Benzer etkiler klaritromisin ile de görülebilir. </w:t>
      </w:r>
    </w:p>
    <w:p w:rsidR="00D72490" w:rsidRP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Eritromisinin, sildenafil EAA’sını artırdığı bilinir. Klaritromisin ile de benzer etkileşim olabilir. Sildenafil dozunda azaltılma yapılması gerekebilir.</w:t>
      </w:r>
    </w:p>
    <w:p w:rsidR="006730AF"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 xml:space="preserve">Klaritromisin ve atazanavirin her ikisi de CYP3A’nın substrat ve inhibitörleridir ve çift yönlü ilaç etkileşimine yol açtığı yönünde kanıt mevcuttur. Klaritromisinin (500 mg/günde 2 kez) atazanavir (400 mg/günde 1 kez) ile birlikte verilmesi klaritromisine maruziyette 2 kat artışa ve 14-OH klaritromisin maruziyetinde %70 azalmaya ve atazanavirin AUC değerinde %28 artışa yol açar. Klaritromisinin geniş terapötik penceresi nedeni ile böbrek fonksiyonları normal olan hastalarda doz düşürülmesi gerekmez. Orta dereceli böbrek fonksiyonu olan hastalarda (kreatinin klirensi 30-60 mL/dak), klaritromisin dozu % 50 azaltılmalıdır. Kreatinin klirensi &lt;30 mL/dak olan hastalarda uygun klaritromisin formülasyonu kullanılarak klaritromisin dozu % 75 azaltılmalıdır. 1000 mg’dan yüksek günlük dozlarda klaritromisin proteaz inhibitörleri ile birlikte verilmemelidir. </w:t>
      </w:r>
    </w:p>
    <w:p w:rsidR="00D72490" w:rsidRDefault="00D72490"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D72490">
        <w:rPr>
          <w:rFonts w:ascii="Times New Roman" w:eastAsia="MS Mincho" w:hAnsi="Times New Roman"/>
          <w:color w:val="000000" w:themeColor="text1"/>
          <w:spacing w:val="0"/>
          <w:kern w:val="0"/>
          <w:position w:val="0"/>
          <w:sz w:val="24"/>
          <w:szCs w:val="24"/>
          <w:lang w:val="tr-TR" w:eastAsia="ja-JP"/>
        </w:rPr>
        <w:t>Ranitidin bizmut sitrat ve klaritromisinin birlikte uygulanması sonucu, ranitidin plazma konsantrasyonları artmış (% 57), bizmut plazma çukur konsantrasyonları artmış (% 48) ve 14-hidroksiklaritromisin plazma konsantrasyonları artmıştır (% 31). Bu etkiler klinik olarak önemsizdir.</w:t>
      </w:r>
    </w:p>
    <w:p w:rsidR="00DF63EC" w:rsidRPr="00E302B7" w:rsidRDefault="00DF63EC"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p>
    <w:p w:rsidR="00DF63EC" w:rsidRPr="00E302B7" w:rsidRDefault="00DF63EC"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E302B7">
        <w:rPr>
          <w:rFonts w:ascii="Times New Roman" w:eastAsia="MS Mincho" w:hAnsi="Times New Roman"/>
          <w:color w:val="000000" w:themeColor="text1"/>
          <w:spacing w:val="0"/>
          <w:kern w:val="0"/>
          <w:position w:val="0"/>
          <w:sz w:val="24"/>
          <w:szCs w:val="24"/>
          <w:u w:val="single"/>
          <w:lang w:val="tr-TR" w:eastAsia="ja-JP"/>
        </w:rPr>
        <w:t>LANSOPRAZOL</w:t>
      </w:r>
    </w:p>
    <w:p w:rsidR="006730AF" w:rsidRDefault="006730AF"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6730AF">
        <w:rPr>
          <w:rFonts w:ascii="Times New Roman" w:eastAsia="MS Mincho" w:hAnsi="Times New Roman"/>
          <w:color w:val="000000" w:themeColor="text1"/>
          <w:spacing w:val="0"/>
          <w:kern w:val="0"/>
          <w:position w:val="0"/>
          <w:sz w:val="24"/>
          <w:szCs w:val="24"/>
          <w:lang w:val="tr-TR" w:eastAsia="ja-JP"/>
        </w:rPr>
        <w:t xml:space="preserve">Lansoprazol, sitokrom P450 sistemi ile özellikle CYP3A ve CYP2C19 izozimleri ile metabolize olur. Çalışmalar sağlıklı kişilerde lansoprazol'ün, antipirin, indometasin, aspirin, ibuprofen, fenitoin, prednison, aluminyum-magnezyum hidroksit antiasidleri veya diazepam ile etkileşmediğini göstermiştir. Lansoprazol, teofılin ile birlikte uygulandığında teofılinin klerensinde hafif bir artış (% 10) görülmüştür. Bu etkileşim klinik açıdan önemli olmasa da, lansoprazol verildiğinde veya kesildiğinde her hastada klinik açıdan etkili kan seviyelerinin garantisi için, teofilin seviyelerinin tekrar titrasyonu gerekebilir. </w:t>
      </w:r>
    </w:p>
    <w:p w:rsidR="006730AF" w:rsidRDefault="006730AF"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6730AF">
        <w:rPr>
          <w:rFonts w:ascii="Times New Roman" w:eastAsia="MS Mincho" w:hAnsi="Times New Roman"/>
          <w:color w:val="000000" w:themeColor="text1"/>
          <w:spacing w:val="0"/>
          <w:kern w:val="0"/>
          <w:position w:val="0"/>
          <w:sz w:val="24"/>
          <w:szCs w:val="24"/>
          <w:lang w:val="tr-TR" w:eastAsia="ja-JP"/>
        </w:rPr>
        <w:lastRenderedPageBreak/>
        <w:t>Lansoprazol'ün sukralfat ile beraber verilmesi, absorbsiyonu geciktirmiş ve lansoprazol biyoyararlanımını % 30 düşürmüştür. Dolayısıyla, lansoprazol, sukralfattan en az 30 dakika önce alınmalıdır. Lansoprazol,</w:t>
      </w:r>
      <w:r w:rsidR="00E114E1">
        <w:rPr>
          <w:rFonts w:ascii="Times New Roman" w:eastAsia="MS Mincho" w:hAnsi="Times New Roman"/>
          <w:color w:val="000000" w:themeColor="text1"/>
          <w:spacing w:val="0"/>
          <w:kern w:val="0"/>
          <w:position w:val="0"/>
          <w:sz w:val="24"/>
          <w:szCs w:val="24"/>
          <w:lang w:val="tr-TR" w:eastAsia="ja-JP"/>
        </w:rPr>
        <w:t xml:space="preserve"> </w:t>
      </w:r>
      <w:r w:rsidRPr="006730AF">
        <w:rPr>
          <w:rFonts w:ascii="Times New Roman" w:eastAsia="MS Mincho" w:hAnsi="Times New Roman"/>
          <w:color w:val="000000" w:themeColor="text1"/>
          <w:spacing w:val="0"/>
          <w:kern w:val="0"/>
          <w:position w:val="0"/>
          <w:sz w:val="24"/>
          <w:szCs w:val="24"/>
          <w:lang w:val="tr-TR" w:eastAsia="ja-JP"/>
        </w:rPr>
        <w:t>alüminyum-magnezyum hidroksid antiasid mühtahzarlarmdan 1 saat sonra uygulandığında, C</w:t>
      </w:r>
      <w:r w:rsidRPr="006730AF">
        <w:rPr>
          <w:rFonts w:ascii="Times New Roman" w:eastAsia="MS Mincho" w:hAnsi="Times New Roman"/>
          <w:color w:val="000000" w:themeColor="text1"/>
          <w:spacing w:val="0"/>
          <w:kern w:val="0"/>
          <w:position w:val="0"/>
          <w:sz w:val="24"/>
          <w:szCs w:val="24"/>
          <w:vertAlign w:val="subscript"/>
          <w:lang w:val="tr-TR" w:eastAsia="ja-JP"/>
        </w:rPr>
        <w:t>maks</w:t>
      </w:r>
      <w:r w:rsidRPr="006730AF">
        <w:rPr>
          <w:rFonts w:ascii="Times New Roman" w:eastAsia="MS Mincho" w:hAnsi="Times New Roman"/>
          <w:color w:val="000000" w:themeColor="text1"/>
          <w:spacing w:val="0"/>
          <w:kern w:val="0"/>
          <w:position w:val="0"/>
          <w:sz w:val="24"/>
          <w:szCs w:val="24"/>
          <w:lang w:val="tr-TR" w:eastAsia="ja-JP"/>
        </w:rPr>
        <w:t xml:space="preserve"> değerine istatistiksel olara</w:t>
      </w:r>
      <w:r>
        <w:rPr>
          <w:rFonts w:ascii="Times New Roman" w:eastAsia="MS Mincho" w:hAnsi="Times New Roman"/>
          <w:color w:val="000000" w:themeColor="text1"/>
          <w:spacing w:val="0"/>
          <w:kern w:val="0"/>
          <w:position w:val="0"/>
          <w:sz w:val="24"/>
          <w:szCs w:val="24"/>
          <w:lang w:val="tr-TR" w:eastAsia="ja-JP"/>
        </w:rPr>
        <w:t>k önemli bir etkisi olmamıştır.</w:t>
      </w:r>
    </w:p>
    <w:p w:rsidR="006730AF" w:rsidRDefault="006730AF"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6730AF">
        <w:rPr>
          <w:rFonts w:ascii="Times New Roman" w:eastAsia="MS Mincho" w:hAnsi="Times New Roman"/>
          <w:color w:val="000000" w:themeColor="text1"/>
          <w:spacing w:val="0"/>
          <w:kern w:val="0"/>
          <w:position w:val="0"/>
          <w:sz w:val="24"/>
          <w:szCs w:val="24"/>
          <w:lang w:val="tr-TR" w:eastAsia="ja-JP"/>
        </w:rPr>
        <w:t>Lansoprazol derin ve uzun süreli bir gastrik asit sekresyonu inhibisyonuna sebep olduğu için, gastrik pH'ın biyoyaralanımında belirleyici etken olduğu ilaçların absorbsiyonunu etkilemesi teorik olarak mümkündür, (örneğin; ketokonazol, ampisilin esterleri, demir tuzları, digoksin).</w:t>
      </w:r>
    </w:p>
    <w:p w:rsidR="006730AF" w:rsidRDefault="006730AF"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6730AF">
        <w:rPr>
          <w:rFonts w:ascii="Times New Roman" w:eastAsia="MS Mincho" w:hAnsi="Times New Roman"/>
          <w:color w:val="000000" w:themeColor="text1"/>
          <w:spacing w:val="0"/>
          <w:kern w:val="0"/>
          <w:position w:val="0"/>
          <w:sz w:val="24"/>
          <w:szCs w:val="24"/>
          <w:lang w:val="tr-TR" w:eastAsia="ja-JP"/>
        </w:rPr>
        <w:t>Sağlıklı kişilerde yapılan bir çalışmada, varfarin ve tek veya çoklu doz şeklinde 60 mg lansoprazolün birlikte uygulanması, varfarin farmakokinetiği ve protrombin zamanında herhangibir değişikliğe neden olmamıştır. Ancak, proton pompası inhibitörü ve varfarini birlikte kullanan bazı hastalarda, INR ve protrombin zamanında artışlar bildirilmiştir. INR ve protrombin zamanındaki artışlar, anormal kanamalara hatta ölüme yol açabilir. Proton pompası inhibitörü ve varfarinin beraber kullanıldığı hastaların, INR ve protrombin zamanında olabilecek artışlar yönünden izlenmesi gerekebilir.</w:t>
      </w:r>
    </w:p>
    <w:p w:rsidR="00B9509B" w:rsidRDefault="00B9509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6730AF" w:rsidRPr="006730AF" w:rsidRDefault="006730AF" w:rsidP="005B28DA">
      <w:pPr>
        <w:overflowPunct/>
        <w:autoSpaceDE/>
        <w:autoSpaceDN/>
        <w:adjustRightInd/>
        <w:spacing w:line="360" w:lineRule="auto"/>
        <w:jc w:val="both"/>
        <w:textAlignment w:val="auto"/>
        <w:rPr>
          <w:rFonts w:ascii="Times New Roman" w:eastAsia="MS Mincho" w:hAnsi="Times New Roman"/>
          <w:i/>
          <w:color w:val="000000" w:themeColor="text1"/>
          <w:spacing w:val="0"/>
          <w:kern w:val="0"/>
          <w:position w:val="0"/>
          <w:sz w:val="24"/>
          <w:szCs w:val="24"/>
          <w:lang w:val="tr-TR" w:eastAsia="ja-JP"/>
        </w:rPr>
      </w:pPr>
      <w:r w:rsidRPr="006730AF">
        <w:rPr>
          <w:rFonts w:ascii="Times New Roman" w:eastAsia="MS Mincho" w:hAnsi="Times New Roman"/>
          <w:i/>
          <w:color w:val="000000" w:themeColor="text1"/>
          <w:spacing w:val="0"/>
          <w:kern w:val="0"/>
          <w:position w:val="0"/>
          <w:sz w:val="24"/>
          <w:szCs w:val="24"/>
          <w:lang w:val="tr-TR" w:eastAsia="ja-JP"/>
        </w:rPr>
        <w:t xml:space="preserve">İlaç + Laboratuvar test etkileşimleri: </w:t>
      </w:r>
    </w:p>
    <w:p w:rsidR="006730AF" w:rsidRDefault="006730AF" w:rsidP="005B28DA">
      <w:pPr>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r w:rsidRPr="006730AF">
        <w:rPr>
          <w:rFonts w:ascii="Times New Roman" w:eastAsia="MS Mincho" w:hAnsi="Times New Roman"/>
          <w:color w:val="000000" w:themeColor="text1"/>
          <w:spacing w:val="0"/>
          <w:kern w:val="0"/>
          <w:position w:val="0"/>
          <w:sz w:val="24"/>
          <w:szCs w:val="24"/>
          <w:lang w:val="tr-TR" w:eastAsia="ja-JP"/>
        </w:rPr>
        <w:t xml:space="preserve">Clinitest, Benedict çözeltisi ya da Fehling çözeltisi kullanılarak idrarda glikoz varlığı test edilirken, ampisililinin ve amoksisilin yanlış pozitif reaksiyonlarda yüksek konsantrasyonları görülebilir. Enzimatik glukoz oksidaz reaksiyonlarına (Clinistix gibi) dayanan glukoz testlerinin kullanılması önerilmektedir. </w:t>
      </w:r>
    </w:p>
    <w:p w:rsidR="006730AF" w:rsidRPr="006730AF" w:rsidRDefault="006730AF" w:rsidP="005B28DA">
      <w:pPr>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r w:rsidRPr="006730AF">
        <w:rPr>
          <w:rFonts w:ascii="Times New Roman" w:eastAsia="MS Mincho" w:hAnsi="Times New Roman"/>
          <w:color w:val="000000" w:themeColor="text1"/>
          <w:spacing w:val="0"/>
          <w:kern w:val="0"/>
          <w:position w:val="0"/>
          <w:sz w:val="24"/>
          <w:szCs w:val="24"/>
          <w:lang w:val="tr-TR" w:eastAsia="ja-JP"/>
        </w:rPr>
        <w:t>Amoksisilin ve ampilisin uygulanan hamilelerde, toplam konjuge östriol, östriol- glukuronid, konjuge östron ve östradiol plazma konsantrasyonlarında geçici azalma gözlenmiştir.</w:t>
      </w:r>
    </w:p>
    <w:p w:rsidR="001C5CE5" w:rsidRDefault="001C5CE5"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6730AF" w:rsidRPr="006730AF" w:rsidRDefault="006730AF"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6730AF">
        <w:rPr>
          <w:rFonts w:ascii="Times New Roman" w:eastAsia="MS Mincho" w:hAnsi="Times New Roman"/>
          <w:b/>
          <w:color w:val="000000" w:themeColor="text1"/>
          <w:spacing w:val="0"/>
          <w:kern w:val="0"/>
          <w:position w:val="0"/>
          <w:sz w:val="24"/>
          <w:szCs w:val="24"/>
          <w:lang w:val="tr-TR" w:eastAsia="ja-JP"/>
        </w:rPr>
        <w:t>Özel popülasyonlara ilişkin ek bilgiler</w:t>
      </w:r>
    </w:p>
    <w:p w:rsidR="006730AF" w:rsidRPr="006730AF" w:rsidRDefault="006730AF" w:rsidP="005B28DA">
      <w:pPr>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r w:rsidRPr="006730AF">
        <w:rPr>
          <w:rFonts w:ascii="Times New Roman" w:eastAsia="MS Mincho" w:hAnsi="Times New Roman"/>
          <w:color w:val="000000" w:themeColor="text1"/>
          <w:spacing w:val="0"/>
          <w:kern w:val="0"/>
          <w:position w:val="0"/>
          <w:sz w:val="24"/>
          <w:szCs w:val="24"/>
          <w:lang w:val="tr-TR" w:eastAsia="ja-JP"/>
        </w:rPr>
        <w:t>Her üç ilaçla da hiçbir etkileşim çalışması yapılmamıştır.</w:t>
      </w:r>
    </w:p>
    <w:p w:rsidR="006730AF" w:rsidRPr="006730AF" w:rsidRDefault="006730AF"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6730AF">
        <w:rPr>
          <w:rFonts w:ascii="Times New Roman" w:eastAsia="MS Mincho" w:hAnsi="Times New Roman"/>
          <w:b/>
          <w:color w:val="000000" w:themeColor="text1"/>
          <w:spacing w:val="0"/>
          <w:kern w:val="0"/>
          <w:position w:val="0"/>
          <w:sz w:val="24"/>
          <w:szCs w:val="24"/>
          <w:lang w:val="tr-TR" w:eastAsia="ja-JP"/>
        </w:rPr>
        <w:t xml:space="preserve">Pediyatrik popülasyon </w:t>
      </w:r>
    </w:p>
    <w:p w:rsidR="006730AF" w:rsidRPr="006730AF" w:rsidRDefault="006730AF" w:rsidP="005B28DA">
      <w:pPr>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r w:rsidRPr="006730AF">
        <w:rPr>
          <w:rFonts w:ascii="Times New Roman" w:eastAsia="MS Mincho" w:hAnsi="Times New Roman"/>
          <w:color w:val="000000" w:themeColor="text1"/>
          <w:spacing w:val="0"/>
          <w:kern w:val="0"/>
          <w:position w:val="0"/>
          <w:sz w:val="24"/>
          <w:szCs w:val="24"/>
          <w:lang w:val="tr-TR" w:eastAsia="ja-JP"/>
        </w:rPr>
        <w:t>Her üç ilaçla da hiçbir etkileşim çalışması yapılmamıştır.</w:t>
      </w:r>
    </w:p>
    <w:p w:rsidR="006730AF" w:rsidRPr="00E302B7" w:rsidRDefault="006730AF"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4.6. Gebelik ve laktasyon</w:t>
      </w: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Genel tavsiye</w:t>
      </w:r>
    </w:p>
    <w:p w:rsidR="0085462E" w:rsidRDefault="00530AD5" w:rsidP="005B28DA">
      <w:pPr>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 xml:space="preserve">Gebelik kategorisi </w:t>
      </w:r>
      <w:r w:rsidR="00035294" w:rsidRPr="00E302B7">
        <w:rPr>
          <w:rFonts w:ascii="Times New Roman" w:eastAsia="MS Mincho" w:hAnsi="Times New Roman"/>
          <w:color w:val="000000" w:themeColor="text1"/>
          <w:spacing w:val="0"/>
          <w:kern w:val="0"/>
          <w:position w:val="0"/>
          <w:sz w:val="24"/>
          <w:szCs w:val="24"/>
          <w:lang w:val="tr-TR" w:eastAsia="ja-JP"/>
        </w:rPr>
        <w:t>C</w:t>
      </w:r>
      <w:r w:rsidR="00F1788B" w:rsidRPr="00E302B7">
        <w:rPr>
          <w:rFonts w:ascii="Times New Roman" w:eastAsia="MS Mincho" w:hAnsi="Times New Roman"/>
          <w:color w:val="000000" w:themeColor="text1"/>
          <w:spacing w:val="0"/>
          <w:kern w:val="0"/>
          <w:position w:val="0"/>
          <w:sz w:val="24"/>
          <w:szCs w:val="24"/>
          <w:lang w:val="tr-TR" w:eastAsia="ja-JP"/>
        </w:rPr>
        <w:t>.</w:t>
      </w:r>
    </w:p>
    <w:p w:rsidR="00E114E1" w:rsidRDefault="00E114E1"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6730AF" w:rsidRPr="006730AF" w:rsidRDefault="006730AF"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6730AF">
        <w:rPr>
          <w:rFonts w:ascii="Times New Roman" w:eastAsia="MS Mincho" w:hAnsi="Times New Roman"/>
          <w:b/>
          <w:color w:val="000000" w:themeColor="text1"/>
          <w:spacing w:val="0"/>
          <w:kern w:val="0"/>
          <w:position w:val="0"/>
          <w:sz w:val="24"/>
          <w:szCs w:val="24"/>
          <w:lang w:val="tr-TR" w:eastAsia="ja-JP"/>
        </w:rPr>
        <w:t xml:space="preserve">Çocuk doğurma potansiyeli bulunan kadınlar/Doğum kontrolü (Kontrasepsiyon) </w:t>
      </w:r>
    </w:p>
    <w:p w:rsidR="006730AF" w:rsidRPr="00E302B7" w:rsidRDefault="006730AF" w:rsidP="005B28DA">
      <w:pPr>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r w:rsidRPr="006730AF">
        <w:rPr>
          <w:rFonts w:ascii="Times New Roman" w:eastAsia="MS Mincho" w:hAnsi="Times New Roman"/>
          <w:color w:val="000000" w:themeColor="text1"/>
          <w:spacing w:val="0"/>
          <w:kern w:val="0"/>
          <w:position w:val="0"/>
          <w:sz w:val="24"/>
          <w:szCs w:val="24"/>
          <w:lang w:val="tr-TR" w:eastAsia="ja-JP"/>
        </w:rPr>
        <w:t>Lansoprazol, klaritromisin, amoksisilin üçlü formun içindeki amoksisilin etkin maddesi, tüm antibiyotiklerde olabileceği gibi, östrojen içeren oral kontraseptif</w:t>
      </w:r>
      <w:r w:rsidR="001C5CE5">
        <w:rPr>
          <w:rFonts w:ascii="Times New Roman" w:eastAsia="MS Mincho" w:hAnsi="Times New Roman"/>
          <w:color w:val="000000" w:themeColor="text1"/>
          <w:spacing w:val="0"/>
          <w:kern w:val="0"/>
          <w:position w:val="0"/>
          <w:sz w:val="24"/>
          <w:szCs w:val="24"/>
          <w:lang w:val="tr-TR" w:eastAsia="ja-JP"/>
        </w:rPr>
        <w:t xml:space="preserve">lerin emilimini değiştirebilir. </w:t>
      </w:r>
      <w:r w:rsidRPr="006730AF">
        <w:rPr>
          <w:rFonts w:ascii="Times New Roman" w:eastAsia="MS Mincho" w:hAnsi="Times New Roman"/>
          <w:color w:val="000000" w:themeColor="text1"/>
          <w:spacing w:val="0"/>
          <w:kern w:val="0"/>
          <w:position w:val="0"/>
          <w:sz w:val="24"/>
          <w:szCs w:val="24"/>
          <w:lang w:val="tr-TR" w:eastAsia="ja-JP"/>
        </w:rPr>
        <w:lastRenderedPageBreak/>
        <w:t>Bu nedenle tedavi süresince alternatif etkili ve güvenilir bir doğum kontrol yöntemi uygulanabilir.</w:t>
      </w:r>
    </w:p>
    <w:p w:rsidR="001C5CE5" w:rsidRDefault="001C5CE5"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Gebelik Dönemi</w:t>
      </w:r>
    </w:p>
    <w:p w:rsidR="00871F43" w:rsidRDefault="00871F43" w:rsidP="005B28DA">
      <w:pPr>
        <w:overflowPunct/>
        <w:spacing w:line="360" w:lineRule="auto"/>
        <w:jc w:val="both"/>
        <w:textAlignment w:val="auto"/>
        <w:rPr>
          <w:rFonts w:ascii="TimesNewRomanPSMT" w:eastAsiaTheme="minorHAnsi" w:hAnsi="TimesNewRomanPSMT" w:cs="TimesNewRomanPSMT"/>
          <w:color w:val="000000" w:themeColor="text1"/>
          <w:spacing w:val="0"/>
          <w:kern w:val="0"/>
          <w:position w:val="0"/>
          <w:sz w:val="24"/>
          <w:szCs w:val="24"/>
          <w:lang w:val="tr-TR" w:eastAsia="en-US"/>
        </w:rPr>
      </w:pPr>
      <w:r w:rsidRPr="00871F43">
        <w:rPr>
          <w:rFonts w:ascii="TimesNewRomanPSMT" w:eastAsiaTheme="minorHAnsi" w:hAnsi="TimesNewRomanPSMT" w:cs="TimesNewRomanPSMT"/>
          <w:color w:val="000000" w:themeColor="text1"/>
          <w:spacing w:val="0"/>
          <w:kern w:val="0"/>
          <w:position w:val="0"/>
          <w:sz w:val="24"/>
          <w:szCs w:val="24"/>
          <w:lang w:val="tr-TR" w:eastAsia="en-US"/>
        </w:rPr>
        <w:t xml:space="preserve">Lansoprazol, klaritromisin ve amoksisilin üçlü formun hamilelerde kullanımının güvenliliği açıklanmamıştır. Lansoprazol, klaritromisin ve amoksisilin üçlü formun hamilelerde sadece potansiyel yararı, potansiyel riskinden daha önemli olduğunda kullanılmalıdır. </w:t>
      </w:r>
    </w:p>
    <w:p w:rsidR="00871F43" w:rsidRDefault="00871F43" w:rsidP="005B28DA">
      <w:pPr>
        <w:overflowPunct/>
        <w:spacing w:line="360" w:lineRule="auto"/>
        <w:jc w:val="both"/>
        <w:textAlignment w:val="auto"/>
        <w:rPr>
          <w:rFonts w:ascii="TimesNewRomanPSMT" w:eastAsiaTheme="minorHAnsi" w:hAnsi="TimesNewRomanPSMT" w:cs="TimesNewRomanPSMT"/>
          <w:color w:val="000000" w:themeColor="text1"/>
          <w:spacing w:val="0"/>
          <w:kern w:val="0"/>
          <w:position w:val="0"/>
          <w:sz w:val="24"/>
          <w:szCs w:val="24"/>
          <w:lang w:val="tr-TR" w:eastAsia="en-US"/>
        </w:rPr>
      </w:pPr>
      <w:r w:rsidRPr="00871F43">
        <w:rPr>
          <w:rFonts w:ascii="TimesNewRomanPSMT" w:eastAsiaTheme="minorHAnsi" w:hAnsi="TimesNewRomanPSMT" w:cs="TimesNewRomanPSMT"/>
          <w:color w:val="000000" w:themeColor="text1"/>
          <w:spacing w:val="0"/>
          <w:kern w:val="0"/>
          <w:position w:val="0"/>
          <w:sz w:val="24"/>
          <w:szCs w:val="24"/>
          <w:lang w:val="tr-TR" w:eastAsia="en-US"/>
        </w:rPr>
        <w:t>Amoksisilin ile çok sayıda gebelikte maruz kalma olgularına ilişkin veriler,</w:t>
      </w:r>
      <w:r w:rsidR="001C5CE5">
        <w:rPr>
          <w:rFonts w:ascii="TimesNewRomanPSMT" w:eastAsiaTheme="minorHAnsi" w:hAnsi="TimesNewRomanPSMT" w:cs="TimesNewRomanPSMT"/>
          <w:color w:val="000000" w:themeColor="text1"/>
          <w:spacing w:val="0"/>
          <w:kern w:val="0"/>
          <w:position w:val="0"/>
          <w:sz w:val="24"/>
          <w:szCs w:val="24"/>
          <w:lang w:val="tr-TR" w:eastAsia="en-US"/>
        </w:rPr>
        <w:t xml:space="preserve"> </w:t>
      </w:r>
      <w:r w:rsidRPr="00871F43">
        <w:rPr>
          <w:rFonts w:ascii="TimesNewRomanPSMT" w:eastAsiaTheme="minorHAnsi" w:hAnsi="TimesNewRomanPSMT" w:cs="TimesNewRomanPSMT"/>
          <w:color w:val="000000" w:themeColor="text1"/>
          <w:spacing w:val="0"/>
          <w:kern w:val="0"/>
          <w:position w:val="0"/>
          <w:sz w:val="24"/>
          <w:szCs w:val="24"/>
          <w:lang w:val="tr-TR" w:eastAsia="en-US"/>
        </w:rPr>
        <w:t xml:space="preserve">amoksisilinin gebelik üzerinde ya da fetusun/yeni doğan çocuğun sağlığı üzerinde advers etkileri olduğunu göstermemektedir. </w:t>
      </w:r>
    </w:p>
    <w:p w:rsidR="00871F43" w:rsidRDefault="00871F43" w:rsidP="005B28DA">
      <w:pPr>
        <w:overflowPunct/>
        <w:spacing w:line="360" w:lineRule="auto"/>
        <w:jc w:val="both"/>
        <w:textAlignment w:val="auto"/>
        <w:rPr>
          <w:rFonts w:ascii="TimesNewRomanPSMT" w:eastAsiaTheme="minorHAnsi" w:hAnsi="TimesNewRomanPSMT" w:cs="TimesNewRomanPSMT"/>
          <w:color w:val="000000" w:themeColor="text1"/>
          <w:spacing w:val="0"/>
          <w:kern w:val="0"/>
          <w:position w:val="0"/>
          <w:sz w:val="24"/>
          <w:szCs w:val="24"/>
          <w:lang w:val="tr-TR" w:eastAsia="en-US"/>
        </w:rPr>
      </w:pPr>
      <w:r w:rsidRPr="00871F43">
        <w:rPr>
          <w:rFonts w:ascii="TimesNewRomanPSMT" w:eastAsiaTheme="minorHAnsi" w:hAnsi="TimesNewRomanPSMT" w:cs="TimesNewRomanPSMT"/>
          <w:color w:val="000000" w:themeColor="text1"/>
          <w:spacing w:val="0"/>
          <w:kern w:val="0"/>
          <w:position w:val="0"/>
          <w:sz w:val="24"/>
          <w:szCs w:val="24"/>
          <w:lang w:val="tr-TR" w:eastAsia="en-US"/>
        </w:rPr>
        <w:t xml:space="preserve">Lansoprazolün gebelikte kullanımına ilişkin yeterli veri yoktur. Hayvan çalışmalarında teratojenik etki görülmemiştir. </w:t>
      </w:r>
    </w:p>
    <w:p w:rsidR="00871F43" w:rsidRDefault="00871F43" w:rsidP="005B28DA">
      <w:pPr>
        <w:overflowPunct/>
        <w:spacing w:line="360" w:lineRule="auto"/>
        <w:jc w:val="both"/>
        <w:textAlignment w:val="auto"/>
        <w:rPr>
          <w:rFonts w:ascii="TimesNewRomanPSMT" w:eastAsiaTheme="minorHAnsi" w:hAnsi="TimesNewRomanPSMT" w:cs="TimesNewRomanPSMT"/>
          <w:color w:val="000000" w:themeColor="text1"/>
          <w:spacing w:val="0"/>
          <w:kern w:val="0"/>
          <w:position w:val="0"/>
          <w:sz w:val="24"/>
          <w:szCs w:val="24"/>
          <w:lang w:val="tr-TR" w:eastAsia="en-US"/>
        </w:rPr>
      </w:pPr>
      <w:r w:rsidRPr="00871F43">
        <w:rPr>
          <w:rFonts w:ascii="TimesNewRomanPSMT" w:eastAsiaTheme="minorHAnsi" w:hAnsi="TimesNewRomanPSMT" w:cs="TimesNewRomanPSMT"/>
          <w:color w:val="000000" w:themeColor="text1"/>
          <w:spacing w:val="0"/>
          <w:kern w:val="0"/>
          <w:position w:val="0"/>
          <w:sz w:val="24"/>
          <w:szCs w:val="24"/>
          <w:lang w:val="tr-TR" w:eastAsia="en-US"/>
        </w:rPr>
        <w:t>Ancak klaritromisin, diğer alternatif tedavilerden hiçbirinin uygun olmadığı klinik durumlar hariç hamilelerde kullanılmamalıdır. Eğer bu ilaç alımı esnasında hamilelik gerçekleşirse hasta, fetusun uğrayacağı potansiyel zararlar konusunda bilgilendirilmelidir.</w:t>
      </w:r>
    </w:p>
    <w:p w:rsidR="001C5CE5" w:rsidRDefault="001C5CE5"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Laktasyon Dönemi</w:t>
      </w:r>
    </w:p>
    <w:p w:rsidR="00871F43" w:rsidRDefault="00871F43" w:rsidP="005B28DA">
      <w:pPr>
        <w:pStyle w:val="GvdeMetniGirintisi"/>
        <w:ind w:left="0"/>
        <w:rPr>
          <w:rFonts w:ascii="Times New Roman" w:hAnsi="Times New Roman"/>
          <w:color w:val="000000" w:themeColor="text1"/>
          <w:spacing w:val="0"/>
          <w:position w:val="0"/>
          <w:sz w:val="24"/>
          <w:szCs w:val="24"/>
        </w:rPr>
      </w:pPr>
      <w:r w:rsidRPr="00871F43">
        <w:rPr>
          <w:rFonts w:ascii="Times New Roman" w:hAnsi="Times New Roman"/>
          <w:color w:val="000000" w:themeColor="text1"/>
          <w:spacing w:val="0"/>
          <w:position w:val="0"/>
          <w:sz w:val="24"/>
          <w:szCs w:val="24"/>
        </w:rPr>
        <w:t>Klaritromisin ve amoksisilin anne sütü ile atılır. Lansoprazol’ün ise anne sütüne geçip geçmediği bilinmemektedir. Emziren bebeklerdeki ciddi yan etki potansiyeli göz önüne alınarak emziren annede lansoprazol, klaritromisin ve amoksisilin üçlü formun tedavisini kesmek veya emzirmeyi kesmek kararı, tedavinin anne için yararı, göz önüne alınarak verilmelidir.</w:t>
      </w:r>
    </w:p>
    <w:p w:rsidR="00871F43" w:rsidRDefault="00871F43" w:rsidP="005B28DA">
      <w:pPr>
        <w:pStyle w:val="GvdeMetniGirintisi"/>
        <w:ind w:left="0"/>
        <w:rPr>
          <w:rFonts w:ascii="Times New Roman" w:hAnsi="Times New Roman"/>
          <w:color w:val="000000" w:themeColor="text1"/>
          <w:spacing w:val="0"/>
          <w:position w:val="0"/>
          <w:sz w:val="24"/>
          <w:szCs w:val="24"/>
        </w:rPr>
      </w:pPr>
    </w:p>
    <w:p w:rsidR="00F1788B" w:rsidRPr="00E302B7" w:rsidRDefault="00F1788B" w:rsidP="005B28DA">
      <w:pPr>
        <w:tabs>
          <w:tab w:val="left" w:pos="1200"/>
        </w:tabs>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Üreme yeteneği/Fertilite</w:t>
      </w:r>
    </w:p>
    <w:p w:rsidR="00871F43" w:rsidRDefault="00871F43" w:rsidP="005B28DA">
      <w:pPr>
        <w:overflowPunct/>
        <w:autoSpaceDE/>
        <w:autoSpaceDN/>
        <w:adjustRightInd/>
        <w:spacing w:line="360" w:lineRule="auto"/>
        <w:jc w:val="both"/>
        <w:textAlignment w:val="auto"/>
        <w:rPr>
          <w:rFonts w:ascii="TimesNewRomanPSMT" w:eastAsiaTheme="minorHAnsi" w:hAnsi="TimesNewRomanPSMT" w:cs="TimesNewRomanPSMT"/>
          <w:color w:val="000000" w:themeColor="text1"/>
          <w:spacing w:val="0"/>
          <w:kern w:val="0"/>
          <w:position w:val="0"/>
          <w:sz w:val="24"/>
          <w:szCs w:val="24"/>
          <w:lang w:val="tr-TR" w:eastAsia="en-US"/>
        </w:rPr>
      </w:pPr>
      <w:r w:rsidRPr="00871F43">
        <w:rPr>
          <w:rFonts w:ascii="TimesNewRomanPSMT" w:eastAsiaTheme="minorHAnsi" w:hAnsi="TimesNewRomanPSMT" w:cs="TimesNewRomanPSMT"/>
          <w:color w:val="000000" w:themeColor="text1"/>
          <w:spacing w:val="0"/>
          <w:kern w:val="0"/>
          <w:position w:val="0"/>
          <w:sz w:val="24"/>
          <w:szCs w:val="24"/>
          <w:lang w:val="tr-TR" w:eastAsia="en-US"/>
        </w:rPr>
        <w:t>Hayvan çalışmalarında üreme yeteneği</w:t>
      </w:r>
      <w:r w:rsidR="001C5CE5">
        <w:rPr>
          <w:rFonts w:ascii="TimesNewRomanPSMT" w:eastAsiaTheme="minorHAnsi" w:hAnsi="TimesNewRomanPSMT" w:cs="TimesNewRomanPSMT"/>
          <w:color w:val="000000" w:themeColor="text1"/>
          <w:spacing w:val="0"/>
          <w:kern w:val="0"/>
          <w:position w:val="0"/>
          <w:sz w:val="24"/>
          <w:szCs w:val="24"/>
          <w:lang w:val="tr-TR" w:eastAsia="en-US"/>
        </w:rPr>
        <w:t xml:space="preserve"> üzerinde olumsuz etkisi görül</w:t>
      </w:r>
      <w:r w:rsidRPr="00871F43">
        <w:rPr>
          <w:rFonts w:ascii="TimesNewRomanPSMT" w:eastAsiaTheme="minorHAnsi" w:hAnsi="TimesNewRomanPSMT" w:cs="TimesNewRomanPSMT"/>
          <w:color w:val="000000" w:themeColor="text1"/>
          <w:spacing w:val="0"/>
          <w:kern w:val="0"/>
          <w:position w:val="0"/>
          <w:sz w:val="24"/>
          <w:szCs w:val="24"/>
          <w:lang w:val="tr-TR" w:eastAsia="en-US"/>
        </w:rPr>
        <w:t>memiştir. Bu konu ile ilgili insan çalışmaları bulunmamaktadır.</w:t>
      </w:r>
    </w:p>
    <w:p w:rsidR="00883DAE" w:rsidRPr="00E302B7" w:rsidRDefault="00883DAE" w:rsidP="005B28DA">
      <w:pPr>
        <w:tabs>
          <w:tab w:val="left" w:pos="1200"/>
        </w:tabs>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p>
    <w:p w:rsidR="00F1788B" w:rsidRPr="00E302B7" w:rsidRDefault="00F1788B" w:rsidP="005B28DA">
      <w:pPr>
        <w:tabs>
          <w:tab w:val="left" w:pos="1200"/>
        </w:tabs>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4.7. Araç ve makine kullanımı üzerindeki etkiler</w:t>
      </w:r>
    </w:p>
    <w:p w:rsidR="00871F43" w:rsidRDefault="00871F43" w:rsidP="005B28DA">
      <w:pPr>
        <w:spacing w:line="360" w:lineRule="auto"/>
        <w:jc w:val="both"/>
        <w:rPr>
          <w:rFonts w:ascii="Times New Roman" w:hAnsi="Times New Roman"/>
          <w:color w:val="000000" w:themeColor="text1"/>
          <w:spacing w:val="0"/>
          <w:position w:val="0"/>
          <w:sz w:val="24"/>
          <w:szCs w:val="24"/>
          <w:lang w:val="tr-TR"/>
        </w:rPr>
      </w:pPr>
      <w:r w:rsidRPr="00871F43">
        <w:rPr>
          <w:rFonts w:ascii="Times New Roman" w:hAnsi="Times New Roman"/>
          <w:color w:val="000000" w:themeColor="text1"/>
          <w:spacing w:val="0"/>
          <w:position w:val="0"/>
          <w:sz w:val="24"/>
          <w:szCs w:val="24"/>
          <w:lang w:val="tr-TR"/>
        </w:rPr>
        <w:t>Lansoprazol, klaritromisin ve amoksisilin üçlü formun araç ve makine kullanımı üzerine etkisine dair veri mevcut değildir.</w:t>
      </w:r>
    </w:p>
    <w:p w:rsidR="00883DAE" w:rsidRPr="00E302B7" w:rsidRDefault="00883DAE" w:rsidP="005B28DA">
      <w:pPr>
        <w:spacing w:line="360" w:lineRule="auto"/>
        <w:jc w:val="both"/>
        <w:rPr>
          <w:rFonts w:ascii="Times New Roman" w:hAnsi="Times New Roman"/>
          <w:b/>
          <w:color w:val="000000" w:themeColor="text1"/>
          <w:sz w:val="24"/>
          <w:szCs w:val="24"/>
        </w:rPr>
      </w:pPr>
    </w:p>
    <w:p w:rsidR="00F1788B" w:rsidRPr="00E302B7" w:rsidRDefault="00F1788B" w:rsidP="005B28DA">
      <w:pPr>
        <w:spacing w:line="360" w:lineRule="auto"/>
        <w:jc w:val="both"/>
        <w:rPr>
          <w:rFonts w:ascii="Times New Roman" w:hAnsi="Times New Roman"/>
          <w:b/>
          <w:color w:val="000000" w:themeColor="text1"/>
          <w:sz w:val="24"/>
          <w:szCs w:val="24"/>
        </w:rPr>
      </w:pPr>
      <w:r w:rsidRPr="00E302B7">
        <w:rPr>
          <w:rFonts w:ascii="Times New Roman" w:hAnsi="Times New Roman"/>
          <w:b/>
          <w:color w:val="000000" w:themeColor="text1"/>
          <w:sz w:val="24"/>
          <w:szCs w:val="24"/>
        </w:rPr>
        <w:t>4</w:t>
      </w:r>
      <w:r w:rsidRPr="00E302B7">
        <w:rPr>
          <w:rFonts w:ascii="Times New Roman" w:eastAsia="MS Mincho" w:hAnsi="Times New Roman"/>
          <w:b/>
          <w:color w:val="000000" w:themeColor="text1"/>
          <w:spacing w:val="0"/>
          <w:kern w:val="0"/>
          <w:position w:val="0"/>
          <w:sz w:val="24"/>
          <w:szCs w:val="24"/>
          <w:lang w:val="tr-TR" w:eastAsia="ja-JP"/>
        </w:rPr>
        <w:t xml:space="preserve">.8. İstenmeyen etkiler </w:t>
      </w:r>
    </w:p>
    <w:p w:rsidR="00AA1780" w:rsidRPr="00AA1780"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Lansoprazol, klaritromisin ve amoksisilin üçlü formun kullanıldığı tedavide, görülen yan etkiler sistemlere ve sıklık sıralarına göre aşağıda belirtilmiştir:</w:t>
      </w:r>
    </w:p>
    <w:p w:rsidR="00AA1780" w:rsidRPr="00AA1780"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lastRenderedPageBreak/>
        <w:t>Çok yaygın (≥1/10); yaygın (≥1/100 ila ≤1/10); yaygın olmayan (≥1/1,000 ila ≤1/100); seyrek (≥1/10,000 ila ≤1/1,000); çok seyrek (≤1/10,000); bilinmiyor (eldeki verilerden hareketle tahmin edilemiyor).</w:t>
      </w:r>
    </w:p>
    <w:p w:rsidR="001C5CE5" w:rsidRDefault="001C5CE5"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Sinir sistemi hastalıkları</w:t>
      </w:r>
      <w:r w:rsidRPr="00AA1780">
        <w:rPr>
          <w:rFonts w:ascii="Times New Roman" w:eastAsia="MS Mincho" w:hAnsi="Times New Roman"/>
          <w:color w:val="000000" w:themeColor="text1"/>
          <w:spacing w:val="0"/>
          <w:kern w:val="0"/>
          <w:position w:val="0"/>
          <w:sz w:val="24"/>
          <w:szCs w:val="24"/>
          <w:lang w:val="tr-TR" w:eastAsia="ja-JP"/>
        </w:rPr>
        <w:t xml:space="preserve">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Yaygın: Baş ağrısı (% 6);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Bilinmiyor*: Konfüzyon, baş dönmesi; </w:t>
      </w: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Solunum, göğüs bozuklukları ve mediastinal hastalıkları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Yaygın: Solunum bozuklukları;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Gastrointestinal hastalıklar</w:t>
      </w:r>
      <w:r w:rsidRPr="00AA1780">
        <w:rPr>
          <w:rFonts w:ascii="Times New Roman" w:eastAsia="MS Mincho" w:hAnsi="Times New Roman"/>
          <w:color w:val="000000" w:themeColor="text1"/>
          <w:spacing w:val="0"/>
          <w:kern w:val="0"/>
          <w:position w:val="0"/>
          <w:sz w:val="24"/>
          <w:szCs w:val="24"/>
          <w:lang w:val="tr-TR" w:eastAsia="ja-JP"/>
        </w:rPr>
        <w:t xml:space="preserve">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Yaygın: Diyare (%7), </w:t>
      </w:r>
      <w:r w:rsidR="00E34647">
        <w:rPr>
          <w:rFonts w:ascii="Times New Roman" w:eastAsia="MS Mincho" w:hAnsi="Times New Roman"/>
          <w:color w:val="000000" w:themeColor="text1"/>
          <w:spacing w:val="0"/>
          <w:kern w:val="0"/>
          <w:position w:val="0"/>
          <w:sz w:val="24"/>
          <w:szCs w:val="24"/>
          <w:lang w:val="tr-TR" w:eastAsia="ja-JP"/>
        </w:rPr>
        <w:t>Tat</w:t>
      </w:r>
      <w:r w:rsidRPr="00AA1780">
        <w:rPr>
          <w:rFonts w:ascii="Times New Roman" w:eastAsia="MS Mincho" w:hAnsi="Times New Roman"/>
          <w:color w:val="000000" w:themeColor="text1"/>
          <w:spacing w:val="0"/>
          <w:kern w:val="0"/>
          <w:position w:val="0"/>
          <w:sz w:val="24"/>
          <w:szCs w:val="24"/>
          <w:lang w:val="tr-TR" w:eastAsia="ja-JP"/>
        </w:rPr>
        <w:t xml:space="preserve"> alma bozukluğu (% 5),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Bilinmiyor*: Karın ağrısı; koyu feçes, ağız kuruluğu, susuzluk hissi, glosit, rektal kaşıntı, oral moniliazis, stomatit, dil rengi bozukluğu, dil disfonksiyonu, kusma </w:t>
      </w: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Deri ve deri altı doku hastalıkları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Bilinmiyor*: Deri reaksiyonları </w:t>
      </w: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Kas-iskelet bozuklukları, bağ doku ve kemik hastalıkları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Bilinmiyor*: Miyalji; </w:t>
      </w: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Üreme sistemi hastalıkları: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Bilinmiyor*: Vajinit; vajinal monilyazis. </w:t>
      </w:r>
    </w:p>
    <w:p w:rsidR="000B0733" w:rsidRPr="000B0733" w:rsidRDefault="00AA1780" w:rsidP="005B28DA">
      <w:pPr>
        <w:spacing w:line="360" w:lineRule="auto"/>
        <w:jc w:val="both"/>
        <w:rPr>
          <w:rFonts w:ascii="Times New Roman" w:eastAsia="MS Mincho" w:hAnsi="Times New Roman"/>
          <w:color w:val="000000" w:themeColor="text1"/>
          <w:spacing w:val="0"/>
          <w:kern w:val="0"/>
          <w:position w:val="0"/>
          <w:sz w:val="20"/>
          <w:lang w:val="tr-TR" w:eastAsia="ja-JP"/>
        </w:rPr>
      </w:pPr>
      <w:r w:rsidRPr="000B0733">
        <w:rPr>
          <w:rFonts w:ascii="Times New Roman" w:eastAsia="MS Mincho" w:hAnsi="Times New Roman"/>
          <w:color w:val="000000" w:themeColor="text1"/>
          <w:spacing w:val="0"/>
          <w:kern w:val="0"/>
          <w:position w:val="0"/>
          <w:sz w:val="20"/>
          <w:lang w:val="tr-TR" w:eastAsia="ja-JP"/>
        </w:rPr>
        <w:t xml:space="preserve">* Bu yan etkiler %3’ün altında görülen yan etkilerdir </w:t>
      </w:r>
    </w:p>
    <w:p w:rsidR="000B0733" w:rsidRDefault="000B0733"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0B0733" w:rsidRPr="000B0733" w:rsidRDefault="00AA1780"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0B0733">
        <w:rPr>
          <w:rFonts w:ascii="Times New Roman" w:eastAsia="MS Mincho" w:hAnsi="Times New Roman"/>
          <w:color w:val="000000" w:themeColor="text1"/>
          <w:spacing w:val="0"/>
          <w:kern w:val="0"/>
          <w:position w:val="0"/>
          <w:sz w:val="24"/>
          <w:szCs w:val="24"/>
          <w:u w:val="single"/>
          <w:lang w:val="tr-TR" w:eastAsia="ja-JP"/>
        </w:rPr>
        <w:t xml:space="preserve">Klaritromisin: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Klaritromisin ile gözlenen yan etkilerin çoğunluğu hafif ve geçici türde olup, klasik makrolidlere göre gastrointestinal yan etkilere daha az rastlanılmaktadır. İlaca bağlı yan etkilerden dolayı tedaviyi bırakan hastalar % 3'den daha azdır. Gözlenen yan etkilerin çoğunluğu gastrointestinal sistemle alâkalı olup, diyare, kusma, abdominal ağrı, dispepsi ve bulantıdır. </w:t>
      </w:r>
    </w:p>
    <w:p w:rsidR="00AA1780" w:rsidRPr="00AA1780"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Pazarlama sonrası bildirilen diğer yan etkiler baş ağrısı, tad değişikliği ve karaciğer enzimlerindeki geçici artışları içerir.</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Diğer makrolitlerde olduğu gibi, klaritromisin ile seyrek olarak, karaciğer enzimlerinde artış ve sarılıkla veya sarılıksız seyreden hepatoselüler ve/veya kolestatik hepatit dahil olmak üzere, hepatîk disfonksiyon gelişebilir. Bu hepatik disfonksiyon şiddetli olabilir ve genellikle geriye dönüşümlüdür. Çok çok nadir durumlarda, fatal sonuçlanan hepatik yetmezlik gelişebilir ve genellikle altta yatan ciddi hastalıklarla ve/veya aynı anda k</w:t>
      </w:r>
      <w:r w:rsidR="000B0733">
        <w:rPr>
          <w:rFonts w:ascii="Times New Roman" w:eastAsia="MS Mincho" w:hAnsi="Times New Roman"/>
          <w:color w:val="000000" w:themeColor="text1"/>
          <w:spacing w:val="0"/>
          <w:kern w:val="0"/>
          <w:position w:val="0"/>
          <w:sz w:val="24"/>
          <w:szCs w:val="24"/>
          <w:lang w:val="tr-TR" w:eastAsia="ja-JP"/>
        </w:rPr>
        <w:t>ullanılan ilaçlarla alakalıdır.</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Klaritromisin ve omeprazol birlikte uygulandığında, dilde geçic</w:t>
      </w:r>
      <w:r w:rsidR="000B0733">
        <w:rPr>
          <w:rFonts w:ascii="Times New Roman" w:eastAsia="MS Mincho" w:hAnsi="Times New Roman"/>
          <w:color w:val="000000" w:themeColor="text1"/>
          <w:spacing w:val="0"/>
          <w:kern w:val="0"/>
          <w:position w:val="0"/>
          <w:sz w:val="24"/>
          <w:szCs w:val="24"/>
          <w:lang w:val="tr-TR" w:eastAsia="ja-JP"/>
        </w:rPr>
        <w:t>i renk değişikliği görülmüştür.</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lastRenderedPageBreak/>
        <w:t xml:space="preserve">Klaritromisin ile ürtiker ve orta derecede deri erüpsiyonundan, anaflaksi ve Stevens-Johnson sendromu, toksik epidermal nekrolize kadar uzanan alerjik reaksiyonlar görülebilir.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Oral klaritromisin ile baş ağrısı, davranış değişiklikleri, konfüzyonel durum, konvulsiyonlar, dezoryantasyon, halusinasyon, uykusuzluk, manik davranışlar, kâbuslar, psikoz, kulak çınlaması, tremor, endişe, baş dönmesi ve kişilik kaybı dahil geçici santral sinir sistemi yan etkileri olabilir.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Klaritromisin ile, tedavinin kesilmesiyle düzelen işitme kaybı olabilir. Genellikle tad alma bozukluğu ile birlikte koku alma duyusunda değişiklik görülebili</w:t>
      </w:r>
      <w:r w:rsidR="000B0733">
        <w:rPr>
          <w:rFonts w:ascii="Times New Roman" w:eastAsia="MS Mincho" w:hAnsi="Times New Roman"/>
          <w:color w:val="000000" w:themeColor="text1"/>
          <w:spacing w:val="0"/>
          <w:kern w:val="0"/>
          <w:position w:val="0"/>
          <w:sz w:val="24"/>
          <w:szCs w:val="24"/>
          <w:lang w:val="tr-TR" w:eastAsia="ja-JP"/>
        </w:rPr>
        <w:t>r. (özellikle yaşlı kadınlarda)</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Diğer makrolidlerde olduğu gibi, klaritromisin ile nadiren QT aralığı genişlemesi, ventriküler taşikardi ve "torsades de pointes" gelişebilir.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Klaritromisin tedavisi ile glosit, stomatit, oral moniliasis ve dil renginde değişim olabilir. Klaritromisin ile tedavi olan hastalarda diş renginde bozulma görülmüştür. Renk bozukluğu, profesyonel diş temizliği ile giderilir.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Spontan olarak bildirilen diğer advers etkiler iştahsızlık, kusma, pankreatittir.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Klaritromisin kullanımı ile ilişkili interstisiyel nefrit olguları bildirilmiştir.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Bazıları hipoglisemik ajan veya insulin tedavisi gören hastalarda görülmek üzere, nadir hipoglisemi yapabilir. Oral hipoglisemik ve/veya insülin kullanımında glikoz seviyelerinin dikkatle izlenmesi gerekmektedir.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İzole lökopeni ve trombositopeni, nötropeni vakaları görülmüştür. </w:t>
      </w:r>
    </w:p>
    <w:p w:rsidR="000B0733" w:rsidRDefault="000B0733"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Laboratuar değerlerindeki değişiklikler:</w:t>
      </w:r>
      <w:r w:rsidRPr="00AA1780">
        <w:rPr>
          <w:rFonts w:ascii="Times New Roman" w:eastAsia="MS Mincho" w:hAnsi="Times New Roman"/>
          <w:color w:val="000000" w:themeColor="text1"/>
          <w:spacing w:val="0"/>
          <w:kern w:val="0"/>
          <w:position w:val="0"/>
          <w:sz w:val="24"/>
          <w:szCs w:val="24"/>
          <w:lang w:val="tr-TR" w:eastAsia="ja-JP"/>
        </w:rPr>
        <w:t xml:space="preserve"> Klinik öneme sahip olabilecek laboratuar değişiklikleri şunlardır: SGPT (ALT) artışı (&lt;%1) SGOT (AST) artışı (&lt;%1,) GGT artışı (&lt;%1) alkalen fosfataz artışı (&lt;% 1), LDH artışı (&lt;%1), total bilirubin artışı (&lt;%1) beyaz kan hücrelerinde azalma (&lt;%1), protombin zamanında uzama (%1), BUN artışı (%4), serum kreatinininde artış (&lt;%1). </w:t>
      </w:r>
    </w:p>
    <w:p w:rsidR="00584118" w:rsidRDefault="00584118"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p>
    <w:p w:rsidR="000B0733" w:rsidRPr="000B0733" w:rsidRDefault="00AA1780"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0B0733">
        <w:rPr>
          <w:rFonts w:ascii="Times New Roman" w:eastAsia="MS Mincho" w:hAnsi="Times New Roman"/>
          <w:color w:val="000000" w:themeColor="text1"/>
          <w:spacing w:val="0"/>
          <w:kern w:val="0"/>
          <w:position w:val="0"/>
          <w:sz w:val="24"/>
          <w:szCs w:val="24"/>
          <w:u w:val="single"/>
          <w:lang w:val="tr-TR" w:eastAsia="ja-JP"/>
        </w:rPr>
        <w:t xml:space="preserve">Bağışıklık sistemi bozulmuş hastalardaki yan etkiler: </w:t>
      </w:r>
    </w:p>
    <w:p w:rsidR="00AA1780" w:rsidRPr="00AA1780"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Mikobakteriyel enfeksiyonlar için uzun süre klaritromisinin yüksek dozları ile tedavi edilen bağışıklık sistemi bozuk hastalarda, olasılıkla klaritromisin uygulamasıyla alakalı yan etkileri HIV hastalığının veya seyir eden hastalığın altta yatan belirtilerinden ayırt etmek genellikle zordur.</w:t>
      </w:r>
    </w:p>
    <w:p w:rsidR="00584118" w:rsidRDefault="00584118"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p>
    <w:p w:rsidR="000B0733" w:rsidRPr="000B0733" w:rsidRDefault="00AA1780"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0B0733">
        <w:rPr>
          <w:rFonts w:ascii="Times New Roman" w:eastAsia="MS Mincho" w:hAnsi="Times New Roman"/>
          <w:color w:val="000000" w:themeColor="text1"/>
          <w:spacing w:val="0"/>
          <w:kern w:val="0"/>
          <w:position w:val="0"/>
          <w:sz w:val="24"/>
          <w:szCs w:val="24"/>
          <w:u w:val="single"/>
          <w:lang w:val="tr-TR" w:eastAsia="ja-JP"/>
        </w:rPr>
        <w:t xml:space="preserve">Amoksisilin </w:t>
      </w:r>
    </w:p>
    <w:p w:rsidR="000B0733" w:rsidRPr="0058411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Penisilinlerin kullanımı ile ilişkili aşağıdaki advers reaksiyonlar bildirilmiştir: </w:t>
      </w:r>
    </w:p>
    <w:p w:rsidR="00E114E1" w:rsidRDefault="00E114E1"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lastRenderedPageBreak/>
        <w:t xml:space="preserve">Kan ve lenf sistemi hastalıkları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Penisilin tedavisi sırasında anemi, trombositopeni, trombositopenik purpura, eozinofili, lökopeni ve agranülositoz bildirilmiştir. İlacın kesilmesi ile düzelen bu belirtilerin aşırı duyarlılık reaksiyonuna bağlı olabileceği düşünülmektedir. </w:t>
      </w:r>
    </w:p>
    <w:p w:rsidR="00584118" w:rsidRDefault="00584118"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Bağışıklık sistemi hastalıkları </w:t>
      </w:r>
    </w:p>
    <w:p w:rsidR="000B0733" w:rsidRPr="0058411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Diğer penisilinlerle olduğu gibi hipersensitiviteye bağlı reaksiyonlar oluşabilir. Bu tip reaksiyonlar penisiline aşırı duyarlılığı veya alerji, astım, saman nezlesi veya ürtikeri olanlarda daha sık görülür. Aşırı duyarlılık reaksiyonları: serum hastalığı benzeri reaksiyonlar, eritamatöz makülopapüler deri döküntüleri, eritema multiforma, Stevens Johnson Sendromu, eksfoliyatif dermatit, toksik epidermal nekroliz, akut jeneralize eksantematöz püstüloz, hipersensitivite vasküliti ve ürtiker şeklindedir. Ürtiker ve diğer deri döküntüleri ile serum hastalığı benzeri reaksiyonlar antihistaminik ve gerekirse sistemik kortikosteroid uygulanması ile kontrol altına alınabilir. Bu tip reaksiyonların görülmesi halinde amoksisilin ile tedavinin kesilmesi uygundur. </w:t>
      </w: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Sinir sistemi hastalıkları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Nadiren geriye dönüşlü hiperaktivite, ajitasyon, anksiyete, uykusuzluk, konfüzyon, davranış değişiklikleri ve/veya baş dönmesi bildirilmiştir. </w:t>
      </w: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Gastrointestinal hastalıklar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Bulantı, kusma ve diyare genellikle oral kullanıma bağlı olarak görülen gastrointestinal yan etkilerdir. Hemorajik/psödomembranöz kolit gelişebilir. Nadiren dişlerde renklenme (kahverengi, sarı veya gri boyanma) görülmüştür. (Pediyatrik hastalarda sıktır. Genellikle fırçalama veya diş temizliği ile geçer). </w:t>
      </w: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Hepato-bilier hastalıklar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Hafif AST (SGOT) ve/veya ALT (SGPT) artışı bildirilmiş olmakla beraber klinik önemi bilinmemektedir. Kolestatik sarılık, hepatik kolestaz ve akut sitolitik hepatit bildirilmiştir. </w:t>
      </w: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Deri ve deri altı doku hastalıkları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Etkeni bir virüs olan infeksiyöz mononükleozlu hastalarda aminopenisilinlerin kullanımı ile ilişkili olarak yüksek oranda deri döküntüsü bildirilmiştir. </w:t>
      </w:r>
    </w:p>
    <w:p w:rsidR="000B0733" w:rsidRPr="000B0733"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B0733">
        <w:rPr>
          <w:rFonts w:ascii="Times New Roman" w:eastAsia="MS Mincho" w:hAnsi="Times New Roman"/>
          <w:b/>
          <w:color w:val="000000" w:themeColor="text1"/>
          <w:spacing w:val="0"/>
          <w:kern w:val="0"/>
          <w:position w:val="0"/>
          <w:sz w:val="24"/>
          <w:szCs w:val="24"/>
          <w:lang w:val="tr-TR" w:eastAsia="ja-JP"/>
        </w:rPr>
        <w:t xml:space="preserve">Böbrek ve idrar yolu hastalıkları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Kristalüri </w:t>
      </w:r>
    </w:p>
    <w:p w:rsidR="000B0733" w:rsidRDefault="000B0733"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0B0733" w:rsidRPr="000B0733" w:rsidRDefault="00AA1780"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0B0733">
        <w:rPr>
          <w:rFonts w:ascii="Times New Roman" w:eastAsia="MS Mincho" w:hAnsi="Times New Roman"/>
          <w:color w:val="000000" w:themeColor="text1"/>
          <w:spacing w:val="0"/>
          <w:kern w:val="0"/>
          <w:position w:val="0"/>
          <w:sz w:val="24"/>
          <w:szCs w:val="24"/>
          <w:u w:val="single"/>
          <w:lang w:val="tr-TR" w:eastAsia="ja-JP"/>
        </w:rPr>
        <w:t xml:space="preserve">Lansoprazol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Genel olarak kısa dönem ve uzun dönem tedavilerde lansoprazol hastalar tarafından iyi tolere edilir. Kısa dönem tedavilerinde lansoprazol ile alakalı olabilecek ve hastaların % 1’ inde veya </w:t>
      </w:r>
      <w:r w:rsidRPr="00AA1780">
        <w:rPr>
          <w:rFonts w:ascii="Times New Roman" w:eastAsia="MS Mincho" w:hAnsi="Times New Roman"/>
          <w:color w:val="000000" w:themeColor="text1"/>
          <w:spacing w:val="0"/>
          <w:kern w:val="0"/>
          <w:position w:val="0"/>
          <w:sz w:val="24"/>
          <w:szCs w:val="24"/>
          <w:lang w:val="tr-TR" w:eastAsia="ja-JP"/>
        </w:rPr>
        <w:lastRenderedPageBreak/>
        <w:t xml:space="preserve">daha fazlasında rastlanılan yan etkiler diyare (% 3.6) veya konstipasyon (%1), karın ağrısı (% 1.8), bulantı (% 1.4) ve baş ağnsıdır. (&gt; % 1.0) </w:t>
      </w:r>
    </w:p>
    <w:p w:rsidR="000B0733"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İdame tedavisi süresince en sık ratlanılan yan etki diyaredir. </w:t>
      </w:r>
    </w:p>
    <w:p w:rsidR="00AA1780" w:rsidRPr="00AA1780"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Kısa dönem ve uzun dönem tedavilerde lansoprazol ile tedavi edilen hastaların % 1’den azında şu yan etkiler görülmüştür.</w:t>
      </w:r>
    </w:p>
    <w:p w:rsidR="00036F20" w:rsidRPr="00036F20"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36F20">
        <w:rPr>
          <w:rFonts w:ascii="Times New Roman" w:eastAsia="MS Mincho" w:hAnsi="Times New Roman"/>
          <w:b/>
          <w:color w:val="000000" w:themeColor="text1"/>
          <w:spacing w:val="0"/>
          <w:kern w:val="0"/>
          <w:position w:val="0"/>
          <w:sz w:val="24"/>
          <w:szCs w:val="24"/>
          <w:lang w:val="tr-TR" w:eastAsia="ja-JP"/>
        </w:rPr>
        <w:t xml:space="preserve">Enfeksiyonlar ve enfestasyonlar </w:t>
      </w:r>
    </w:p>
    <w:p w:rsidR="00036F20"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Candidiasis, çeşitli enfeksiyonlar </w:t>
      </w:r>
    </w:p>
    <w:p w:rsidR="00036F20" w:rsidRPr="00036F20"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36F20">
        <w:rPr>
          <w:rFonts w:ascii="Times New Roman" w:eastAsia="MS Mincho" w:hAnsi="Times New Roman"/>
          <w:b/>
          <w:color w:val="000000" w:themeColor="text1"/>
          <w:spacing w:val="0"/>
          <w:kern w:val="0"/>
          <w:position w:val="0"/>
          <w:sz w:val="24"/>
          <w:szCs w:val="24"/>
          <w:lang w:val="tr-TR" w:eastAsia="ja-JP"/>
        </w:rPr>
        <w:t xml:space="preserve">İyi huylu ve kötü huylu neoplazmlar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Karsinom, gastrik nodüller, fundus bezlerinde nodüller,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Kan ve lenf sistemi hastalıkları: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Agranülositosis, anemi, aplastik anemi, hemoliz, hemolitik anemi, lökopeni, nötropeni, pansitopeni, trombositopeni ve trombotik trombositopenik purpura.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Endokrin hastalıkları: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Diabetes mellitus, guatr, hiperglisemi/hipoglisemi.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Metabolizma ve beslenme hastalıkları: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Gut, kilo artışı/kaybı.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Sinir sistemi hastalıkları: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Ajitasyon, amnezi, anksiyete, apati, konfüzyon, depresyon, baş dönmesi/senkop, halüsinasyonlar, hemipleji, saldırganlık, libido azalması, sinirlilik, parestezi, düşünce anormallikleri; tat alma duyu bozukluğu.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Göz hastalıkları: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Bulanık görüş, göz ağrısı, görme alanı hatası.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Kulak ve iç kulak hastalıkları: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Kulak çınlaması, sağırlık, otitis medya.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Kardiyak hastalıklar: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Anjina pektoris, serebrovasküler olay, hipertansiyon/hipotansiyon, miyokard infarktüsü, palpitasyonlar, şok (dolaşım bozukluğu), vazodilatasyon, kardiyospazm.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Solunum, göğüs bozuklukları ve mediastinal hastalıklar: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Astım, bronşit, öksürük artışı, dispne, burun kanaması, hemoptizi, hıçkırık, pnömoni, üst solunum yolu iltihabı/enfeksiyonu;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Gastrointestinal hastalıkları: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Melena, anoreksi, bezoar, kolelityaz, konstipasyon, ağız kuruluğu/susama, dispepsi, disfaji, geğirme, özofageal stenoz, özofageal ülser, özofajit, feçeste renklenme, flatulens, gastroenterit, gastrointestinal hemoraji, hematemez, iştah artışı, tükürük artışı, rektal hemoraji, stomatit, tenesmus, ülseratif kolit, kusma.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lastRenderedPageBreak/>
        <w:t xml:space="preserve">Kas iskelet bozuklukları, bağ doku ve kemik hastalıkları: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Artrit/Artralji, iskelet kası ağrısı, miyalji.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Deri ve deri altı doku hastalıkları: </w:t>
      </w:r>
    </w:p>
    <w:p w:rsidR="00584118" w:rsidRPr="00E114E1"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Akne, saç dökülmesi, kaşıntı, kızarıklık, ürtiker.</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Genitoüriner sistem hastalıkları: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Menstruasyon bozuklukları, albuminüri, göğüslerde büyüme/jinekomasti, göğüslerde hassasiyet, glukozüri, hematüri, böbrek taşı. </w:t>
      </w:r>
    </w:p>
    <w:p w:rsidR="00072688" w:rsidRP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Genel bozukluklar: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 xml:space="preserve">Asteni, kandidiyazis, göğüs ağrısı, ödem, ateş, flu sendromu, ağız kokusu, enfeksiyon, kırıklık. </w:t>
      </w:r>
    </w:p>
    <w:p w:rsidR="00072688" w:rsidRDefault="0007268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Pazarlama sonrası bildirilen istenmeyen etkiler: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Kan ve lenf sistemi hastalıkları</w:t>
      </w:r>
      <w:r w:rsidRPr="00AA1780">
        <w:rPr>
          <w:rFonts w:ascii="Times New Roman" w:eastAsia="MS Mincho" w:hAnsi="Times New Roman"/>
          <w:color w:val="000000" w:themeColor="text1"/>
          <w:spacing w:val="0"/>
          <w:kern w:val="0"/>
          <w:position w:val="0"/>
          <w:sz w:val="24"/>
          <w:szCs w:val="24"/>
          <w:lang w:val="tr-TR" w:eastAsia="ja-JP"/>
        </w:rPr>
        <w:t xml:space="preserve"> –agranülositoz, aplastik anemi, hemolitik anemi, lökopeni, nötropeni, pansitopeni, trombositopeni, trombositopenik purpura;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Bağışıklık sistemi hastalıkları</w:t>
      </w:r>
      <w:r w:rsidRPr="00AA1780">
        <w:rPr>
          <w:rFonts w:ascii="Times New Roman" w:eastAsia="MS Mincho" w:hAnsi="Times New Roman"/>
          <w:color w:val="000000" w:themeColor="text1"/>
          <w:spacing w:val="0"/>
          <w:kern w:val="0"/>
          <w:position w:val="0"/>
          <w:sz w:val="24"/>
          <w:szCs w:val="24"/>
          <w:lang w:val="tr-TR" w:eastAsia="ja-JP"/>
        </w:rPr>
        <w:t xml:space="preserve"> - anaflaktik/anaflaktoid reakisyonlar;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Sinir sistemi hastalıkları</w:t>
      </w:r>
      <w:r w:rsidRPr="00AA1780">
        <w:rPr>
          <w:rFonts w:ascii="Times New Roman" w:eastAsia="MS Mincho" w:hAnsi="Times New Roman"/>
          <w:color w:val="000000" w:themeColor="text1"/>
          <w:spacing w:val="0"/>
          <w:kern w:val="0"/>
          <w:position w:val="0"/>
          <w:sz w:val="24"/>
          <w:szCs w:val="24"/>
          <w:lang w:val="tr-TR" w:eastAsia="ja-JP"/>
        </w:rPr>
        <w:t xml:space="preserve"> – konuşma bozuklukları ;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Gastrointestinal hastalıklar</w:t>
      </w:r>
      <w:r w:rsidRPr="00AA1780">
        <w:rPr>
          <w:rFonts w:ascii="Times New Roman" w:eastAsia="MS Mincho" w:hAnsi="Times New Roman"/>
          <w:color w:val="000000" w:themeColor="text1"/>
          <w:spacing w:val="0"/>
          <w:kern w:val="0"/>
          <w:position w:val="0"/>
          <w:sz w:val="24"/>
          <w:szCs w:val="24"/>
          <w:lang w:val="tr-TR" w:eastAsia="ja-JP"/>
        </w:rPr>
        <w:t xml:space="preserve"> – hepatotoksisite, pankreatit, kusma;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Kas iskelet bozuklukları </w:t>
      </w:r>
      <w:r w:rsidRPr="00AA1780">
        <w:rPr>
          <w:rFonts w:ascii="Times New Roman" w:eastAsia="MS Mincho" w:hAnsi="Times New Roman"/>
          <w:color w:val="000000" w:themeColor="text1"/>
          <w:spacing w:val="0"/>
          <w:kern w:val="0"/>
          <w:position w:val="0"/>
          <w:sz w:val="24"/>
          <w:szCs w:val="24"/>
          <w:lang w:val="tr-TR" w:eastAsia="ja-JP"/>
        </w:rPr>
        <w:t xml:space="preserve">- miyozit;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Deri ve deri altı doku hastalıkları</w:t>
      </w:r>
      <w:r w:rsidRPr="00AA1780">
        <w:rPr>
          <w:rFonts w:ascii="Times New Roman" w:eastAsia="MS Mincho" w:hAnsi="Times New Roman"/>
          <w:color w:val="000000" w:themeColor="text1"/>
          <w:spacing w:val="0"/>
          <w:kern w:val="0"/>
          <w:position w:val="0"/>
          <w:sz w:val="24"/>
          <w:szCs w:val="24"/>
          <w:lang w:val="tr-TR" w:eastAsia="ja-JP"/>
        </w:rPr>
        <w:t xml:space="preserve"> – şiddetli dermatolojik reaksiyonlar erythema multiforme, Stevens-Johnson sendromu, toksik epidermal nekroliz, (bazıları ölümcül); </w:t>
      </w:r>
    </w:p>
    <w:p w:rsidR="00072688"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Böbrek ve idrar yolu hastalıkları</w:t>
      </w:r>
      <w:r w:rsidRPr="00AA1780">
        <w:rPr>
          <w:rFonts w:ascii="Times New Roman" w:eastAsia="MS Mincho" w:hAnsi="Times New Roman"/>
          <w:color w:val="000000" w:themeColor="text1"/>
          <w:spacing w:val="0"/>
          <w:kern w:val="0"/>
          <w:position w:val="0"/>
          <w:sz w:val="24"/>
          <w:szCs w:val="24"/>
          <w:lang w:val="tr-TR" w:eastAsia="ja-JP"/>
        </w:rPr>
        <w:t xml:space="preserve"> - interstisiyel nefrit, idrar retansiyonu. </w:t>
      </w:r>
    </w:p>
    <w:p w:rsidR="00584118" w:rsidRDefault="00584118"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p>
    <w:p w:rsidR="00072688" w:rsidRDefault="00AA1780"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072688">
        <w:rPr>
          <w:rFonts w:ascii="Times New Roman" w:eastAsia="MS Mincho" w:hAnsi="Times New Roman"/>
          <w:b/>
          <w:color w:val="000000" w:themeColor="text1"/>
          <w:spacing w:val="0"/>
          <w:kern w:val="0"/>
          <w:position w:val="0"/>
          <w:sz w:val="24"/>
          <w:szCs w:val="24"/>
          <w:lang w:val="tr-TR" w:eastAsia="ja-JP"/>
        </w:rPr>
        <w:t xml:space="preserve">Laboratuar Değerlerinde değişiklik </w:t>
      </w:r>
    </w:p>
    <w:p w:rsidR="00AA1780" w:rsidRDefault="00AA1780"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AA1780">
        <w:rPr>
          <w:rFonts w:ascii="Times New Roman" w:eastAsia="MS Mincho" w:hAnsi="Times New Roman"/>
          <w:color w:val="000000" w:themeColor="text1"/>
          <w:spacing w:val="0"/>
          <w:kern w:val="0"/>
          <w:position w:val="0"/>
          <w:sz w:val="24"/>
          <w:szCs w:val="24"/>
          <w:lang w:val="tr-TR" w:eastAsia="ja-JP"/>
        </w:rPr>
        <w:t>Lansoprazol laboratuar parametreleri için aşağıdaki değişiklikler yan etki olarak bildirilmiştir. Anormal karaciğer fonksiyon testleri, SGOT (AST) artışı, SGPT (ALT) artışı, kreatinin artışı, alkali fosfataz artışı, globulin artışı, glutarilgamatranspeptidaz artışı, lökosit artışı/azalması/düzensizliği, anormal albumin-globulin oranı, anormal eritrosit, bilirubinemi, eozinofili, hiperlipemi, elektrolit artışı/azalması, kolesterol artış/azalması, glukokortikoidlerde artış, LDH artışı, trombosit artışı/azalması/düzensizliği ve gastrin düzeylerinde artış.</w:t>
      </w:r>
    </w:p>
    <w:p w:rsidR="00210DBB" w:rsidRDefault="00210DBB"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p>
    <w:p w:rsidR="00054033" w:rsidRPr="00072688" w:rsidRDefault="00054033" w:rsidP="005B28DA">
      <w:pPr>
        <w:spacing w:line="360" w:lineRule="auto"/>
        <w:jc w:val="both"/>
        <w:rPr>
          <w:rFonts w:ascii="Times New Roman" w:hAnsi="Times New Roman"/>
          <w:spacing w:val="0"/>
          <w:position w:val="0"/>
          <w:sz w:val="24"/>
          <w:szCs w:val="24"/>
          <w:u w:val="single"/>
          <w:lang w:val="tr-TR"/>
        </w:rPr>
      </w:pPr>
      <w:r w:rsidRPr="00072688">
        <w:rPr>
          <w:rFonts w:ascii="Times New Roman" w:hAnsi="Times New Roman"/>
          <w:spacing w:val="0"/>
          <w:position w:val="0"/>
          <w:sz w:val="24"/>
          <w:szCs w:val="24"/>
          <w:u w:val="single"/>
          <w:lang w:val="tr-TR"/>
        </w:rPr>
        <w:t>Şüpheli advers reaksiyonların raporlanması</w:t>
      </w:r>
    </w:p>
    <w:p w:rsidR="00054033" w:rsidRPr="00072688" w:rsidRDefault="00054033" w:rsidP="005B28DA">
      <w:pPr>
        <w:spacing w:line="360" w:lineRule="auto"/>
        <w:jc w:val="both"/>
        <w:rPr>
          <w:rFonts w:ascii="Times New Roman" w:hAnsi="Times New Roman"/>
          <w:spacing w:val="0"/>
          <w:position w:val="0"/>
          <w:sz w:val="24"/>
          <w:szCs w:val="24"/>
          <w:lang w:val="tr-TR"/>
        </w:rPr>
      </w:pPr>
      <w:r w:rsidRPr="00072688">
        <w:rPr>
          <w:rFonts w:ascii="Times New Roman" w:hAnsi="Times New Roman"/>
          <w:spacing w:val="0"/>
          <w:position w:val="0"/>
          <w:sz w:val="24"/>
          <w:szCs w:val="24"/>
          <w:lang w:val="tr-TR"/>
        </w:rPr>
        <w:t>Ruhsatlandırma sonrası şüpheli ilaç advers reaksiyonlarının raporlanması büyük önem taşımaktadır. Raporlama yapılması, ilacın yarar/risk dengesinin sürekli olarak izlenmesine olanak sağlar. Sağlık mesleği mensuplarının herhangi bir şüpheli advers reaksiyonu Türkiye Farmakovijilans Merkezi (TÜFAM)'ne bildirmeleri gerekmektedir. (www.titck.gov.tr;                e-posta: tufam@titck.gov.tr; tel: 0 800 314 00 08; faks: 0 312 218 35 99)</w:t>
      </w:r>
    </w:p>
    <w:p w:rsidR="00F1788B" w:rsidRPr="00E302B7" w:rsidRDefault="00F1788B" w:rsidP="005B28DA">
      <w:pPr>
        <w:spacing w:line="360" w:lineRule="auto"/>
        <w:jc w:val="both"/>
        <w:rPr>
          <w:b/>
          <w:color w:val="000000" w:themeColor="text1"/>
        </w:rPr>
      </w:pPr>
      <w:r w:rsidRPr="00E302B7">
        <w:rPr>
          <w:rFonts w:ascii="Times New Roman" w:eastAsia="MS Mincho" w:hAnsi="Times New Roman"/>
          <w:b/>
          <w:color w:val="000000" w:themeColor="text1"/>
          <w:spacing w:val="0"/>
          <w:kern w:val="0"/>
          <w:position w:val="0"/>
          <w:sz w:val="24"/>
          <w:szCs w:val="24"/>
          <w:lang w:val="tr-TR" w:eastAsia="ja-JP"/>
        </w:rPr>
        <w:lastRenderedPageBreak/>
        <w:t>4.9. Doz aşımı ve tedavisi</w:t>
      </w:r>
    </w:p>
    <w:p w:rsidR="00072688" w:rsidRDefault="00AD20F5"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 xml:space="preserve">Doz aşımı durumunda hastalar </w:t>
      </w:r>
      <w:r w:rsidR="00072688">
        <w:rPr>
          <w:rFonts w:ascii="Times New Roman" w:eastAsia="MS Mincho" w:hAnsi="Times New Roman"/>
          <w:color w:val="000000" w:themeColor="text1"/>
          <w:spacing w:val="0"/>
          <w:kern w:val="0"/>
          <w:position w:val="0"/>
          <w:sz w:val="24"/>
          <w:szCs w:val="24"/>
          <w:lang w:val="tr-TR" w:eastAsia="ja-JP"/>
        </w:rPr>
        <w:t xml:space="preserve">derhal </w:t>
      </w:r>
      <w:r w:rsidRPr="00E302B7">
        <w:rPr>
          <w:rFonts w:ascii="Times New Roman" w:eastAsia="MS Mincho" w:hAnsi="Times New Roman"/>
          <w:color w:val="000000" w:themeColor="text1"/>
          <w:spacing w:val="0"/>
          <w:kern w:val="0"/>
          <w:position w:val="0"/>
          <w:sz w:val="24"/>
          <w:szCs w:val="24"/>
          <w:lang w:val="tr-TR" w:eastAsia="ja-JP"/>
        </w:rPr>
        <w:t xml:space="preserve">doktorları, ile temasa geçmelidirler. </w:t>
      </w:r>
      <w:r w:rsidR="00072688" w:rsidRPr="00072688">
        <w:rPr>
          <w:rFonts w:ascii="Times New Roman" w:eastAsia="MS Mincho" w:hAnsi="Times New Roman"/>
          <w:color w:val="000000" w:themeColor="text1"/>
          <w:spacing w:val="0"/>
          <w:kern w:val="0"/>
          <w:position w:val="0"/>
          <w:sz w:val="24"/>
          <w:szCs w:val="24"/>
          <w:lang w:val="tr-TR" w:eastAsia="ja-JP"/>
        </w:rPr>
        <w:t>Her üç ilacın birlikte alımı ile artmış toksisite riski bulunduğuna dair farmakolojik bir bilgi bulunmamaktadır.</w:t>
      </w:r>
    </w:p>
    <w:p w:rsidR="00E114E1" w:rsidRDefault="00E114E1"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p>
    <w:p w:rsidR="00AD20F5" w:rsidRPr="00E302B7" w:rsidRDefault="00AD20F5"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E302B7">
        <w:rPr>
          <w:rFonts w:ascii="Times New Roman" w:eastAsia="MS Mincho" w:hAnsi="Times New Roman"/>
          <w:color w:val="000000" w:themeColor="text1"/>
          <w:spacing w:val="0"/>
          <w:kern w:val="0"/>
          <w:position w:val="0"/>
          <w:sz w:val="24"/>
          <w:szCs w:val="24"/>
          <w:u w:val="single"/>
          <w:lang w:val="tr-TR" w:eastAsia="ja-JP"/>
        </w:rPr>
        <w:t xml:space="preserve">KLARİTROMİSİN </w:t>
      </w:r>
    </w:p>
    <w:p w:rsidR="00AF7592" w:rsidRPr="00E302B7" w:rsidRDefault="004F48E4"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 xml:space="preserve">Klaritromisin </w:t>
      </w:r>
      <w:r w:rsidR="00AD20F5" w:rsidRPr="00E302B7">
        <w:rPr>
          <w:rFonts w:ascii="Times New Roman" w:eastAsia="MS Mincho" w:hAnsi="Times New Roman"/>
          <w:color w:val="000000" w:themeColor="text1"/>
          <w:spacing w:val="0"/>
          <w:kern w:val="0"/>
          <w:position w:val="0"/>
          <w:sz w:val="24"/>
          <w:szCs w:val="24"/>
          <w:lang w:val="tr-TR" w:eastAsia="ja-JP"/>
        </w:rPr>
        <w:t xml:space="preserve">aşırı </w:t>
      </w:r>
      <w:r w:rsidR="00072688" w:rsidRPr="00072688">
        <w:rPr>
          <w:rFonts w:ascii="Times New Roman" w:eastAsia="MS Mincho" w:hAnsi="Times New Roman"/>
          <w:color w:val="000000" w:themeColor="text1"/>
          <w:spacing w:val="0"/>
          <w:kern w:val="0"/>
          <w:position w:val="0"/>
          <w:sz w:val="24"/>
          <w:szCs w:val="24"/>
          <w:lang w:val="tr-TR" w:eastAsia="ja-JP"/>
        </w:rPr>
        <w:t>miktarlarda alımının,</w:t>
      </w:r>
      <w:r w:rsidR="00072688">
        <w:rPr>
          <w:rFonts w:ascii="Times New Roman" w:eastAsia="MS Mincho" w:hAnsi="Times New Roman"/>
          <w:color w:val="000000" w:themeColor="text1"/>
          <w:spacing w:val="0"/>
          <w:kern w:val="0"/>
          <w:position w:val="0"/>
          <w:sz w:val="24"/>
          <w:szCs w:val="24"/>
          <w:lang w:val="tr-TR" w:eastAsia="ja-JP"/>
        </w:rPr>
        <w:t xml:space="preserve"> </w:t>
      </w:r>
      <w:r w:rsidR="00AD20F5" w:rsidRPr="00E302B7">
        <w:rPr>
          <w:rFonts w:ascii="Times New Roman" w:eastAsia="MS Mincho" w:hAnsi="Times New Roman"/>
          <w:color w:val="000000" w:themeColor="text1"/>
          <w:spacing w:val="0"/>
          <w:kern w:val="0"/>
          <w:position w:val="0"/>
          <w:sz w:val="24"/>
          <w:szCs w:val="24"/>
          <w:lang w:val="tr-TR" w:eastAsia="ja-JP"/>
        </w:rPr>
        <w:t xml:space="preserve">gastrointestinal semptomlar </w:t>
      </w:r>
      <w:r w:rsidR="00AE06F6" w:rsidRPr="00E302B7">
        <w:rPr>
          <w:rFonts w:ascii="Times New Roman" w:eastAsia="MS Mincho" w:hAnsi="Times New Roman"/>
          <w:color w:val="000000" w:themeColor="text1"/>
          <w:spacing w:val="0"/>
          <w:kern w:val="0"/>
          <w:position w:val="0"/>
          <w:sz w:val="24"/>
          <w:szCs w:val="24"/>
          <w:lang w:val="tr-TR" w:eastAsia="ja-JP"/>
        </w:rPr>
        <w:t xml:space="preserve">  </w:t>
      </w:r>
      <w:r w:rsidR="00072688" w:rsidRPr="00072688">
        <w:rPr>
          <w:rFonts w:ascii="Times New Roman" w:eastAsia="MS Mincho" w:hAnsi="Times New Roman"/>
          <w:color w:val="000000" w:themeColor="text1"/>
          <w:spacing w:val="0"/>
          <w:kern w:val="0"/>
          <w:position w:val="0"/>
          <w:sz w:val="24"/>
          <w:szCs w:val="24"/>
          <w:lang w:val="tr-TR" w:eastAsia="ja-JP"/>
        </w:rPr>
        <w:t>vermesi beklenebilir.</w:t>
      </w:r>
      <w:r w:rsidR="00072688">
        <w:rPr>
          <w:rFonts w:ascii="Times New Roman" w:eastAsia="MS Mincho" w:hAnsi="Times New Roman"/>
          <w:color w:val="000000" w:themeColor="text1"/>
          <w:spacing w:val="0"/>
          <w:kern w:val="0"/>
          <w:position w:val="0"/>
          <w:sz w:val="24"/>
          <w:szCs w:val="24"/>
          <w:lang w:val="tr-TR" w:eastAsia="ja-JP"/>
        </w:rPr>
        <w:t xml:space="preserve"> </w:t>
      </w:r>
    </w:p>
    <w:p w:rsidR="00AF7592" w:rsidRPr="00E302B7" w:rsidRDefault="00AF7592" w:rsidP="005B28DA">
      <w:pPr>
        <w:overflowPunct/>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Aşırı doza eşlik eden advers reaksiyonlar, absorbe edilmemiş ilacın uygun eliminasyonu ve destekleyici tedavi ile kontrol altına alınmalıdır. Diğer makrolidlerle olduğu gibi, klaritromisin plazma seviyeleri hemodiyaliz veya peritonal diyalizden anlamlı derecede etkilenmez.</w:t>
      </w:r>
    </w:p>
    <w:p w:rsidR="00584118" w:rsidRDefault="00584118"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p>
    <w:p w:rsidR="00AD20F5" w:rsidRPr="00E302B7" w:rsidRDefault="00AD20F5"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E302B7">
        <w:rPr>
          <w:rFonts w:ascii="Times New Roman" w:eastAsia="MS Mincho" w:hAnsi="Times New Roman"/>
          <w:color w:val="000000" w:themeColor="text1"/>
          <w:spacing w:val="0"/>
          <w:kern w:val="0"/>
          <w:position w:val="0"/>
          <w:sz w:val="24"/>
          <w:szCs w:val="24"/>
          <w:u w:val="single"/>
          <w:lang w:val="tr-TR" w:eastAsia="ja-JP"/>
        </w:rPr>
        <w:t xml:space="preserve">LANSOPRAZOL </w:t>
      </w:r>
    </w:p>
    <w:p w:rsidR="00AD20F5" w:rsidRPr="00E302B7" w:rsidRDefault="00AD20F5"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 xml:space="preserve">Lansoprazolün bilinen bir antidotu yoktur. Diyaliz ile vücuttan uzaklaştırılamaz. Doz aşımı halinde semptomatik ve destekleyici tedavi </w:t>
      </w:r>
      <w:r w:rsidR="00214488" w:rsidRPr="00214488">
        <w:rPr>
          <w:rFonts w:ascii="Times New Roman" w:eastAsia="MS Mincho" w:hAnsi="Times New Roman"/>
          <w:color w:val="000000" w:themeColor="text1"/>
          <w:spacing w:val="0"/>
          <w:kern w:val="0"/>
          <w:position w:val="0"/>
          <w:sz w:val="24"/>
          <w:szCs w:val="24"/>
          <w:lang w:val="tr-TR" w:eastAsia="ja-JP"/>
        </w:rPr>
        <w:t>uygulanmalıdır.</w:t>
      </w:r>
      <w:r w:rsidR="00214488">
        <w:rPr>
          <w:rFonts w:ascii="Times New Roman" w:eastAsia="MS Mincho" w:hAnsi="Times New Roman"/>
          <w:color w:val="000000" w:themeColor="text1"/>
          <w:spacing w:val="0"/>
          <w:kern w:val="0"/>
          <w:position w:val="0"/>
          <w:sz w:val="24"/>
          <w:szCs w:val="24"/>
          <w:lang w:val="tr-TR" w:eastAsia="ja-JP"/>
        </w:rPr>
        <w:t xml:space="preserve"> </w:t>
      </w:r>
    </w:p>
    <w:p w:rsidR="00584118" w:rsidRDefault="00584118"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p>
    <w:p w:rsidR="00AD20F5" w:rsidRPr="00E302B7" w:rsidRDefault="00AD20F5" w:rsidP="005B28DA">
      <w:pPr>
        <w:pStyle w:val="GvdeMetni2"/>
        <w:spacing w:after="0"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E302B7">
        <w:rPr>
          <w:rFonts w:ascii="Times New Roman" w:eastAsia="MS Mincho" w:hAnsi="Times New Roman"/>
          <w:color w:val="000000" w:themeColor="text1"/>
          <w:spacing w:val="0"/>
          <w:kern w:val="0"/>
          <w:position w:val="0"/>
          <w:sz w:val="24"/>
          <w:szCs w:val="24"/>
          <w:u w:val="single"/>
          <w:lang w:val="tr-TR" w:eastAsia="ja-JP"/>
        </w:rPr>
        <w:t xml:space="preserve">AMOKSİSİLİN </w:t>
      </w:r>
    </w:p>
    <w:p w:rsidR="00AD20F5" w:rsidRPr="00E302B7" w:rsidRDefault="00AD20F5" w:rsidP="005B28DA">
      <w:pPr>
        <w:pStyle w:val="GvdeMetni2"/>
        <w:spacing w:after="0" w:line="360" w:lineRule="auto"/>
        <w:jc w:val="both"/>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Doz aşımı durumunda tedavi kesilmeli; gerekli semptomatik ve destekleyici tedavi</w:t>
      </w:r>
      <w:r w:rsidR="00AF7592" w:rsidRPr="00E302B7">
        <w:rPr>
          <w:rFonts w:ascii="Times New Roman" w:eastAsia="MS Mincho" w:hAnsi="Times New Roman"/>
          <w:color w:val="000000" w:themeColor="text1"/>
          <w:spacing w:val="0"/>
          <w:kern w:val="0"/>
          <w:position w:val="0"/>
          <w:sz w:val="24"/>
          <w:szCs w:val="24"/>
          <w:lang w:val="tr-TR" w:eastAsia="ja-JP"/>
        </w:rPr>
        <w:t xml:space="preserve"> </w:t>
      </w:r>
      <w:r w:rsidRPr="00E302B7">
        <w:rPr>
          <w:rFonts w:ascii="Times New Roman" w:eastAsia="MS Mincho" w:hAnsi="Times New Roman"/>
          <w:color w:val="000000" w:themeColor="text1"/>
          <w:spacing w:val="0"/>
          <w:kern w:val="0"/>
          <w:position w:val="0"/>
          <w:sz w:val="24"/>
          <w:szCs w:val="24"/>
          <w:lang w:val="tr-TR" w:eastAsia="ja-JP"/>
        </w:rPr>
        <w:t>uygulanmalıdır.  Amoksisilin hemodiyaliz ile dolaşımdan uzaklaştırılır.</w:t>
      </w:r>
    </w:p>
    <w:p w:rsidR="00D776CE" w:rsidRPr="00E302B7" w:rsidRDefault="00D776CE"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F1788B" w:rsidRPr="00E302B7" w:rsidRDefault="00F1788B"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5. FARMAKOLOJİK ÖZELLİKLERİ</w:t>
      </w:r>
    </w:p>
    <w:p w:rsidR="00996BC8" w:rsidRPr="00996BC8" w:rsidRDefault="00F1788B"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5.1. Farmakodinamik özellikler</w:t>
      </w:r>
    </w:p>
    <w:p w:rsidR="00167DBF"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 xml:space="preserve">Lansoprazol, klaritromisin ve/veya amoksisilin'in </w:t>
      </w:r>
      <w:r w:rsidRPr="00F557B3">
        <w:rPr>
          <w:rFonts w:ascii="Times New Roman" w:eastAsia="MS Mincho" w:hAnsi="Times New Roman"/>
          <w:i/>
          <w:color w:val="000000" w:themeColor="text1"/>
          <w:spacing w:val="0"/>
          <w:kern w:val="0"/>
          <w:position w:val="0"/>
          <w:sz w:val="24"/>
          <w:szCs w:val="24"/>
          <w:lang w:val="tr-TR" w:eastAsia="ja-JP"/>
        </w:rPr>
        <w:t>Helicobacter pylori</w:t>
      </w:r>
      <w:r w:rsidRPr="00996BC8">
        <w:rPr>
          <w:rFonts w:ascii="Times New Roman" w:eastAsia="MS Mincho" w:hAnsi="Times New Roman"/>
          <w:color w:val="000000" w:themeColor="text1"/>
          <w:spacing w:val="0"/>
          <w:kern w:val="0"/>
          <w:position w:val="0"/>
          <w:sz w:val="24"/>
          <w:szCs w:val="24"/>
          <w:lang w:val="tr-TR" w:eastAsia="ja-JP"/>
        </w:rPr>
        <w:t xml:space="preserve">’’nin birçok suşlarına karşı aktif olduğu in vitro olarak ve endikasyonları bölümünde belirtilen klinik enfeksiyonlarda gösterilmiştir. </w:t>
      </w: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 xml:space="preserve">Klaritromisin, lansoprazol ve amoksisilin üçlü tedavisinden sonra H.Pylori' nin eradike olmadığı hastalarda, klaritromisine dirençli </w:t>
      </w:r>
      <w:r w:rsidRPr="00F557B3">
        <w:rPr>
          <w:rFonts w:ascii="Times New Roman" w:eastAsia="MS Mincho" w:hAnsi="Times New Roman"/>
          <w:i/>
          <w:color w:val="000000" w:themeColor="text1"/>
          <w:spacing w:val="0"/>
          <w:kern w:val="0"/>
          <w:position w:val="0"/>
          <w:sz w:val="24"/>
          <w:szCs w:val="24"/>
          <w:lang w:val="tr-TR" w:eastAsia="ja-JP"/>
        </w:rPr>
        <w:t>H.Pylori</w:t>
      </w:r>
      <w:r w:rsidRPr="00996BC8">
        <w:rPr>
          <w:rFonts w:ascii="Times New Roman" w:eastAsia="MS Mincho" w:hAnsi="Times New Roman"/>
          <w:color w:val="000000" w:themeColor="text1"/>
          <w:spacing w:val="0"/>
          <w:kern w:val="0"/>
          <w:position w:val="0"/>
          <w:sz w:val="24"/>
          <w:szCs w:val="24"/>
          <w:lang w:val="tr-TR" w:eastAsia="ja-JP"/>
        </w:rPr>
        <w:t xml:space="preserve"> bulunması olasıdır. Dolayısıyla tedaviye yanıt vermeyen hastalarda, mümkün olduğunda klaritromisin duyarlılık testi yapılmalıdır. Klaritromisine dirençli </w:t>
      </w:r>
      <w:r w:rsidRPr="00F557B3">
        <w:rPr>
          <w:rFonts w:ascii="Times New Roman" w:eastAsia="MS Mincho" w:hAnsi="Times New Roman"/>
          <w:i/>
          <w:color w:val="000000" w:themeColor="text1"/>
          <w:spacing w:val="0"/>
          <w:kern w:val="0"/>
          <w:position w:val="0"/>
          <w:sz w:val="24"/>
          <w:szCs w:val="24"/>
          <w:lang w:val="tr-TR" w:eastAsia="ja-JP"/>
        </w:rPr>
        <w:t>H.Pylori</w:t>
      </w:r>
      <w:r w:rsidRPr="00996BC8">
        <w:rPr>
          <w:rFonts w:ascii="Times New Roman" w:eastAsia="MS Mincho" w:hAnsi="Times New Roman"/>
          <w:color w:val="000000" w:themeColor="text1"/>
          <w:spacing w:val="0"/>
          <w:kern w:val="0"/>
          <w:position w:val="0"/>
          <w:sz w:val="24"/>
          <w:szCs w:val="24"/>
          <w:lang w:val="tr-TR" w:eastAsia="ja-JP"/>
        </w:rPr>
        <w:t xml:space="preserve"> ile enfekte hastalara klaritromisin/lansoprazol/amoksisilin üçlü tedavisi veya tek antibiyotik olarak klaritromisin içeren diğer tedaviler uygulanmamalıdır. </w:t>
      </w:r>
    </w:p>
    <w:p w:rsidR="00F557B3" w:rsidRDefault="00F557B3"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996BC8" w:rsidRPr="00F557B3" w:rsidRDefault="00996BC8"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F557B3">
        <w:rPr>
          <w:rFonts w:ascii="Times New Roman" w:eastAsia="MS Mincho" w:hAnsi="Times New Roman"/>
          <w:color w:val="000000" w:themeColor="text1"/>
          <w:spacing w:val="0"/>
          <w:kern w:val="0"/>
          <w:position w:val="0"/>
          <w:sz w:val="24"/>
          <w:szCs w:val="24"/>
          <w:u w:val="single"/>
          <w:lang w:val="tr-TR" w:eastAsia="ja-JP"/>
        </w:rPr>
        <w:t>Lansoprazol'ün Farmakodinamik Özellikleri:</w:t>
      </w:r>
    </w:p>
    <w:p w:rsidR="00996BC8" w:rsidRPr="00996BC8"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Farmakoterapötik grup: Proton pompa inhibitörleri</w:t>
      </w: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 xml:space="preserve">ATC kodu: A02BC03 </w:t>
      </w:r>
    </w:p>
    <w:p w:rsidR="00F557B3" w:rsidRDefault="00F557B3"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Etki Mekanizması: Lansoprazol asit sekresyonunu önleyici bileşikler grubuna dahildir ve gastrik asit salgılanmasını gastrik paryetal hücrenin sekretuar yüzeyindeki (H</w:t>
      </w:r>
      <w:r w:rsidRPr="00F557B3">
        <w:rPr>
          <w:rFonts w:ascii="Times New Roman" w:eastAsia="MS Mincho" w:hAnsi="Times New Roman"/>
          <w:color w:val="000000" w:themeColor="text1"/>
          <w:spacing w:val="0"/>
          <w:kern w:val="0"/>
          <w:position w:val="0"/>
          <w:sz w:val="24"/>
          <w:szCs w:val="24"/>
          <w:vertAlign w:val="superscript"/>
          <w:lang w:val="tr-TR" w:eastAsia="ja-JP"/>
        </w:rPr>
        <w:t>+</w:t>
      </w:r>
      <w:r w:rsidRPr="00996BC8">
        <w:rPr>
          <w:rFonts w:ascii="Times New Roman" w:eastAsia="MS Mincho" w:hAnsi="Times New Roman"/>
          <w:color w:val="000000" w:themeColor="text1"/>
          <w:spacing w:val="0"/>
          <w:kern w:val="0"/>
          <w:position w:val="0"/>
          <w:sz w:val="24"/>
          <w:szCs w:val="24"/>
          <w:lang w:val="tr-TR" w:eastAsia="ja-JP"/>
        </w:rPr>
        <w:t>, K</w:t>
      </w:r>
      <w:r w:rsidRPr="00F557B3">
        <w:rPr>
          <w:rFonts w:ascii="Times New Roman" w:eastAsia="MS Mincho" w:hAnsi="Times New Roman"/>
          <w:color w:val="000000" w:themeColor="text1"/>
          <w:spacing w:val="0"/>
          <w:kern w:val="0"/>
          <w:position w:val="0"/>
          <w:sz w:val="24"/>
          <w:szCs w:val="24"/>
          <w:vertAlign w:val="superscript"/>
          <w:lang w:val="tr-TR" w:eastAsia="ja-JP"/>
        </w:rPr>
        <w:t>+</w:t>
      </w:r>
      <w:r w:rsidRPr="00996BC8">
        <w:rPr>
          <w:rFonts w:ascii="Times New Roman" w:eastAsia="MS Mincho" w:hAnsi="Times New Roman"/>
          <w:color w:val="000000" w:themeColor="text1"/>
          <w:spacing w:val="0"/>
          <w:kern w:val="0"/>
          <w:position w:val="0"/>
          <w:sz w:val="24"/>
          <w:szCs w:val="24"/>
          <w:lang w:val="tr-TR" w:eastAsia="ja-JP"/>
        </w:rPr>
        <w:t xml:space="preserve">)-ATPaz </w:t>
      </w:r>
      <w:r w:rsidRPr="00996BC8">
        <w:rPr>
          <w:rFonts w:ascii="Times New Roman" w:eastAsia="MS Mincho" w:hAnsi="Times New Roman"/>
          <w:color w:val="000000" w:themeColor="text1"/>
          <w:spacing w:val="0"/>
          <w:kern w:val="0"/>
          <w:position w:val="0"/>
          <w:sz w:val="24"/>
          <w:szCs w:val="24"/>
          <w:lang w:val="tr-TR" w:eastAsia="ja-JP"/>
        </w:rPr>
        <w:lastRenderedPageBreak/>
        <w:t>enzim sisteminin spesifik inhibisyonu ile önler. Bu enzim sistemi paryetal hücrede asit (proton) pompası olarak bilindiğinden, lansoprazol de gastrik asit pompa inhibitörü olarak bilinir. Etki doza bağlı olup, tek bir doz sonrası gastrik asit sekresyonu inhibisyonu 36 saat sürer.</w:t>
      </w: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 xml:space="preserve">Antisekretuar Etkisi: 30 mg lansoprazol oral uygulamadan sonra, bazal asit output'unu ve pentagastrin-stimüle asit output'unu önemli ölçüde düşürür. Aşırı asit salgılanması olan hastalarda lansoprazol, bazal ve pentagastrin-stimüle gastrik asit sekresyonunu önemli ölçüde azaltmıştır. </w:t>
      </w: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 xml:space="preserve">Mide ve Özofagus Üzerine Diğer Etkileri: Lansoprazol sindirilebilir gıdaların gastrik boşalmasını önemli ölçüde yavaşlatır. Lansoprazol tedavisi özofagus motilitesini ve alt özofagus sfinkter tonüsünü değiştirmemiştir. Lansoprazol bazal koşullarda serum pepsinojen seviyelerini arttırmış ve pepsin aktivitesini düşürmüştür. Gastrik ülserli hastalarda, gastrik pH'daki artış nitrat azaltan bakterilerin artışı ve gastrik sıvılardaki nitrit konsantrasyonunun yükselişiyle alâkalıdır, mamafih nitrozamin konsantrasyonunda önemli bir artışa rastlanmamıştır. </w:t>
      </w:r>
    </w:p>
    <w:p w:rsidR="00996BC8" w:rsidRPr="00996BC8"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Enterokromafine-benzer hücre etkisi: Lansoprazol ile yapılan ilk çalışmalar, 8 haftalık tedavi sonrası (Enterokromafine-benzer) hücre sayılarında değişiklik olmadığını göstermiştir.</w:t>
      </w: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Serum gastrinine etkileri: Lansoprazol serum gastrininde öneml</w:t>
      </w:r>
      <w:r w:rsidR="00F557B3">
        <w:rPr>
          <w:rFonts w:ascii="Times New Roman" w:eastAsia="MS Mincho" w:hAnsi="Times New Roman"/>
          <w:color w:val="000000" w:themeColor="text1"/>
          <w:spacing w:val="0"/>
          <w:kern w:val="0"/>
          <w:position w:val="0"/>
          <w:sz w:val="24"/>
          <w:szCs w:val="24"/>
          <w:lang w:val="tr-TR" w:eastAsia="ja-JP"/>
        </w:rPr>
        <w:t>i değişikliğe sebep olmamıştır.</w:t>
      </w: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Endokrin etkileri: Lansoprazolün, klinik açıdan önemli hiç bir endokrin etkisi belirlenmemiştir. Diğer etkileri: Lansoprazolün insanlarda santral sinir sistemi, kardiyovasküler sistem ve solunum sistemi üzerine, sistemik etkilerine rastlanılmamıştır, Lansoprazolün 2-8 hafta boyunca günde 15-60 mg oral dozları, tiroid fonksiyonu üzerine klinik açıdan önemli etkide bulunmamıştır.</w:t>
      </w:r>
    </w:p>
    <w:p w:rsidR="00F557B3" w:rsidRDefault="00F557B3"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996BC8" w:rsidRPr="00F557B3" w:rsidRDefault="00996BC8"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F557B3">
        <w:rPr>
          <w:rFonts w:ascii="Times New Roman" w:eastAsia="MS Mincho" w:hAnsi="Times New Roman"/>
          <w:color w:val="000000" w:themeColor="text1"/>
          <w:spacing w:val="0"/>
          <w:kern w:val="0"/>
          <w:position w:val="0"/>
          <w:sz w:val="24"/>
          <w:szCs w:val="24"/>
          <w:u w:val="single"/>
          <w:lang w:val="tr-TR" w:eastAsia="ja-JP"/>
        </w:rPr>
        <w:t>Amoksisilin’in farmakodinamik özellikleri:</w:t>
      </w:r>
    </w:p>
    <w:p w:rsidR="00996BC8" w:rsidRPr="00996BC8"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Farmakoterapötik grup: Sistemik antibakteriyeller; Beta-laktam antibiyotikleri</w:t>
      </w: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 xml:space="preserve">ATC kodu: J01CA04 </w:t>
      </w:r>
    </w:p>
    <w:p w:rsidR="00584118" w:rsidRDefault="0058411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996BC8" w:rsidRPr="00996BC8"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Amoksisilin, ampisilinin yarı sentetik türevi olup, pek çok gram pozitif ve gram negatif mikroorganizmaya etkili olan geniş spektrumlu bir antibiyotiktir.</w:t>
      </w:r>
    </w:p>
    <w:p w:rsidR="00996BC8" w:rsidRPr="00996BC8"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Etki mekanizması: Amoksisilin penisilin bağlayan proteinlerin bir ya da daha fazlasına bağlanıp bakteri hücre duvar sentezini inhibe ederek, bakteri hücre duvarındaki peptidoglikan sentezinin transpeptidasyon basamağını baskılar ve sonuç olarak hücre duvar biyosentezi inhibe olur. Bakteri hücre duvarında mevcut olan ve aktivitesi devam eden otolitik enzimler (otolisin ve murein hidrolaz) tarafından bakteri lisise uğratılır ve hücre duvar bütünlüğü sona erer.</w:t>
      </w:r>
    </w:p>
    <w:p w:rsidR="00F557B3" w:rsidRDefault="00F557B3"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996BC8" w:rsidRPr="00F557B3" w:rsidRDefault="00996BC8" w:rsidP="005B28DA">
      <w:pPr>
        <w:spacing w:line="360" w:lineRule="auto"/>
        <w:jc w:val="both"/>
        <w:rPr>
          <w:rFonts w:ascii="Times New Roman" w:eastAsia="MS Mincho" w:hAnsi="Times New Roman"/>
          <w:color w:val="000000" w:themeColor="text1"/>
          <w:spacing w:val="0"/>
          <w:kern w:val="0"/>
          <w:position w:val="0"/>
          <w:sz w:val="24"/>
          <w:szCs w:val="24"/>
          <w:u w:val="single"/>
          <w:lang w:val="tr-TR" w:eastAsia="ja-JP"/>
        </w:rPr>
      </w:pPr>
      <w:r w:rsidRPr="00F557B3">
        <w:rPr>
          <w:rFonts w:ascii="Times New Roman" w:eastAsia="MS Mincho" w:hAnsi="Times New Roman"/>
          <w:color w:val="000000" w:themeColor="text1"/>
          <w:spacing w:val="0"/>
          <w:kern w:val="0"/>
          <w:position w:val="0"/>
          <w:sz w:val="24"/>
          <w:szCs w:val="24"/>
          <w:u w:val="single"/>
          <w:lang w:val="tr-TR" w:eastAsia="ja-JP"/>
        </w:rPr>
        <w:lastRenderedPageBreak/>
        <w:t>Klaritromisin’in farmakodinamik özellikleri:</w:t>
      </w:r>
    </w:p>
    <w:p w:rsidR="00996BC8" w:rsidRPr="00996BC8"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Farmakoterapötik grup: Sistemik antibakteriyeller; makrolidler</w:t>
      </w: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 xml:space="preserve">ATC kodu: J01FA09 </w:t>
      </w:r>
    </w:p>
    <w:p w:rsidR="00584118" w:rsidRDefault="0058411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F557B3"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 xml:space="preserve">Klaritromisin, yarı sentetik bir makrolid antibiyotiktir. </w:t>
      </w:r>
    </w:p>
    <w:p w:rsidR="00996BC8" w:rsidRDefault="00996BC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996BC8">
        <w:rPr>
          <w:rFonts w:ascii="Times New Roman" w:eastAsia="MS Mincho" w:hAnsi="Times New Roman"/>
          <w:color w:val="000000" w:themeColor="text1"/>
          <w:spacing w:val="0"/>
          <w:kern w:val="0"/>
          <w:position w:val="0"/>
          <w:sz w:val="24"/>
          <w:szCs w:val="24"/>
          <w:lang w:val="tr-TR" w:eastAsia="ja-JP"/>
        </w:rPr>
        <w:t>Etki mekanizması: Klaritromisin protein sentezini inhibe eden ribosomal 50S alt ünitesine bağlanarak antibakteriyel etkisini gösterir. Klaritromisinin 14-OH metaboliti bazı organizmalara karşı ana moleküle göre iki kat daha fazla aktiftir.</w:t>
      </w:r>
    </w:p>
    <w:p w:rsidR="00E26951" w:rsidRPr="00E302B7" w:rsidRDefault="00E26951"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p>
    <w:p w:rsidR="00F1788B" w:rsidRPr="00E302B7" w:rsidRDefault="00F1788B" w:rsidP="005B28DA">
      <w:pPr>
        <w:spacing w:line="360" w:lineRule="auto"/>
        <w:jc w:val="both"/>
        <w:rPr>
          <w:rFonts w:ascii="Times New Roman" w:hAnsi="Times New Roman"/>
          <w:b/>
          <w:color w:val="000000" w:themeColor="text1"/>
          <w:sz w:val="24"/>
          <w:szCs w:val="24"/>
        </w:rPr>
      </w:pPr>
      <w:r w:rsidRPr="00E302B7">
        <w:rPr>
          <w:rFonts w:ascii="Times New Roman" w:hAnsi="Times New Roman"/>
          <w:b/>
          <w:color w:val="000000" w:themeColor="text1"/>
          <w:sz w:val="24"/>
          <w:szCs w:val="24"/>
        </w:rPr>
        <w:t xml:space="preserve">5.2. </w:t>
      </w:r>
      <w:r w:rsidRPr="00E302B7">
        <w:rPr>
          <w:rFonts w:ascii="Times New Roman" w:eastAsia="MS Mincho" w:hAnsi="Times New Roman"/>
          <w:b/>
          <w:color w:val="000000" w:themeColor="text1"/>
          <w:spacing w:val="0"/>
          <w:kern w:val="0"/>
          <w:position w:val="0"/>
          <w:sz w:val="24"/>
          <w:szCs w:val="24"/>
          <w:lang w:val="tr-TR" w:eastAsia="ja-JP"/>
        </w:rPr>
        <w:t>Farmakokinetik özellikler</w:t>
      </w: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 xml:space="preserve">Genel özellikler: </w:t>
      </w:r>
    </w:p>
    <w:p w:rsidR="00F557B3" w:rsidRPr="00F557B3"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Klaritromisin 500 mg film tablet, Lansoprazol 30 mg mikropellet kapsül, Amoksisilin 1000 mg tablet’in birlikte uygulanımları ile ilgili farmakokinetik çalışmalar yapılmamıştır. Lansoprazol ile amoksisilin veya lansoprazol ile klaritromisin birlikte uygulandıklarında klinik açıdan anlamlı bir ilaç etkileşimi görülmemiştir. Bu üç ilacın birlikte uygulanımından sonra klaritromisin, lansoprazol ve amoksisilinin gastrik mukoza konsantrasyonları ile ilgili veri bulunmamaktadır. Aşağıda belirtilen sistematik farmakokinetik bilgileri, her ilacın tek başına uygulandığı çalışmalara dayanmaktadır.</w:t>
      </w:r>
    </w:p>
    <w:p w:rsidR="00F557B3" w:rsidRPr="00F557B3" w:rsidRDefault="00F557B3" w:rsidP="005B28DA">
      <w:pPr>
        <w:spacing w:line="360" w:lineRule="auto"/>
        <w:jc w:val="both"/>
        <w:rPr>
          <w:rFonts w:ascii="Times New Roman" w:hAnsi="Times New Roman"/>
          <w:color w:val="000000" w:themeColor="text1"/>
          <w:spacing w:val="0"/>
          <w:position w:val="0"/>
          <w:sz w:val="24"/>
          <w:szCs w:val="24"/>
          <w:u w:val="single"/>
          <w:lang w:val="tr-TR"/>
        </w:rPr>
      </w:pPr>
    </w:p>
    <w:p w:rsidR="00F557B3"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F557B3">
        <w:rPr>
          <w:rFonts w:ascii="Times New Roman" w:hAnsi="Times New Roman"/>
          <w:color w:val="000000" w:themeColor="text1"/>
          <w:spacing w:val="0"/>
          <w:position w:val="0"/>
          <w:sz w:val="24"/>
          <w:szCs w:val="24"/>
          <w:u w:val="single"/>
          <w:lang w:val="tr-TR"/>
        </w:rPr>
        <w:t xml:space="preserve">Klaritromisinin farmakokinetik özellikleri </w:t>
      </w:r>
    </w:p>
    <w:p w:rsidR="00F557B3"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u w:val="single"/>
          <w:lang w:val="tr-TR"/>
        </w:rPr>
        <w:t>Emilim:</w:t>
      </w:r>
      <w:r w:rsidRPr="00F557B3">
        <w:rPr>
          <w:rFonts w:ascii="Times New Roman" w:hAnsi="Times New Roman"/>
          <w:color w:val="000000" w:themeColor="text1"/>
          <w:spacing w:val="0"/>
          <w:position w:val="0"/>
          <w:sz w:val="24"/>
          <w:szCs w:val="24"/>
          <w:lang w:val="tr-TR"/>
        </w:rPr>
        <w:t xml:space="preserve">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Klaritromisin, oral uygulamadan sonra, gastrointestinal yoldan hızla absorbe edilir. Klaritromisin tabletlerinin mutlak biyoyararlılığı yaklaşık % 50 dir. Gıda alımı klaritromisinin absorbsiyonunu etkilemez.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u w:val="single"/>
          <w:lang w:val="tr-TR"/>
        </w:rPr>
        <w:t>Dağılım:</w:t>
      </w:r>
      <w:r w:rsidRPr="00F557B3">
        <w:rPr>
          <w:rFonts w:ascii="Times New Roman" w:hAnsi="Times New Roman"/>
          <w:color w:val="000000" w:themeColor="text1"/>
          <w:spacing w:val="0"/>
          <w:position w:val="0"/>
          <w:sz w:val="24"/>
          <w:szCs w:val="24"/>
          <w:lang w:val="tr-TR"/>
        </w:rPr>
        <w:t xml:space="preserve">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Açlık durumundaki sağlıklı kişilerde, doruk serum konsantrasyonlarına, oral uygulamadan sonra, 2 saat içinde ulaşılmıştır. Kararlı durumda doruk serum klaritromisin konsantrasyonlarına 2-3 günde ulaşılmış ve her 12 saatte bir 500 mg doz uygulaması ile 2-3 mikrogram/mL'lik değerler elde edilmiştir. Her 12 saatte bir uygulanan 500 mg klaritromisin dozu ile klaritromisinin eliminasyon yarı ömrü 5-7 saat; ana metaboliti 14-OH klaritromisin ise yaklaşık 7 saattir. Bu dozda klaritromisin farmakokinetiğinin doza bağımlı (non-lineer) oluşu hafiftir.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Klaritromisin ve metaboliti 14-OH klaritromisin vücut dokularına ve sıvılarına kolayca dağılır. Serebrospinal sıvı penetrasyonu ile ilgili bilgi mevcut değildir. Yüksek intrasellüer </w:t>
      </w:r>
      <w:r w:rsidRPr="00F557B3">
        <w:rPr>
          <w:rFonts w:ascii="Times New Roman" w:hAnsi="Times New Roman"/>
          <w:color w:val="000000" w:themeColor="text1"/>
          <w:spacing w:val="0"/>
          <w:position w:val="0"/>
          <w:sz w:val="24"/>
          <w:szCs w:val="24"/>
          <w:lang w:val="tr-TR"/>
        </w:rPr>
        <w:lastRenderedPageBreak/>
        <w:t xml:space="preserve">konsantrasyonundan dolayı, doku konsantrasyonları, serum konsantrasyonlarından daha yüksektir.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Klaritromisin aynı zamanda gastrik mukozaya da penetre olur. Klaritromisin omeprazolle birlikte uygulandığında gastrik mukus ve gastrik mukozadaki klaritromisin seviyeleri, klaritromisinin tek başına uygulandığındaki seviyelerinden daha yüksektir. </w:t>
      </w: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Biyotransformasyon: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Klaritromisin karaciğerde metabolize olur. İdrardaki ana metaboliti olan 14-hidroksiklaritromisin dozun %10-15’ini oluşturur </w:t>
      </w: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Eliminasyon: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Klaritromisinin renal klerensi doz miktarından bağımsız olup, normal glomerüler fıltrasyon hızına yakındır. Her 12 saatte bir uygulanan 500 mg'lık dozdan sonra üriner atılım yaklaşık % 30 dur. HIV enfeksiyonlu yetişkin hastalara her 12 saatte bir uygulanan 500 mg klaritromisin dozunu takiben gözlenen klaritromisin ve 14-OH klaritromisin kararlı durum konsantrasyonları, sağlıklı gönüllülerden elde edilene benzerdir.</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Klaritromisinin bozuk hepatik fonksiyonlu kişilerdeki kararlı durum konsantrasyonları normal kişilerdekinden farklı değildir. Mamafih bozuk hepatik fonksiyonlu kişilerdeki 14-OH klaritromisin konsantrasyonları daha düşüktür. 14-OH klaritromisinin düşük derecede oluşumu, sağlıklı kişilerle mukayese edildiğinde bozuk hepatik fonksiyonlu kişilerdeki klaritromisinin renal klerensindeki artış ile, en azından kısmen denkleşmektedir. Klaritromisin'in farmakokinetiği renal fonksiyonu bozuk kişilerde de değişikliğe uğramıştır. </w:t>
      </w:r>
    </w:p>
    <w:p w:rsidR="00E71771" w:rsidRDefault="00E71771" w:rsidP="005B28DA">
      <w:pPr>
        <w:spacing w:line="360" w:lineRule="auto"/>
        <w:jc w:val="both"/>
        <w:rPr>
          <w:rFonts w:ascii="Times New Roman" w:hAnsi="Times New Roman"/>
          <w:color w:val="000000" w:themeColor="text1"/>
          <w:spacing w:val="0"/>
          <w:position w:val="0"/>
          <w:sz w:val="24"/>
          <w:szCs w:val="24"/>
          <w:lang w:val="tr-TR"/>
        </w:rPr>
      </w:pP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Amoksisilinin farmakokinetik özellikleri: </w:t>
      </w: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Emilim: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Amoksisilin, ampisilin benzeri semi-sentetik geniş spektrumlu bir penisilindir ve mide asitine dayanıklıdır. Besinler ile birlikte alınması amoksisilin aktivitesini etkilemez. Ağız yolundan uygulanmasından sonra süratle emilir. 250 ve 500 mg'lık dozun ağız yolu ile uygulanmasından</w:t>
      </w:r>
      <w:r w:rsidR="00E71771">
        <w:rPr>
          <w:rFonts w:ascii="Times New Roman" w:hAnsi="Times New Roman"/>
          <w:color w:val="000000" w:themeColor="text1"/>
          <w:spacing w:val="0"/>
          <w:position w:val="0"/>
          <w:sz w:val="24"/>
          <w:szCs w:val="24"/>
          <w:lang w:val="tr-TR"/>
        </w:rPr>
        <w:t xml:space="preserve"> </w:t>
      </w:r>
      <w:r w:rsidRPr="00F557B3">
        <w:rPr>
          <w:rFonts w:ascii="Times New Roman" w:hAnsi="Times New Roman"/>
          <w:color w:val="000000" w:themeColor="text1"/>
          <w:spacing w:val="0"/>
          <w:position w:val="0"/>
          <w:sz w:val="24"/>
          <w:szCs w:val="24"/>
          <w:lang w:val="tr-TR"/>
        </w:rPr>
        <w:t xml:space="preserve">yaklaşık 1-2 saat sonra kan konsantrasyonları sırası ile 3.5 mikrogram/ml-5 mikrogram/mL ve 5.5 mikrogram/mL-7.5 mikrogram/mL arasında değişir. </w:t>
      </w: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Dağılım: </w:t>
      </w:r>
    </w:p>
    <w:p w:rsidR="00E114E1" w:rsidRPr="008A622D"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Vücut doku ve sıvılarının çoğuna kolaylıkla yayılır. Ancak, beyin ve beyin omurilik sıvısına meninksler iltihaplı olduğu zaman geçebilir. Amoksisilinin proteine bağlanma oranı düşük olup yaklaşık % 20'dir. </w:t>
      </w: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Biyotransformasyon: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Amoksisilin önemli bir metbolizasyona uğramaz. </w:t>
      </w:r>
    </w:p>
    <w:p w:rsidR="008A622D" w:rsidRDefault="008A622D" w:rsidP="005B28DA">
      <w:pPr>
        <w:spacing w:line="360" w:lineRule="auto"/>
        <w:jc w:val="both"/>
        <w:rPr>
          <w:rFonts w:ascii="Times New Roman" w:hAnsi="Times New Roman"/>
          <w:color w:val="000000" w:themeColor="text1"/>
          <w:spacing w:val="0"/>
          <w:position w:val="0"/>
          <w:sz w:val="24"/>
          <w:szCs w:val="24"/>
          <w:u w:val="single"/>
          <w:lang w:val="tr-TR"/>
        </w:rPr>
      </w:pP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lastRenderedPageBreak/>
        <w:t xml:space="preserve">Eliminasyon: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Amoksisilinin büyük kısmı değişmeden idrarla atılır; birlikte probenesid uygulanması amoksisilinin atılımını geciktirir. </w:t>
      </w:r>
    </w:p>
    <w:p w:rsidR="00E71771" w:rsidRDefault="00E71771" w:rsidP="005B28DA">
      <w:pPr>
        <w:spacing w:line="360" w:lineRule="auto"/>
        <w:jc w:val="both"/>
        <w:rPr>
          <w:rFonts w:ascii="Times New Roman" w:hAnsi="Times New Roman"/>
          <w:color w:val="000000" w:themeColor="text1"/>
          <w:spacing w:val="0"/>
          <w:position w:val="0"/>
          <w:sz w:val="24"/>
          <w:szCs w:val="24"/>
          <w:lang w:val="tr-TR"/>
        </w:rPr>
      </w:pPr>
    </w:p>
    <w:p w:rsid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Lansoprazol’ün farmakokinetik özellikleri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u w:val="single"/>
          <w:lang w:val="tr-TR"/>
        </w:rPr>
        <w:t>Emilim:</w:t>
      </w:r>
      <w:r w:rsidRPr="00F557B3">
        <w:rPr>
          <w:rFonts w:ascii="Times New Roman" w:hAnsi="Times New Roman"/>
          <w:color w:val="000000" w:themeColor="text1"/>
          <w:spacing w:val="0"/>
          <w:position w:val="0"/>
          <w:sz w:val="24"/>
          <w:szCs w:val="24"/>
          <w:lang w:val="tr-TR"/>
        </w:rPr>
        <w:t xml:space="preserve">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Lansoprazol mikropellet kapsüller, lansoprazolü enterik kaplanmış granüller olarak içerdiğinden, absorbsiyon, granüller mideden ayrıldıktan sonra başlar. Lansoprazolün absorbsiyonu hızlıdır. Açlık durumunda 1.5-2.2 saat arasında plazma doruk seviyelerine ulaşır. Gıda alımı doruk konsantrasyonunu ve absorbsiyon derecesini % 50 oranında düşürür. Biyoyararlanımı %80-90’dır. </w:t>
      </w: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Dağılım: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Plazma proteinlerine %97 bağlanır. Çoklu dozlardan sonra akümülasyon görülmez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u w:val="single"/>
          <w:lang w:val="tr-TR"/>
        </w:rPr>
        <w:t>Biyotransformasyon</w:t>
      </w:r>
      <w:r w:rsidRPr="00F557B3">
        <w:rPr>
          <w:rFonts w:ascii="Times New Roman" w:hAnsi="Times New Roman"/>
          <w:color w:val="000000" w:themeColor="text1"/>
          <w:spacing w:val="0"/>
          <w:position w:val="0"/>
          <w:sz w:val="24"/>
          <w:szCs w:val="24"/>
          <w:lang w:val="tr-TR"/>
        </w:rPr>
        <w:t xml:space="preserve">: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Karaciğerde meatbolize olur. Sülfon metaboliti, ve 5-hidroksilenmiş metaboliti olmak üzere kanda iki metaboliti bulunur.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u w:val="single"/>
          <w:lang w:val="tr-TR"/>
        </w:rPr>
        <w:t>Eliminasyon</w:t>
      </w:r>
      <w:r w:rsidRPr="00F557B3">
        <w:rPr>
          <w:rFonts w:ascii="Times New Roman" w:hAnsi="Times New Roman"/>
          <w:color w:val="000000" w:themeColor="text1"/>
          <w:spacing w:val="0"/>
          <w:position w:val="0"/>
          <w:sz w:val="24"/>
          <w:szCs w:val="24"/>
          <w:lang w:val="tr-TR"/>
        </w:rPr>
        <w:t xml:space="preserve">: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Lansoprazol atılımı metabolik yolla ve safrayladır. Üriner eliminasyon uygulanan dozun % 15'idir. </w:t>
      </w:r>
    </w:p>
    <w:p w:rsidR="00584118" w:rsidRDefault="00584118" w:rsidP="005B28DA">
      <w:pPr>
        <w:spacing w:line="360" w:lineRule="auto"/>
        <w:jc w:val="both"/>
        <w:rPr>
          <w:rFonts w:ascii="Times New Roman" w:hAnsi="Times New Roman"/>
          <w:b/>
          <w:color w:val="000000" w:themeColor="text1"/>
          <w:spacing w:val="0"/>
          <w:position w:val="0"/>
          <w:sz w:val="24"/>
          <w:szCs w:val="24"/>
          <w:lang w:val="tr-TR"/>
        </w:rPr>
      </w:pP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b/>
          <w:color w:val="000000" w:themeColor="text1"/>
          <w:spacing w:val="0"/>
          <w:position w:val="0"/>
          <w:sz w:val="24"/>
          <w:szCs w:val="24"/>
          <w:lang w:val="tr-TR"/>
        </w:rPr>
        <w:t xml:space="preserve">Hastalardaki karakteristik özellikler </w:t>
      </w: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Böbrek yetmezliği: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Ciddi böbrek yetmezliğinde plazma proteinlerine bağlanma %1.0-%1.5 azalır. Eliminasyon yarı önründe kısalma EAA’da azalma olur. Plazmadaki serbest lansoprazol düzeylerinde değişiklik olmaz. C</w:t>
      </w:r>
      <w:r w:rsidRPr="00E71771">
        <w:rPr>
          <w:rFonts w:ascii="Times New Roman" w:hAnsi="Times New Roman"/>
          <w:color w:val="000000" w:themeColor="text1"/>
          <w:spacing w:val="0"/>
          <w:position w:val="0"/>
          <w:sz w:val="24"/>
          <w:szCs w:val="24"/>
          <w:vertAlign w:val="subscript"/>
          <w:lang w:val="tr-TR"/>
        </w:rPr>
        <w:t>maks</w:t>
      </w:r>
      <w:r w:rsidRPr="00F557B3">
        <w:rPr>
          <w:rFonts w:ascii="Times New Roman" w:hAnsi="Times New Roman"/>
          <w:color w:val="000000" w:themeColor="text1"/>
          <w:spacing w:val="0"/>
          <w:position w:val="0"/>
          <w:sz w:val="24"/>
          <w:szCs w:val="24"/>
          <w:lang w:val="tr-TR"/>
        </w:rPr>
        <w:t xml:space="preserve"> ve T</w:t>
      </w:r>
      <w:r w:rsidRPr="00E71771">
        <w:rPr>
          <w:rFonts w:ascii="Times New Roman" w:hAnsi="Times New Roman"/>
          <w:color w:val="000000" w:themeColor="text1"/>
          <w:spacing w:val="0"/>
          <w:position w:val="0"/>
          <w:sz w:val="24"/>
          <w:szCs w:val="24"/>
          <w:vertAlign w:val="subscript"/>
          <w:lang w:val="tr-TR"/>
        </w:rPr>
        <w:t>maks</w:t>
      </w:r>
      <w:r w:rsidRPr="00F557B3">
        <w:rPr>
          <w:rFonts w:ascii="Times New Roman" w:hAnsi="Times New Roman"/>
          <w:color w:val="000000" w:themeColor="text1"/>
          <w:spacing w:val="0"/>
          <w:position w:val="0"/>
          <w:sz w:val="24"/>
          <w:szCs w:val="24"/>
          <w:lang w:val="tr-TR"/>
        </w:rPr>
        <w:t xml:space="preserve"> değişmez. </w:t>
      </w: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Karaciğer yetmezliği: </w:t>
      </w:r>
    </w:p>
    <w:p w:rsidR="00E71771"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Sirozlu hastalarda eğrinin altında kalan alanda önemli artış ve sülfon metaboliti akümülasyonu; kompanse sirozlu hastalarda önemli </w:t>
      </w:r>
      <w:r w:rsidR="00E71771" w:rsidRPr="00F557B3">
        <w:rPr>
          <w:rFonts w:ascii="Times New Roman" w:hAnsi="Times New Roman"/>
          <w:color w:val="000000" w:themeColor="text1"/>
          <w:spacing w:val="0"/>
          <w:position w:val="0"/>
          <w:sz w:val="24"/>
          <w:szCs w:val="24"/>
          <w:lang w:val="tr-TR"/>
        </w:rPr>
        <w:t>C</w:t>
      </w:r>
      <w:r w:rsidR="00E71771" w:rsidRPr="00E71771">
        <w:rPr>
          <w:rFonts w:ascii="Times New Roman" w:hAnsi="Times New Roman"/>
          <w:color w:val="000000" w:themeColor="text1"/>
          <w:spacing w:val="0"/>
          <w:position w:val="0"/>
          <w:sz w:val="24"/>
          <w:szCs w:val="24"/>
          <w:vertAlign w:val="subscript"/>
          <w:lang w:val="tr-TR"/>
        </w:rPr>
        <w:t>maks</w:t>
      </w:r>
      <w:r w:rsidRPr="00F557B3">
        <w:rPr>
          <w:rFonts w:ascii="Times New Roman" w:hAnsi="Times New Roman"/>
          <w:color w:val="000000" w:themeColor="text1"/>
          <w:spacing w:val="0"/>
          <w:position w:val="0"/>
          <w:sz w:val="24"/>
          <w:szCs w:val="24"/>
          <w:lang w:val="tr-TR"/>
        </w:rPr>
        <w:t xml:space="preserve"> artışı görülür. </w:t>
      </w:r>
    </w:p>
    <w:p w:rsidR="00E71771" w:rsidRPr="00E71771" w:rsidRDefault="00F557B3"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 xml:space="preserve">Geriyatrik hastalar: </w:t>
      </w:r>
    </w:p>
    <w:p w:rsidR="00F557B3" w:rsidRDefault="00F557B3" w:rsidP="005B28DA">
      <w:pPr>
        <w:spacing w:line="360" w:lineRule="auto"/>
        <w:jc w:val="both"/>
        <w:rPr>
          <w:rFonts w:ascii="Times New Roman" w:hAnsi="Times New Roman"/>
          <w:color w:val="000000" w:themeColor="text1"/>
          <w:spacing w:val="0"/>
          <w:position w:val="0"/>
          <w:sz w:val="24"/>
          <w:szCs w:val="24"/>
          <w:lang w:val="tr-TR"/>
        </w:rPr>
      </w:pPr>
      <w:r w:rsidRPr="00F557B3">
        <w:rPr>
          <w:rFonts w:ascii="Times New Roman" w:hAnsi="Times New Roman"/>
          <w:color w:val="000000" w:themeColor="text1"/>
          <w:spacing w:val="0"/>
          <w:position w:val="0"/>
          <w:sz w:val="24"/>
          <w:szCs w:val="24"/>
          <w:lang w:val="tr-TR"/>
        </w:rPr>
        <w:t xml:space="preserve">Lansoprazol'ün yaşlılarda klerensi biraz azalmıştır. Bununla birlikte tekrarlanan dozlarla akümülasyon olmamıştır. Yaşlılarda </w:t>
      </w:r>
      <w:r w:rsidR="00E71771" w:rsidRPr="00F557B3">
        <w:rPr>
          <w:rFonts w:ascii="Times New Roman" w:hAnsi="Times New Roman"/>
          <w:color w:val="000000" w:themeColor="text1"/>
          <w:spacing w:val="0"/>
          <w:position w:val="0"/>
          <w:sz w:val="24"/>
          <w:szCs w:val="24"/>
          <w:lang w:val="tr-TR"/>
        </w:rPr>
        <w:t>C</w:t>
      </w:r>
      <w:r w:rsidR="00E71771" w:rsidRPr="00E71771">
        <w:rPr>
          <w:rFonts w:ascii="Times New Roman" w:hAnsi="Times New Roman"/>
          <w:color w:val="000000" w:themeColor="text1"/>
          <w:spacing w:val="0"/>
          <w:position w:val="0"/>
          <w:sz w:val="24"/>
          <w:szCs w:val="24"/>
          <w:vertAlign w:val="subscript"/>
          <w:lang w:val="tr-TR"/>
        </w:rPr>
        <w:t>maks</w:t>
      </w:r>
      <w:r w:rsidR="00E71771" w:rsidRPr="00F557B3">
        <w:rPr>
          <w:rFonts w:ascii="Times New Roman" w:hAnsi="Times New Roman"/>
          <w:color w:val="000000" w:themeColor="text1"/>
          <w:spacing w:val="0"/>
          <w:position w:val="0"/>
          <w:sz w:val="24"/>
          <w:szCs w:val="24"/>
          <w:lang w:val="tr-TR"/>
        </w:rPr>
        <w:t xml:space="preserve"> </w:t>
      </w:r>
      <w:r w:rsidRPr="00F557B3">
        <w:rPr>
          <w:rFonts w:ascii="Times New Roman" w:hAnsi="Times New Roman"/>
          <w:color w:val="000000" w:themeColor="text1"/>
          <w:spacing w:val="0"/>
          <w:position w:val="0"/>
          <w:sz w:val="24"/>
          <w:szCs w:val="24"/>
          <w:lang w:val="tr-TR"/>
        </w:rPr>
        <w:t>değişmemiştir. Ortalama plazma yarı ömrü 71 -96 dakika arasındadır. Tekrarlanan doz lansoprazol farmakokinetiğini etkilemez ve ilaç akümülasyonu oluşmaz.</w:t>
      </w:r>
    </w:p>
    <w:p w:rsidR="008A622D" w:rsidRDefault="008A622D" w:rsidP="005B28DA">
      <w:pPr>
        <w:spacing w:line="360" w:lineRule="auto"/>
        <w:jc w:val="both"/>
        <w:rPr>
          <w:rFonts w:ascii="Times New Roman" w:hAnsi="Times New Roman"/>
          <w:color w:val="000000" w:themeColor="text1"/>
          <w:spacing w:val="0"/>
          <w:position w:val="0"/>
          <w:sz w:val="24"/>
          <w:szCs w:val="24"/>
          <w:lang w:val="tr-TR"/>
        </w:rPr>
      </w:pPr>
    </w:p>
    <w:p w:rsidR="008A622D" w:rsidRDefault="008A622D" w:rsidP="005B28DA">
      <w:pPr>
        <w:spacing w:line="360" w:lineRule="auto"/>
        <w:jc w:val="both"/>
        <w:rPr>
          <w:rFonts w:ascii="Times New Roman" w:hAnsi="Times New Roman"/>
          <w:color w:val="000000" w:themeColor="text1"/>
          <w:spacing w:val="0"/>
          <w:position w:val="0"/>
          <w:sz w:val="24"/>
          <w:szCs w:val="24"/>
          <w:lang w:val="tr-TR"/>
        </w:rPr>
      </w:pPr>
    </w:p>
    <w:p w:rsidR="00F1788B" w:rsidRPr="00E302B7" w:rsidRDefault="00F1788B" w:rsidP="005B28DA">
      <w:pPr>
        <w:spacing w:line="360" w:lineRule="auto"/>
        <w:jc w:val="both"/>
        <w:rPr>
          <w:rFonts w:ascii="Times New Roman" w:hAnsi="Times New Roman"/>
          <w:b/>
          <w:color w:val="000000" w:themeColor="text1"/>
          <w:sz w:val="24"/>
          <w:szCs w:val="24"/>
        </w:rPr>
      </w:pPr>
      <w:r w:rsidRPr="00E302B7">
        <w:rPr>
          <w:rFonts w:ascii="Times New Roman" w:hAnsi="Times New Roman"/>
          <w:b/>
          <w:color w:val="000000" w:themeColor="text1"/>
          <w:sz w:val="24"/>
          <w:szCs w:val="24"/>
        </w:rPr>
        <w:lastRenderedPageBreak/>
        <w:t>5</w:t>
      </w:r>
      <w:r w:rsidRPr="00E302B7">
        <w:rPr>
          <w:rFonts w:ascii="Times New Roman" w:eastAsia="MS Mincho" w:hAnsi="Times New Roman"/>
          <w:b/>
          <w:color w:val="000000" w:themeColor="text1"/>
          <w:spacing w:val="0"/>
          <w:kern w:val="0"/>
          <w:position w:val="0"/>
          <w:sz w:val="24"/>
          <w:szCs w:val="24"/>
          <w:lang w:val="tr-TR" w:eastAsia="ja-JP"/>
        </w:rPr>
        <w:t>.3. Klinik öncesi güvenlilik verileri</w:t>
      </w:r>
    </w:p>
    <w:p w:rsidR="00E71771" w:rsidRPr="00E71771" w:rsidRDefault="00E71771" w:rsidP="005B28DA">
      <w:pPr>
        <w:spacing w:line="360" w:lineRule="auto"/>
        <w:jc w:val="both"/>
        <w:rPr>
          <w:rFonts w:ascii="Times New Roman" w:hAnsi="Times New Roman"/>
          <w:color w:val="000000" w:themeColor="text1"/>
          <w:spacing w:val="0"/>
          <w:position w:val="0"/>
          <w:sz w:val="24"/>
          <w:szCs w:val="24"/>
          <w:u w:val="single"/>
          <w:lang w:val="tr-TR"/>
        </w:rPr>
      </w:pPr>
      <w:r w:rsidRPr="00E71771">
        <w:rPr>
          <w:rFonts w:ascii="Times New Roman" w:hAnsi="Times New Roman"/>
          <w:color w:val="000000" w:themeColor="text1"/>
          <w:spacing w:val="0"/>
          <w:position w:val="0"/>
          <w:sz w:val="24"/>
          <w:szCs w:val="24"/>
          <w:u w:val="single"/>
          <w:lang w:val="tr-TR"/>
        </w:rPr>
        <w:t>Lansoprazol:</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5-150 mg dozlarında lansoprazol ile Sprague-Dawley sıçanlarında gerçekleştirilen 24 aylık iki karsinojenite çalışmasında (insanlardaki mg/m</w:t>
      </w:r>
      <w:r w:rsidRPr="00E71771">
        <w:rPr>
          <w:rFonts w:ascii="Times New Roman" w:hAnsi="Times New Roman"/>
          <w:color w:val="000000" w:themeColor="text1"/>
          <w:spacing w:val="0"/>
          <w:position w:val="0"/>
          <w:sz w:val="24"/>
          <w:szCs w:val="24"/>
          <w:vertAlign w:val="superscript"/>
          <w:lang w:val="tr-TR"/>
        </w:rPr>
        <w:t>2</w:t>
      </w:r>
      <w:r w:rsidRPr="00E71771">
        <w:rPr>
          <w:rFonts w:ascii="Times New Roman" w:hAnsi="Times New Roman"/>
          <w:color w:val="000000" w:themeColor="text1"/>
          <w:spacing w:val="0"/>
          <w:position w:val="0"/>
          <w:sz w:val="24"/>
          <w:szCs w:val="24"/>
          <w:lang w:val="tr-TR"/>
        </w:rPr>
        <w:t xml:space="preserve"> bazında dozların 1-40 katı dozlarda) lansoprazol, erkek ve dişi sıçanlarda doza bağlı gelişen enterokromafin benzeri hücre (ECL) hiperplazisi ve ECL hücre karsinoidleri gelişimine neden olmuştur. Aynı zamanda her iki cinste gastrik epitelin intestinal metaplazisi insidansını artırmıştır. Erkek sıçanlarda, testiküler interstisiel hücreli adenom gelişimi artmıştır.</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Önerilen insan dozlarının 2-80 katı dozlarda oral lansoprazol tedavisi ile CD-1 farelerinde gerçekleştirilen bir karsinojenite çalışmasında ECL hücre hiperplazisi insidansı artmıştır. Aynı zamanda karaciğer tümörü (hepatoselüler adenom ve karsinomlar) gelişimi görülmüştür. Erkek farelerde testis tümörlerinde artış bildirilmiştir.</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 xml:space="preserve">Lansoprazol, Ames testinde, </w:t>
      </w:r>
      <w:r w:rsidRPr="00E71771">
        <w:rPr>
          <w:rFonts w:ascii="Times New Roman" w:hAnsi="Times New Roman"/>
          <w:i/>
          <w:color w:val="000000" w:themeColor="text1"/>
          <w:spacing w:val="0"/>
          <w:position w:val="0"/>
          <w:sz w:val="24"/>
          <w:szCs w:val="24"/>
          <w:lang w:val="tr-TR"/>
        </w:rPr>
        <w:t>eks</w:t>
      </w:r>
      <w:r w:rsidRPr="00E71771">
        <w:rPr>
          <w:rFonts w:ascii="Times New Roman" w:hAnsi="Times New Roman"/>
          <w:color w:val="000000" w:themeColor="text1"/>
          <w:spacing w:val="0"/>
          <w:position w:val="0"/>
          <w:sz w:val="24"/>
          <w:szCs w:val="24"/>
          <w:lang w:val="tr-TR"/>
        </w:rPr>
        <w:t xml:space="preserve"> </w:t>
      </w:r>
      <w:r w:rsidRPr="00E71771">
        <w:rPr>
          <w:rFonts w:ascii="Times New Roman" w:hAnsi="Times New Roman"/>
          <w:i/>
          <w:color w:val="000000" w:themeColor="text1"/>
          <w:spacing w:val="0"/>
          <w:position w:val="0"/>
          <w:sz w:val="24"/>
          <w:szCs w:val="24"/>
          <w:lang w:val="tr-TR"/>
        </w:rPr>
        <w:t xml:space="preserve">vivo </w:t>
      </w:r>
      <w:r w:rsidRPr="00E71771">
        <w:rPr>
          <w:rFonts w:ascii="Times New Roman" w:hAnsi="Times New Roman"/>
          <w:color w:val="000000" w:themeColor="text1"/>
          <w:spacing w:val="0"/>
          <w:position w:val="0"/>
          <w:sz w:val="24"/>
          <w:szCs w:val="24"/>
          <w:lang w:val="tr-TR"/>
        </w:rPr>
        <w:t xml:space="preserve">sıçan hepatosit programlanmamış DNA sentezi (UDS) testinde, </w:t>
      </w:r>
      <w:r w:rsidRPr="00E71771">
        <w:rPr>
          <w:rFonts w:ascii="Times New Roman" w:hAnsi="Times New Roman"/>
          <w:i/>
          <w:color w:val="000000" w:themeColor="text1"/>
          <w:spacing w:val="0"/>
          <w:position w:val="0"/>
          <w:sz w:val="24"/>
          <w:szCs w:val="24"/>
          <w:lang w:val="tr-TR"/>
        </w:rPr>
        <w:t>in vivo</w:t>
      </w:r>
      <w:r w:rsidRPr="00E71771">
        <w:rPr>
          <w:rFonts w:ascii="Times New Roman" w:hAnsi="Times New Roman"/>
          <w:color w:val="000000" w:themeColor="text1"/>
          <w:spacing w:val="0"/>
          <w:position w:val="0"/>
          <w:sz w:val="24"/>
          <w:szCs w:val="24"/>
          <w:lang w:val="tr-TR"/>
        </w:rPr>
        <w:t xml:space="preserve"> fare mikronukleus testinde veya sıçan kemik iliği hücre kromozomal aberasyon testinde genotoksik bulunmamıştır. </w:t>
      </w:r>
      <w:r w:rsidRPr="00063955">
        <w:rPr>
          <w:rFonts w:ascii="Times New Roman" w:hAnsi="Times New Roman"/>
          <w:i/>
          <w:color w:val="000000" w:themeColor="text1"/>
          <w:spacing w:val="0"/>
          <w:position w:val="0"/>
          <w:sz w:val="24"/>
          <w:szCs w:val="24"/>
          <w:lang w:val="tr-TR"/>
        </w:rPr>
        <w:t>In vitro</w:t>
      </w:r>
      <w:r w:rsidRPr="00E71771">
        <w:rPr>
          <w:rFonts w:ascii="Times New Roman" w:hAnsi="Times New Roman"/>
          <w:color w:val="000000" w:themeColor="text1"/>
          <w:spacing w:val="0"/>
          <w:position w:val="0"/>
          <w:sz w:val="24"/>
          <w:szCs w:val="24"/>
          <w:lang w:val="tr-TR"/>
        </w:rPr>
        <w:t xml:space="preserve"> insan lenfosit kromozomal aberasyon testlerinde ise pozitif bulunmuştur.</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150 mg/kg güne dek oral lansoprazol, dişi ve erkek farelerin fertilite ve üreme performansları üzerinde etkili bulunmamıştır.</w:t>
      </w:r>
    </w:p>
    <w:p w:rsidR="00584118" w:rsidRDefault="00584118" w:rsidP="005B28DA">
      <w:pPr>
        <w:spacing w:line="360" w:lineRule="auto"/>
        <w:jc w:val="both"/>
        <w:rPr>
          <w:rFonts w:ascii="Times New Roman" w:hAnsi="Times New Roman"/>
          <w:color w:val="000000" w:themeColor="text1"/>
          <w:spacing w:val="0"/>
          <w:position w:val="0"/>
          <w:sz w:val="24"/>
          <w:szCs w:val="24"/>
          <w:u w:val="single"/>
          <w:lang w:val="tr-TR"/>
        </w:rPr>
      </w:pPr>
    </w:p>
    <w:p w:rsidR="00E71771" w:rsidRPr="00063955" w:rsidRDefault="00E71771" w:rsidP="005B28DA">
      <w:pPr>
        <w:spacing w:line="360" w:lineRule="auto"/>
        <w:jc w:val="both"/>
        <w:rPr>
          <w:rFonts w:ascii="Times New Roman" w:hAnsi="Times New Roman"/>
          <w:color w:val="000000" w:themeColor="text1"/>
          <w:spacing w:val="0"/>
          <w:position w:val="0"/>
          <w:sz w:val="24"/>
          <w:szCs w:val="24"/>
          <w:u w:val="single"/>
          <w:lang w:val="tr-TR"/>
        </w:rPr>
      </w:pPr>
      <w:r w:rsidRPr="00063955">
        <w:rPr>
          <w:rFonts w:ascii="Times New Roman" w:hAnsi="Times New Roman"/>
          <w:color w:val="000000" w:themeColor="text1"/>
          <w:spacing w:val="0"/>
          <w:position w:val="0"/>
          <w:sz w:val="24"/>
          <w:szCs w:val="24"/>
          <w:u w:val="single"/>
          <w:lang w:val="tr-TR"/>
        </w:rPr>
        <w:t>Amoksisilin</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Karsinojenik potansiyeli değerlendirmek için uzun süreli hayvan çalışmaları yapılmamıştır. Mutajenik potansiyel araştırılmamıştır.</w:t>
      </w:r>
    </w:p>
    <w:p w:rsidR="00584118" w:rsidRDefault="00584118" w:rsidP="005B28DA">
      <w:pPr>
        <w:spacing w:line="360" w:lineRule="auto"/>
        <w:jc w:val="both"/>
        <w:rPr>
          <w:rFonts w:ascii="Times New Roman" w:hAnsi="Times New Roman"/>
          <w:color w:val="000000" w:themeColor="text1"/>
          <w:spacing w:val="0"/>
          <w:position w:val="0"/>
          <w:sz w:val="24"/>
          <w:szCs w:val="24"/>
          <w:u w:val="single"/>
          <w:lang w:val="tr-TR"/>
        </w:rPr>
      </w:pPr>
    </w:p>
    <w:p w:rsidR="00E71771" w:rsidRPr="00063955" w:rsidRDefault="00E71771" w:rsidP="005B28DA">
      <w:pPr>
        <w:spacing w:line="360" w:lineRule="auto"/>
        <w:jc w:val="both"/>
        <w:rPr>
          <w:rFonts w:ascii="Times New Roman" w:hAnsi="Times New Roman"/>
          <w:color w:val="000000" w:themeColor="text1"/>
          <w:spacing w:val="0"/>
          <w:position w:val="0"/>
          <w:sz w:val="24"/>
          <w:szCs w:val="24"/>
          <w:u w:val="single"/>
          <w:lang w:val="tr-TR"/>
        </w:rPr>
      </w:pPr>
      <w:r w:rsidRPr="00063955">
        <w:rPr>
          <w:rFonts w:ascii="Times New Roman" w:hAnsi="Times New Roman"/>
          <w:color w:val="000000" w:themeColor="text1"/>
          <w:spacing w:val="0"/>
          <w:position w:val="0"/>
          <w:sz w:val="24"/>
          <w:szCs w:val="24"/>
          <w:u w:val="single"/>
          <w:lang w:val="tr-TR"/>
        </w:rPr>
        <w:t>Klaritromisin</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 xml:space="preserve">Klaritromisin ile çeşitli </w:t>
      </w:r>
      <w:r w:rsidRPr="00063955">
        <w:rPr>
          <w:rFonts w:ascii="Times New Roman" w:hAnsi="Times New Roman"/>
          <w:i/>
          <w:color w:val="000000" w:themeColor="text1"/>
          <w:spacing w:val="0"/>
          <w:position w:val="0"/>
          <w:sz w:val="24"/>
          <w:szCs w:val="24"/>
          <w:lang w:val="tr-TR"/>
        </w:rPr>
        <w:t>in vitro</w:t>
      </w:r>
      <w:r w:rsidRPr="00E71771">
        <w:rPr>
          <w:rFonts w:ascii="Times New Roman" w:hAnsi="Times New Roman"/>
          <w:color w:val="000000" w:themeColor="text1"/>
          <w:spacing w:val="0"/>
          <w:position w:val="0"/>
          <w:sz w:val="24"/>
          <w:szCs w:val="24"/>
          <w:lang w:val="tr-TR"/>
        </w:rPr>
        <w:t xml:space="preserve"> mutajenite testleri yapılmıştır:</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 xml:space="preserve">Bir testte zayıf pozitif, bir testte negatif çıkan </w:t>
      </w:r>
      <w:r w:rsidRPr="00063955">
        <w:rPr>
          <w:rFonts w:ascii="Times New Roman" w:hAnsi="Times New Roman"/>
          <w:i/>
          <w:color w:val="000000" w:themeColor="text1"/>
          <w:spacing w:val="0"/>
          <w:position w:val="0"/>
          <w:sz w:val="24"/>
          <w:szCs w:val="24"/>
          <w:lang w:val="tr-TR"/>
        </w:rPr>
        <w:t>in vitro</w:t>
      </w:r>
      <w:r w:rsidRPr="00E71771">
        <w:rPr>
          <w:rFonts w:ascii="Times New Roman" w:hAnsi="Times New Roman"/>
          <w:color w:val="000000" w:themeColor="text1"/>
          <w:spacing w:val="0"/>
          <w:position w:val="0"/>
          <w:sz w:val="24"/>
          <w:szCs w:val="24"/>
          <w:lang w:val="tr-TR"/>
        </w:rPr>
        <w:t xml:space="preserve"> kromozom aberration testi haricinde hepsinde negatif sonuç elde edilmiştir.</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Fertilite ve üreme çalışmaları 160 mg/kg (mg/m</w:t>
      </w:r>
      <w:r w:rsidRPr="00063955">
        <w:rPr>
          <w:rFonts w:ascii="Times New Roman" w:hAnsi="Times New Roman"/>
          <w:color w:val="000000" w:themeColor="text1"/>
          <w:spacing w:val="0"/>
          <w:position w:val="0"/>
          <w:sz w:val="24"/>
          <w:szCs w:val="24"/>
          <w:vertAlign w:val="superscript"/>
          <w:lang w:val="tr-TR"/>
        </w:rPr>
        <w:t>2</w:t>
      </w:r>
      <w:r w:rsidRPr="00E71771">
        <w:rPr>
          <w:rFonts w:ascii="Times New Roman" w:hAnsi="Times New Roman"/>
          <w:color w:val="000000" w:themeColor="text1"/>
          <w:spacing w:val="0"/>
          <w:position w:val="0"/>
          <w:sz w:val="24"/>
          <w:szCs w:val="24"/>
          <w:lang w:val="tr-TR"/>
        </w:rPr>
        <w:t xml:space="preserve"> bazında önerilen insan dozlarının 1,3 katı) dozlara kadar erkek ve dişi sıçanlarda östrojen döngüsünde, fertilitede, gebelik ve fetusun yaşayabilirliği üzerinde olumsuz bir etkiye neden olmamıştır.</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Maymun çalışmalarında klaritromisin embriyo kaybına neden olmuştur. Bu etki maternal toksisite oluşturan yüksek dozlara bağlanmıştır.</w:t>
      </w:r>
    </w:p>
    <w:p w:rsidR="00E71771" w:rsidRP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 xml:space="preserve">Tavşanlarda, </w:t>
      </w:r>
      <w:r w:rsidRPr="00063955">
        <w:rPr>
          <w:rFonts w:ascii="Times New Roman" w:hAnsi="Times New Roman"/>
          <w:i/>
          <w:color w:val="000000" w:themeColor="text1"/>
          <w:spacing w:val="0"/>
          <w:position w:val="0"/>
          <w:sz w:val="24"/>
          <w:szCs w:val="24"/>
          <w:lang w:val="tr-TR"/>
        </w:rPr>
        <w:t>in utero</w:t>
      </w:r>
      <w:r w:rsidRPr="00E71771">
        <w:rPr>
          <w:rFonts w:ascii="Times New Roman" w:hAnsi="Times New Roman"/>
          <w:color w:val="000000" w:themeColor="text1"/>
          <w:spacing w:val="0"/>
          <w:position w:val="0"/>
          <w:sz w:val="24"/>
          <w:szCs w:val="24"/>
          <w:lang w:val="tr-TR"/>
        </w:rPr>
        <w:t xml:space="preserve"> fetus kaybı görülmüştür.</w:t>
      </w:r>
    </w:p>
    <w:p w:rsidR="00E71771" w:rsidRDefault="00E71771" w:rsidP="005B28DA">
      <w:pPr>
        <w:spacing w:line="360" w:lineRule="auto"/>
        <w:jc w:val="both"/>
        <w:rPr>
          <w:rFonts w:ascii="Times New Roman" w:hAnsi="Times New Roman"/>
          <w:color w:val="000000" w:themeColor="text1"/>
          <w:spacing w:val="0"/>
          <w:position w:val="0"/>
          <w:sz w:val="24"/>
          <w:szCs w:val="24"/>
          <w:lang w:val="tr-TR"/>
        </w:rPr>
      </w:pPr>
      <w:r w:rsidRPr="00E71771">
        <w:rPr>
          <w:rFonts w:ascii="Times New Roman" w:hAnsi="Times New Roman"/>
          <w:color w:val="000000" w:themeColor="text1"/>
          <w:spacing w:val="0"/>
          <w:position w:val="0"/>
          <w:sz w:val="24"/>
          <w:szCs w:val="24"/>
          <w:lang w:val="tr-TR"/>
        </w:rPr>
        <w:t>Karsinojenik potnsiyelin araştırılması için uzun dönemli hayvan çalışmaları yapılmamıştır.</w:t>
      </w:r>
      <w:r w:rsidRPr="00E71771" w:rsidDel="00E71771">
        <w:rPr>
          <w:rFonts w:ascii="Times New Roman" w:hAnsi="Times New Roman"/>
          <w:color w:val="000000" w:themeColor="text1"/>
          <w:spacing w:val="0"/>
          <w:position w:val="0"/>
          <w:sz w:val="24"/>
          <w:szCs w:val="24"/>
          <w:lang w:val="tr-TR"/>
        </w:rPr>
        <w:t xml:space="preserve"> </w:t>
      </w:r>
    </w:p>
    <w:p w:rsidR="00C25FBD" w:rsidRPr="00E302B7" w:rsidRDefault="00C25FBD"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lastRenderedPageBreak/>
        <w:t>6. FARMASÖTİK ÖZELLİKLER</w:t>
      </w: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6.1. Yardımcı maddelerin listesi</w:t>
      </w:r>
    </w:p>
    <w:p w:rsidR="00084A1A" w:rsidRPr="00E302B7" w:rsidRDefault="00533CEF"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Klaritromisin</w:t>
      </w:r>
      <w:r w:rsidR="00084A1A" w:rsidRPr="00E302B7">
        <w:rPr>
          <w:rFonts w:ascii="Times New Roman" w:hAnsi="Times New Roman"/>
          <w:b/>
          <w:color w:val="000000" w:themeColor="text1"/>
          <w:spacing w:val="0"/>
          <w:position w:val="0"/>
          <w:sz w:val="24"/>
          <w:szCs w:val="24"/>
          <w:lang w:val="tr-TR"/>
        </w:rPr>
        <w:t xml:space="preserve"> 500 mg Film Tablet</w:t>
      </w:r>
    </w:p>
    <w:p w:rsidR="00A523AB" w:rsidRPr="00E302B7" w:rsidRDefault="00A523A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Kroskarmelloz sodyum</w:t>
      </w:r>
    </w:p>
    <w:p w:rsidR="00084A1A" w:rsidRPr="00E302B7" w:rsidRDefault="00084A1A"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Mikrokristalin selüloz PH 101</w:t>
      </w:r>
    </w:p>
    <w:p w:rsidR="00084A1A" w:rsidRPr="00E302B7" w:rsidRDefault="005D1AE6"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Mikrokristalin selüloz PH 102</w:t>
      </w:r>
    </w:p>
    <w:p w:rsidR="00084A1A" w:rsidRPr="00E302B7" w:rsidRDefault="00084A1A"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Polivinilpirolidon K25</w:t>
      </w:r>
    </w:p>
    <w:p w:rsidR="00084A1A" w:rsidRPr="00E302B7" w:rsidRDefault="00084A1A"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Koloidal silikon dioksit</w:t>
      </w:r>
    </w:p>
    <w:p w:rsidR="00084A1A" w:rsidRPr="00E302B7" w:rsidRDefault="00F4298C"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Magnezyum ste</w:t>
      </w:r>
      <w:r w:rsidR="00084A1A" w:rsidRPr="00E302B7">
        <w:rPr>
          <w:rFonts w:ascii="Times New Roman" w:hAnsi="Times New Roman"/>
          <w:color w:val="000000" w:themeColor="text1"/>
          <w:spacing w:val="0"/>
          <w:position w:val="0"/>
          <w:sz w:val="24"/>
          <w:szCs w:val="24"/>
          <w:lang w:val="tr-TR"/>
        </w:rPr>
        <w:t>a</w:t>
      </w:r>
      <w:r w:rsidRPr="00E302B7">
        <w:rPr>
          <w:rFonts w:ascii="Times New Roman" w:hAnsi="Times New Roman"/>
          <w:color w:val="000000" w:themeColor="text1"/>
          <w:spacing w:val="0"/>
          <w:position w:val="0"/>
          <w:sz w:val="24"/>
          <w:szCs w:val="24"/>
          <w:lang w:val="tr-TR"/>
        </w:rPr>
        <w:t>ra</w:t>
      </w:r>
      <w:r w:rsidR="00084A1A" w:rsidRPr="00E302B7">
        <w:rPr>
          <w:rFonts w:ascii="Times New Roman" w:hAnsi="Times New Roman"/>
          <w:color w:val="000000" w:themeColor="text1"/>
          <w:spacing w:val="0"/>
          <w:position w:val="0"/>
          <w:sz w:val="24"/>
          <w:szCs w:val="24"/>
          <w:lang w:val="tr-TR"/>
        </w:rPr>
        <w:t>t</w:t>
      </w:r>
    </w:p>
    <w:p w:rsidR="00084A1A" w:rsidRPr="00E302B7" w:rsidRDefault="00084A1A"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Talk</w:t>
      </w:r>
    </w:p>
    <w:p w:rsidR="00C03829" w:rsidRPr="00C03829" w:rsidRDefault="00C03829" w:rsidP="005B28DA">
      <w:pPr>
        <w:spacing w:line="360" w:lineRule="auto"/>
        <w:jc w:val="both"/>
        <w:rPr>
          <w:rFonts w:ascii="Times New Roman" w:hAnsi="Times New Roman"/>
          <w:color w:val="000000" w:themeColor="text1"/>
          <w:spacing w:val="0"/>
          <w:position w:val="0"/>
          <w:sz w:val="24"/>
          <w:szCs w:val="24"/>
          <w:u w:val="single"/>
          <w:lang w:val="tr-TR"/>
        </w:rPr>
      </w:pPr>
      <w:r w:rsidRPr="00C03829">
        <w:rPr>
          <w:rFonts w:ascii="Times New Roman" w:hAnsi="Times New Roman"/>
          <w:color w:val="000000" w:themeColor="text1"/>
          <w:spacing w:val="0"/>
          <w:position w:val="0"/>
          <w:sz w:val="24"/>
          <w:szCs w:val="24"/>
          <w:u w:val="single"/>
          <w:lang w:val="tr-TR"/>
        </w:rPr>
        <w:t>Film kaplama maddesi: Opadry 03B22320 yellow</w:t>
      </w:r>
    </w:p>
    <w:p w:rsidR="00084A1A" w:rsidRPr="00E302B7" w:rsidRDefault="00084A1A"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Hidroksipropilmetilselüloz </w:t>
      </w:r>
    </w:p>
    <w:p w:rsidR="00084A1A" w:rsidRPr="00E302B7" w:rsidRDefault="00084A1A"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Titanyum dioksit</w:t>
      </w:r>
    </w:p>
    <w:p w:rsidR="00084A1A" w:rsidRPr="00E302B7" w:rsidRDefault="00084A1A"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Polietilen glikol </w:t>
      </w:r>
    </w:p>
    <w:p w:rsidR="00084A1A" w:rsidRPr="00E302B7" w:rsidRDefault="00A523A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İndigo karmin</w:t>
      </w:r>
    </w:p>
    <w:p w:rsidR="00C60930" w:rsidRPr="00054033" w:rsidRDefault="00A523A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Tartrazin</w:t>
      </w:r>
    </w:p>
    <w:p w:rsidR="00084A1A" w:rsidRPr="00E302B7" w:rsidRDefault="00084A1A"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Lansopraz</w:t>
      </w:r>
      <w:r w:rsidR="00533CEF" w:rsidRPr="00E302B7">
        <w:rPr>
          <w:rFonts w:ascii="Times New Roman" w:hAnsi="Times New Roman"/>
          <w:b/>
          <w:color w:val="000000" w:themeColor="text1"/>
          <w:spacing w:val="0"/>
          <w:position w:val="0"/>
          <w:sz w:val="24"/>
          <w:szCs w:val="24"/>
          <w:lang w:val="tr-TR"/>
        </w:rPr>
        <w:t>ol</w:t>
      </w:r>
      <w:r w:rsidRPr="00E302B7">
        <w:rPr>
          <w:rFonts w:ascii="Times New Roman" w:hAnsi="Times New Roman"/>
          <w:b/>
          <w:color w:val="000000" w:themeColor="text1"/>
          <w:spacing w:val="0"/>
          <w:position w:val="0"/>
          <w:sz w:val="24"/>
          <w:szCs w:val="24"/>
          <w:lang w:val="tr-TR"/>
        </w:rPr>
        <w:t xml:space="preserve"> 30 mg Mikropellet Kapsül</w:t>
      </w:r>
      <w:r w:rsidRPr="00E302B7">
        <w:rPr>
          <w:rFonts w:ascii="Times New Roman" w:hAnsi="Times New Roman"/>
          <w:b/>
          <w:color w:val="000000" w:themeColor="text1"/>
          <w:spacing w:val="0"/>
          <w:position w:val="0"/>
          <w:sz w:val="24"/>
          <w:szCs w:val="24"/>
          <w:lang w:val="tr-TR"/>
        </w:rPr>
        <w:tab/>
      </w:r>
    </w:p>
    <w:p w:rsidR="00A523AB" w:rsidRPr="00E302B7" w:rsidRDefault="00A523A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Sodyum lauril sülfat</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Metil hidroksipropilselüloz</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Talk</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Titanyum dioksit</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Polietilen Glikol 6000</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Polisorbat 80</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Poliakrilat</w:t>
      </w:r>
    </w:p>
    <w:p w:rsidR="00371533" w:rsidRPr="00E302B7" w:rsidRDefault="00A523A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Sukroz</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Mısır Nişastası</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N-Metil glukamin</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Mannitol</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Jelatin</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Kinolin Sarısı</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Eritrosin FD&amp;C Red 3</w:t>
      </w:r>
    </w:p>
    <w:p w:rsidR="00371533" w:rsidRPr="00E302B7" w:rsidRDefault="00371533"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Sarı demir oksit</w:t>
      </w:r>
    </w:p>
    <w:p w:rsidR="00084A1A" w:rsidRPr="00E302B7" w:rsidRDefault="00533CEF" w:rsidP="005B28DA">
      <w:pPr>
        <w:spacing w:line="360" w:lineRule="auto"/>
        <w:jc w:val="both"/>
        <w:rPr>
          <w:rFonts w:ascii="Times New Roman" w:hAnsi="Times New Roman"/>
          <w:b/>
          <w:color w:val="000000" w:themeColor="text1"/>
          <w:spacing w:val="0"/>
          <w:position w:val="0"/>
          <w:sz w:val="24"/>
          <w:szCs w:val="24"/>
          <w:lang w:val="tr-TR"/>
        </w:rPr>
      </w:pPr>
      <w:r w:rsidRPr="00E302B7">
        <w:rPr>
          <w:rFonts w:ascii="Times New Roman" w:hAnsi="Times New Roman"/>
          <w:b/>
          <w:color w:val="000000" w:themeColor="text1"/>
          <w:spacing w:val="0"/>
          <w:position w:val="0"/>
          <w:sz w:val="24"/>
          <w:szCs w:val="24"/>
          <w:lang w:val="tr-TR"/>
        </w:rPr>
        <w:t>Amoksis</w:t>
      </w:r>
      <w:r w:rsidR="00084A1A" w:rsidRPr="00E302B7">
        <w:rPr>
          <w:rFonts w:ascii="Times New Roman" w:hAnsi="Times New Roman"/>
          <w:b/>
          <w:color w:val="000000" w:themeColor="text1"/>
          <w:spacing w:val="0"/>
          <w:position w:val="0"/>
          <w:sz w:val="24"/>
          <w:szCs w:val="24"/>
          <w:lang w:val="tr-TR"/>
        </w:rPr>
        <w:t>illin 1000 mg Tablet</w:t>
      </w:r>
    </w:p>
    <w:p w:rsidR="005A3142" w:rsidRPr="00E302B7" w:rsidRDefault="005A3142"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Krospovidon</w:t>
      </w:r>
    </w:p>
    <w:p w:rsidR="005A3142" w:rsidRPr="00E302B7" w:rsidRDefault="005A3142"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Nane aroması</w:t>
      </w:r>
    </w:p>
    <w:p w:rsidR="00A523AB" w:rsidRPr="00E302B7" w:rsidRDefault="00A523A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lastRenderedPageBreak/>
        <w:t>Sodyum siklamat</w:t>
      </w:r>
    </w:p>
    <w:p w:rsidR="00A523AB" w:rsidRPr="00E302B7" w:rsidRDefault="00A523A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Sakkarin sodyum</w:t>
      </w:r>
    </w:p>
    <w:p w:rsidR="00084A1A" w:rsidRPr="00E302B7" w:rsidRDefault="00084A1A"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Magnezyum stearat</w:t>
      </w:r>
    </w:p>
    <w:p w:rsidR="00D776CE" w:rsidRPr="00E302B7" w:rsidRDefault="00F576DC" w:rsidP="005B28DA">
      <w:pPr>
        <w:spacing w:line="360" w:lineRule="auto"/>
        <w:ind w:firstLine="709"/>
        <w:jc w:val="both"/>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ab/>
      </w:r>
      <w:r w:rsidR="00D776CE" w:rsidRPr="00E302B7">
        <w:rPr>
          <w:rFonts w:ascii="Times New Roman" w:eastAsia="MS Mincho" w:hAnsi="Times New Roman"/>
          <w:color w:val="000000" w:themeColor="text1"/>
          <w:spacing w:val="0"/>
          <w:kern w:val="0"/>
          <w:position w:val="0"/>
          <w:sz w:val="24"/>
          <w:szCs w:val="24"/>
          <w:lang w:val="tr-TR" w:eastAsia="ja-JP"/>
        </w:rPr>
        <w:t xml:space="preserve"> </w:t>
      </w:r>
    </w:p>
    <w:p w:rsidR="00F1788B" w:rsidRPr="00E302B7" w:rsidRDefault="00F1788B"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6.2. Geçimsizlikler</w:t>
      </w:r>
    </w:p>
    <w:p w:rsidR="00D776CE" w:rsidRPr="00E302B7" w:rsidRDefault="0064283A" w:rsidP="005B28DA">
      <w:pPr>
        <w:tabs>
          <w:tab w:val="left" w:pos="0"/>
        </w:tabs>
        <w:spacing w:line="360" w:lineRule="auto"/>
        <w:jc w:val="both"/>
        <w:rPr>
          <w:rFonts w:ascii="Times New Roman" w:eastAsia="MS Mincho" w:hAnsi="Times New Roman"/>
          <w:color w:val="000000" w:themeColor="text1"/>
          <w:spacing w:val="0"/>
          <w:kern w:val="0"/>
          <w:position w:val="0"/>
          <w:sz w:val="24"/>
          <w:szCs w:val="24"/>
          <w:lang w:val="tr-TR" w:eastAsia="ja-JP"/>
        </w:rPr>
      </w:pPr>
      <w:r>
        <w:rPr>
          <w:rFonts w:ascii="Times New Roman" w:eastAsia="MS Mincho" w:hAnsi="Times New Roman"/>
          <w:color w:val="000000" w:themeColor="text1"/>
          <w:spacing w:val="0"/>
          <w:kern w:val="0"/>
          <w:position w:val="0"/>
          <w:sz w:val="24"/>
          <w:szCs w:val="24"/>
          <w:lang w:val="tr-TR" w:eastAsia="ja-JP"/>
        </w:rPr>
        <w:t>TRİO’</w:t>
      </w:r>
      <w:r w:rsidR="00533CEF" w:rsidRPr="00E302B7">
        <w:rPr>
          <w:rFonts w:ascii="Times New Roman" w:eastAsia="MS Mincho" w:hAnsi="Times New Roman"/>
          <w:color w:val="000000" w:themeColor="text1"/>
          <w:spacing w:val="0"/>
          <w:kern w:val="0"/>
          <w:position w:val="0"/>
          <w:sz w:val="24"/>
          <w:szCs w:val="24"/>
          <w:lang w:val="tr-TR" w:eastAsia="ja-JP"/>
        </w:rPr>
        <w:t>nun herhangi bir geçimsizliği yoktur.</w:t>
      </w:r>
    </w:p>
    <w:p w:rsidR="005456C0" w:rsidRPr="00E302B7" w:rsidRDefault="005456C0"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6.3. Raf ömrü</w:t>
      </w:r>
    </w:p>
    <w:p w:rsidR="00D776CE" w:rsidRPr="00E302B7" w:rsidRDefault="00E36818"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36</w:t>
      </w:r>
      <w:r w:rsidR="00533CEF" w:rsidRPr="00E302B7">
        <w:rPr>
          <w:rFonts w:ascii="Times New Roman" w:eastAsia="MS Mincho" w:hAnsi="Times New Roman"/>
          <w:color w:val="000000" w:themeColor="text1"/>
          <w:spacing w:val="0"/>
          <w:kern w:val="0"/>
          <w:position w:val="0"/>
          <w:sz w:val="24"/>
          <w:szCs w:val="24"/>
          <w:lang w:val="tr-TR" w:eastAsia="ja-JP"/>
        </w:rPr>
        <w:t xml:space="preserve"> ay</w:t>
      </w:r>
    </w:p>
    <w:p w:rsidR="00054033" w:rsidRPr="00E302B7" w:rsidRDefault="00054033"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p>
    <w:p w:rsidR="00F1788B" w:rsidRPr="00E302B7" w:rsidRDefault="00F1788B"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6.4. Saklamaya yönelik özel tedbirler</w:t>
      </w:r>
    </w:p>
    <w:p w:rsidR="00533CEF" w:rsidRPr="00E302B7" w:rsidRDefault="008A4F1A"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Pr>
          <w:rFonts w:ascii="Times New Roman" w:eastAsia="MS Mincho" w:hAnsi="Times New Roman"/>
          <w:color w:val="000000" w:themeColor="text1"/>
          <w:spacing w:val="0"/>
          <w:kern w:val="0"/>
          <w:position w:val="0"/>
          <w:sz w:val="24"/>
          <w:szCs w:val="24"/>
          <w:lang w:val="tr-TR" w:eastAsia="ja-JP"/>
        </w:rPr>
        <w:t>25°C’</w:t>
      </w:r>
      <w:r w:rsidR="00AD20F5" w:rsidRPr="00E302B7">
        <w:rPr>
          <w:rFonts w:ascii="Times New Roman" w:eastAsia="MS Mincho" w:hAnsi="Times New Roman"/>
          <w:color w:val="000000" w:themeColor="text1"/>
          <w:spacing w:val="0"/>
          <w:kern w:val="0"/>
          <w:position w:val="0"/>
          <w:sz w:val="24"/>
          <w:szCs w:val="24"/>
          <w:lang w:val="tr-TR" w:eastAsia="ja-JP"/>
        </w:rPr>
        <w:t xml:space="preserve">nin altındaki </w:t>
      </w:r>
      <w:r w:rsidR="00533CEF" w:rsidRPr="00E302B7">
        <w:rPr>
          <w:rFonts w:ascii="Times New Roman" w:eastAsia="MS Mincho" w:hAnsi="Times New Roman"/>
          <w:color w:val="000000" w:themeColor="text1"/>
          <w:spacing w:val="0"/>
          <w:kern w:val="0"/>
          <w:position w:val="0"/>
          <w:sz w:val="24"/>
          <w:szCs w:val="24"/>
          <w:lang w:val="tr-TR" w:eastAsia="ja-JP"/>
        </w:rPr>
        <w:t>oda sıcaklığında saklayınız. Işıktan ve nemden koruyunuz.</w:t>
      </w:r>
    </w:p>
    <w:p w:rsidR="00C71F02" w:rsidRPr="00E302B7" w:rsidRDefault="00C71F02" w:rsidP="005B28DA">
      <w:pPr>
        <w:spacing w:line="360" w:lineRule="auto"/>
        <w:jc w:val="both"/>
        <w:rPr>
          <w:rFonts w:ascii="Times New Roman" w:hAnsi="Times New Roman"/>
          <w:b/>
          <w:color w:val="000000" w:themeColor="text1"/>
          <w:sz w:val="24"/>
          <w:szCs w:val="24"/>
        </w:rPr>
      </w:pP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6.5. Ambalajın niteliği ve içeriği</w:t>
      </w:r>
    </w:p>
    <w:p w:rsidR="00AD20F5" w:rsidRPr="00E302B7" w:rsidRDefault="00AD20F5"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Bir yüzü şeffaf PVC/Aclar, diğer yüzü üzeri baskılı aluminyum folyo içerisinde </w:t>
      </w:r>
    </w:p>
    <w:p w:rsidR="00AD20F5" w:rsidRPr="00E302B7" w:rsidRDefault="00AD20F5"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- 2 × </w:t>
      </w:r>
      <w:r w:rsidR="00273F10">
        <w:rPr>
          <w:rFonts w:ascii="Times New Roman" w:hAnsi="Times New Roman"/>
          <w:color w:val="000000" w:themeColor="text1"/>
          <w:spacing w:val="0"/>
          <w:position w:val="0"/>
          <w:sz w:val="24"/>
          <w:szCs w:val="24"/>
          <w:lang w:val="tr-TR"/>
        </w:rPr>
        <w:t>Klaritromisin</w:t>
      </w:r>
      <w:r w:rsidRPr="00E302B7">
        <w:rPr>
          <w:rFonts w:ascii="Times New Roman" w:hAnsi="Times New Roman"/>
          <w:color w:val="000000" w:themeColor="text1"/>
          <w:spacing w:val="0"/>
          <w:position w:val="0"/>
          <w:sz w:val="24"/>
          <w:szCs w:val="24"/>
          <w:lang w:val="tr-TR"/>
        </w:rPr>
        <w:t xml:space="preserve"> 500 mg Film Tablet</w:t>
      </w:r>
    </w:p>
    <w:p w:rsidR="00AD20F5" w:rsidRPr="00E302B7" w:rsidRDefault="00273F10" w:rsidP="005B28DA">
      <w:pPr>
        <w:spacing w:line="360" w:lineRule="auto"/>
        <w:jc w:val="both"/>
        <w:rPr>
          <w:rFonts w:ascii="Times New Roman" w:hAnsi="Times New Roman"/>
          <w:color w:val="000000" w:themeColor="text1"/>
          <w:spacing w:val="0"/>
          <w:position w:val="0"/>
          <w:sz w:val="24"/>
          <w:szCs w:val="24"/>
          <w:lang w:val="tr-TR"/>
        </w:rPr>
      </w:pPr>
      <w:r>
        <w:rPr>
          <w:rFonts w:ascii="Times New Roman" w:hAnsi="Times New Roman"/>
          <w:color w:val="000000" w:themeColor="text1"/>
          <w:spacing w:val="0"/>
          <w:position w:val="0"/>
          <w:sz w:val="24"/>
          <w:szCs w:val="24"/>
          <w:lang w:val="tr-TR"/>
        </w:rPr>
        <w:t>- 2 × Lansoprazol</w:t>
      </w:r>
      <w:r w:rsidR="00AD20F5" w:rsidRPr="00E302B7">
        <w:rPr>
          <w:rFonts w:ascii="Times New Roman" w:hAnsi="Times New Roman"/>
          <w:color w:val="000000" w:themeColor="text1"/>
          <w:spacing w:val="0"/>
          <w:position w:val="0"/>
          <w:sz w:val="24"/>
          <w:szCs w:val="24"/>
          <w:lang w:val="tr-TR"/>
        </w:rPr>
        <w:t xml:space="preserve"> 30 mg Mikropellet Kapsül</w:t>
      </w:r>
    </w:p>
    <w:p w:rsidR="00AD20F5" w:rsidRPr="00E302B7" w:rsidRDefault="00AD20F5"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- 2 × Amo</w:t>
      </w:r>
      <w:r w:rsidR="00273F10">
        <w:rPr>
          <w:rFonts w:ascii="Times New Roman" w:hAnsi="Times New Roman"/>
          <w:color w:val="000000" w:themeColor="text1"/>
          <w:spacing w:val="0"/>
          <w:position w:val="0"/>
          <w:sz w:val="24"/>
          <w:szCs w:val="24"/>
          <w:lang w:val="tr-TR"/>
        </w:rPr>
        <w:t>ksisilin</w:t>
      </w:r>
      <w:r w:rsidRPr="00E302B7">
        <w:rPr>
          <w:rFonts w:ascii="Times New Roman" w:hAnsi="Times New Roman"/>
          <w:color w:val="000000" w:themeColor="text1"/>
          <w:spacing w:val="0"/>
          <w:position w:val="0"/>
          <w:sz w:val="24"/>
          <w:szCs w:val="24"/>
          <w:lang w:val="tr-TR"/>
        </w:rPr>
        <w:t xml:space="preserve"> 1000 mg Tablet içeren blisterler.</w:t>
      </w:r>
    </w:p>
    <w:p w:rsidR="00AD20F5" w:rsidRPr="00E302B7" w:rsidRDefault="00AD20F5"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 xml:space="preserve">Her karton kutu 7 </w:t>
      </w:r>
      <w:r w:rsidR="00A47367" w:rsidRPr="00E302B7">
        <w:rPr>
          <w:rFonts w:ascii="Times New Roman" w:hAnsi="Times New Roman"/>
          <w:color w:val="000000" w:themeColor="text1"/>
          <w:spacing w:val="0"/>
          <w:position w:val="0"/>
          <w:sz w:val="24"/>
          <w:szCs w:val="24"/>
          <w:lang w:val="tr-TR"/>
        </w:rPr>
        <w:t xml:space="preserve">ve 14 </w:t>
      </w:r>
      <w:r w:rsidRPr="00E302B7">
        <w:rPr>
          <w:rFonts w:ascii="Times New Roman" w:hAnsi="Times New Roman"/>
          <w:color w:val="000000" w:themeColor="text1"/>
          <w:spacing w:val="0"/>
          <w:position w:val="0"/>
          <w:sz w:val="24"/>
          <w:szCs w:val="24"/>
          <w:lang w:val="tr-TR"/>
        </w:rPr>
        <w:t>adet blister içermektedir.</w:t>
      </w:r>
    </w:p>
    <w:p w:rsidR="00AA2BB2" w:rsidRPr="00E302B7" w:rsidRDefault="00AA2BB2" w:rsidP="005B28DA">
      <w:pPr>
        <w:spacing w:line="360" w:lineRule="auto"/>
        <w:jc w:val="both"/>
        <w:rPr>
          <w:color w:val="000000" w:themeColor="text1"/>
        </w:rPr>
      </w:pP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b/>
          <w:bCs/>
          <w:color w:val="000000" w:themeColor="text1"/>
          <w:spacing w:val="0"/>
          <w:kern w:val="0"/>
          <w:position w:val="0"/>
          <w:sz w:val="24"/>
          <w:szCs w:val="24"/>
          <w:lang w:val="tr-TR" w:eastAsia="ja-JP"/>
        </w:rPr>
      </w:pPr>
      <w:r w:rsidRPr="00E302B7">
        <w:rPr>
          <w:rFonts w:ascii="Times New Roman" w:eastAsia="MS Mincho" w:hAnsi="Times New Roman"/>
          <w:b/>
          <w:bCs/>
          <w:color w:val="000000" w:themeColor="text1"/>
          <w:spacing w:val="0"/>
          <w:kern w:val="0"/>
          <w:position w:val="0"/>
          <w:sz w:val="24"/>
          <w:szCs w:val="24"/>
          <w:lang w:val="tr-TR" w:eastAsia="ja-JP"/>
        </w:rPr>
        <w:t>6.6. Beşeri tıbbi üründen arta kalan maddelerin imhası ve diğer özel önlemler</w:t>
      </w:r>
    </w:p>
    <w:p w:rsidR="00F1788B" w:rsidRPr="00E302B7" w:rsidRDefault="00F1788B"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Kullanılmamış olan ürünler ya da atık materyaller “Tıbbi Atıkların Kontrolü Yönetmeliği” ve Ambalaj ve Ambalaj</w:t>
      </w:r>
      <w:r w:rsidR="002574C2" w:rsidRPr="00E302B7">
        <w:rPr>
          <w:rFonts w:ascii="Times New Roman" w:eastAsia="MS Mincho" w:hAnsi="Times New Roman"/>
          <w:color w:val="000000" w:themeColor="text1"/>
          <w:spacing w:val="0"/>
          <w:kern w:val="0"/>
          <w:position w:val="0"/>
          <w:sz w:val="24"/>
          <w:szCs w:val="24"/>
          <w:lang w:val="tr-TR" w:eastAsia="ja-JP"/>
        </w:rPr>
        <w:t xml:space="preserve"> Atıklarının Kontrolü Yönetmelik</w:t>
      </w:r>
      <w:r w:rsidRPr="00E302B7">
        <w:rPr>
          <w:rFonts w:ascii="Times New Roman" w:eastAsia="MS Mincho" w:hAnsi="Times New Roman"/>
          <w:color w:val="000000" w:themeColor="text1"/>
          <w:spacing w:val="0"/>
          <w:kern w:val="0"/>
          <w:position w:val="0"/>
          <w:sz w:val="24"/>
          <w:szCs w:val="24"/>
          <w:lang w:val="tr-TR" w:eastAsia="ja-JP"/>
        </w:rPr>
        <w:t xml:space="preserve">lerine uygun olarak imha edilmelidir. </w:t>
      </w:r>
    </w:p>
    <w:p w:rsidR="00F1788B" w:rsidRPr="00E302B7" w:rsidRDefault="00F1788B" w:rsidP="005B28DA">
      <w:pPr>
        <w:spacing w:line="360" w:lineRule="auto"/>
        <w:jc w:val="both"/>
        <w:rPr>
          <w:rFonts w:ascii="Times New Roman" w:hAnsi="Times New Roman"/>
          <w:b/>
          <w:bCs/>
          <w:color w:val="000000" w:themeColor="text1"/>
          <w:sz w:val="24"/>
          <w:szCs w:val="24"/>
        </w:rPr>
      </w:pPr>
    </w:p>
    <w:p w:rsidR="00F1788B" w:rsidRPr="00E302B7" w:rsidRDefault="00F1788B"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7. RUHSAT SAHİBİ</w:t>
      </w:r>
    </w:p>
    <w:p w:rsidR="009D3BED" w:rsidRPr="00E302B7" w:rsidRDefault="009D3BED" w:rsidP="005B28DA">
      <w:pPr>
        <w:spacing w:line="360" w:lineRule="auto"/>
        <w:jc w:val="both"/>
        <w:rPr>
          <w:rFonts w:ascii="Times New Roman" w:eastAsia="MS Mincho" w:hAnsi="Times New Roman"/>
          <w:color w:val="000000" w:themeColor="text1"/>
          <w:spacing w:val="0"/>
          <w:kern w:val="0"/>
          <w:position w:val="0"/>
          <w:sz w:val="24"/>
          <w:szCs w:val="24"/>
          <w:lang w:val="en-US" w:eastAsia="ja-JP"/>
        </w:rPr>
      </w:pPr>
      <w:r w:rsidRPr="00E302B7">
        <w:rPr>
          <w:rFonts w:ascii="Times New Roman" w:eastAsia="MS Mincho" w:hAnsi="Times New Roman"/>
          <w:color w:val="000000" w:themeColor="text1"/>
          <w:spacing w:val="0"/>
          <w:kern w:val="0"/>
          <w:position w:val="0"/>
          <w:sz w:val="24"/>
          <w:szCs w:val="24"/>
          <w:lang w:val="en-US" w:eastAsia="ja-JP"/>
        </w:rPr>
        <w:t>DEVA HOLDİNG A.Ş.</w:t>
      </w:r>
    </w:p>
    <w:p w:rsidR="00FB652C" w:rsidRPr="00E302B7" w:rsidRDefault="00FB652C"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Halkalı Merkez Mah. Basın Ekspres Cad.</w:t>
      </w:r>
    </w:p>
    <w:p w:rsidR="00FB652C" w:rsidRPr="00E302B7" w:rsidRDefault="00FB652C" w:rsidP="005B28DA">
      <w:pPr>
        <w:spacing w:line="360" w:lineRule="auto"/>
        <w:jc w:val="both"/>
        <w:rPr>
          <w:rFonts w:ascii="Times New Roman" w:eastAsia="MS Mincho" w:hAnsi="Times New Roman"/>
          <w:color w:val="000000" w:themeColor="text1"/>
          <w:spacing w:val="0"/>
          <w:kern w:val="0"/>
          <w:position w:val="0"/>
          <w:sz w:val="24"/>
          <w:szCs w:val="24"/>
          <w:lang w:val="tr-TR" w:eastAsia="ja-JP"/>
        </w:rPr>
      </w:pPr>
      <w:r w:rsidRPr="00E302B7">
        <w:rPr>
          <w:rFonts w:ascii="Times New Roman" w:eastAsia="MS Mincho" w:hAnsi="Times New Roman"/>
          <w:color w:val="000000" w:themeColor="text1"/>
          <w:spacing w:val="0"/>
          <w:kern w:val="0"/>
          <w:position w:val="0"/>
          <w:sz w:val="24"/>
          <w:szCs w:val="24"/>
          <w:lang w:val="tr-TR" w:eastAsia="ja-JP"/>
        </w:rPr>
        <w:t>34303 No:1 Küçükçekmece-İSTANBUL</w:t>
      </w:r>
    </w:p>
    <w:p w:rsidR="00F1788B" w:rsidRPr="00E302B7" w:rsidRDefault="00F1788B" w:rsidP="005B28DA">
      <w:pPr>
        <w:spacing w:line="360" w:lineRule="auto"/>
        <w:jc w:val="both"/>
        <w:rPr>
          <w:rFonts w:ascii="Times New Roman" w:hAnsi="Times New Roman"/>
          <w:b/>
          <w:color w:val="000000" w:themeColor="text1"/>
          <w:sz w:val="24"/>
          <w:szCs w:val="24"/>
        </w:rPr>
      </w:pPr>
    </w:p>
    <w:p w:rsidR="00F1788B" w:rsidRPr="00E302B7" w:rsidRDefault="00F1788B" w:rsidP="005B28DA">
      <w:pPr>
        <w:spacing w:line="360" w:lineRule="auto"/>
        <w:jc w:val="both"/>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8. RUHSAT NUMARASI (LARI)</w:t>
      </w:r>
    </w:p>
    <w:p w:rsidR="00F6206B" w:rsidRPr="00E302B7" w:rsidRDefault="00F6206B" w:rsidP="005B28DA">
      <w:pPr>
        <w:spacing w:line="360" w:lineRule="auto"/>
        <w:jc w:val="both"/>
        <w:rPr>
          <w:rFonts w:ascii="Times New Roman" w:hAnsi="Times New Roman"/>
          <w:color w:val="000000" w:themeColor="text1"/>
          <w:spacing w:val="0"/>
          <w:position w:val="0"/>
          <w:sz w:val="24"/>
          <w:szCs w:val="24"/>
          <w:lang w:val="tr-TR"/>
        </w:rPr>
      </w:pPr>
      <w:r w:rsidRPr="00E302B7">
        <w:rPr>
          <w:rFonts w:ascii="Times New Roman" w:hAnsi="Times New Roman"/>
          <w:color w:val="000000" w:themeColor="text1"/>
          <w:spacing w:val="0"/>
          <w:position w:val="0"/>
          <w:sz w:val="24"/>
          <w:szCs w:val="24"/>
          <w:lang w:val="tr-TR"/>
        </w:rPr>
        <w:t>206/11</w:t>
      </w:r>
    </w:p>
    <w:p w:rsidR="00F6206B" w:rsidRPr="00E302B7" w:rsidRDefault="00F6206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F6206B" w:rsidRPr="00E302B7" w:rsidRDefault="00F1788B"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r w:rsidRPr="00E302B7">
        <w:rPr>
          <w:rFonts w:ascii="Times New Roman" w:eastAsia="MS Mincho" w:hAnsi="Times New Roman"/>
          <w:b/>
          <w:color w:val="000000" w:themeColor="text1"/>
          <w:spacing w:val="0"/>
          <w:kern w:val="0"/>
          <w:position w:val="0"/>
          <w:sz w:val="24"/>
          <w:szCs w:val="24"/>
          <w:lang w:val="tr-TR" w:eastAsia="ja-JP"/>
        </w:rPr>
        <w:t>9. İLK RUHSAT TARİHİ/RUHSAT YENİLEME TARİH</w:t>
      </w:r>
    </w:p>
    <w:p w:rsidR="00F1788B" w:rsidRPr="00C03829" w:rsidRDefault="002574C2" w:rsidP="005B28DA">
      <w:pPr>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lang w:val="tr-TR" w:eastAsia="ja-JP"/>
        </w:rPr>
      </w:pPr>
      <w:r w:rsidRPr="00C03829">
        <w:rPr>
          <w:rFonts w:ascii="Times New Roman" w:eastAsia="MS Mincho" w:hAnsi="Times New Roman"/>
          <w:color w:val="000000" w:themeColor="text1"/>
          <w:spacing w:val="0"/>
          <w:kern w:val="0"/>
          <w:position w:val="0"/>
          <w:sz w:val="24"/>
          <w:szCs w:val="24"/>
          <w:lang w:val="tr-TR" w:eastAsia="ja-JP"/>
        </w:rPr>
        <w:t xml:space="preserve"> </w:t>
      </w:r>
      <w:r w:rsidR="00F1788B" w:rsidRPr="00C03829">
        <w:rPr>
          <w:rFonts w:ascii="Times New Roman" w:eastAsia="MS Mincho" w:hAnsi="Times New Roman"/>
          <w:color w:val="000000" w:themeColor="text1"/>
          <w:spacing w:val="0"/>
          <w:kern w:val="0"/>
          <w:position w:val="0"/>
          <w:sz w:val="24"/>
          <w:szCs w:val="24"/>
          <w:lang w:val="tr-TR" w:eastAsia="ja-JP"/>
        </w:rPr>
        <w:t>İlk ruhsat tarihi:</w:t>
      </w:r>
      <w:r w:rsidR="00C011A4" w:rsidRPr="00C03829">
        <w:rPr>
          <w:rFonts w:ascii="Times New Roman" w:eastAsia="MS Mincho" w:hAnsi="Times New Roman"/>
          <w:color w:val="000000" w:themeColor="text1"/>
          <w:spacing w:val="0"/>
          <w:kern w:val="0"/>
          <w:position w:val="0"/>
          <w:sz w:val="24"/>
          <w:szCs w:val="24"/>
          <w:lang w:val="tr-TR" w:eastAsia="ja-JP"/>
        </w:rPr>
        <w:t xml:space="preserve"> </w:t>
      </w:r>
      <w:r w:rsidR="00F6206B" w:rsidRPr="00C03829">
        <w:rPr>
          <w:rFonts w:ascii="Times New Roman" w:hAnsi="Times New Roman"/>
          <w:color w:val="000000" w:themeColor="text1"/>
          <w:spacing w:val="0"/>
          <w:position w:val="0"/>
          <w:sz w:val="24"/>
          <w:szCs w:val="24"/>
          <w:lang w:val="tr-TR"/>
        </w:rPr>
        <w:t>01.07.2005</w:t>
      </w:r>
    </w:p>
    <w:p w:rsidR="00C011A4" w:rsidRPr="00E302B7" w:rsidRDefault="002574C2" w:rsidP="005B28DA">
      <w:pPr>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u w:val="single"/>
          <w:lang w:val="tr-TR" w:eastAsia="ja-JP"/>
        </w:rPr>
      </w:pPr>
      <w:r w:rsidRPr="00C03829">
        <w:rPr>
          <w:rFonts w:ascii="Times New Roman" w:eastAsia="MS Mincho" w:hAnsi="Times New Roman"/>
          <w:color w:val="000000" w:themeColor="text1"/>
          <w:spacing w:val="0"/>
          <w:kern w:val="0"/>
          <w:position w:val="0"/>
          <w:sz w:val="24"/>
          <w:szCs w:val="24"/>
          <w:lang w:val="tr-TR" w:eastAsia="ja-JP"/>
        </w:rPr>
        <w:t xml:space="preserve"> </w:t>
      </w:r>
      <w:r w:rsidR="00F1788B" w:rsidRPr="00C03829">
        <w:rPr>
          <w:rFonts w:ascii="Times New Roman" w:eastAsia="MS Mincho" w:hAnsi="Times New Roman"/>
          <w:color w:val="000000" w:themeColor="text1"/>
          <w:spacing w:val="0"/>
          <w:kern w:val="0"/>
          <w:position w:val="0"/>
          <w:sz w:val="24"/>
          <w:szCs w:val="24"/>
          <w:lang w:val="tr-TR" w:eastAsia="ja-JP"/>
        </w:rPr>
        <w:t>Ruhsat yenileme tarihi:</w:t>
      </w:r>
      <w:r w:rsidR="00F6206B" w:rsidRPr="00C03829">
        <w:rPr>
          <w:rFonts w:ascii="Times New Roman" w:eastAsia="MS Mincho" w:hAnsi="Times New Roman"/>
          <w:color w:val="000000" w:themeColor="text1"/>
          <w:spacing w:val="0"/>
          <w:kern w:val="0"/>
          <w:position w:val="0"/>
          <w:sz w:val="24"/>
          <w:szCs w:val="24"/>
          <w:lang w:val="tr-TR" w:eastAsia="ja-JP"/>
        </w:rPr>
        <w:t xml:space="preserve"> </w:t>
      </w:r>
      <w:r w:rsidR="004532D6">
        <w:rPr>
          <w:rFonts w:ascii="Times New Roman" w:hAnsi="Times New Roman"/>
          <w:color w:val="000000" w:themeColor="text1"/>
          <w:spacing w:val="0"/>
          <w:position w:val="0"/>
          <w:sz w:val="24"/>
          <w:szCs w:val="24"/>
          <w:lang w:val="tr-TR"/>
        </w:rPr>
        <w:t>29.05</w:t>
      </w:r>
      <w:r w:rsidR="00F6206B" w:rsidRPr="00E302B7">
        <w:rPr>
          <w:rFonts w:ascii="Times New Roman" w:hAnsi="Times New Roman"/>
          <w:color w:val="000000" w:themeColor="text1"/>
          <w:spacing w:val="0"/>
          <w:position w:val="0"/>
          <w:sz w:val="24"/>
          <w:szCs w:val="24"/>
          <w:lang w:val="tr-TR"/>
        </w:rPr>
        <w:t>.20</w:t>
      </w:r>
      <w:r w:rsidR="004532D6">
        <w:rPr>
          <w:rFonts w:ascii="Times New Roman" w:hAnsi="Times New Roman"/>
          <w:color w:val="000000" w:themeColor="text1"/>
          <w:spacing w:val="0"/>
          <w:position w:val="0"/>
          <w:sz w:val="24"/>
          <w:szCs w:val="24"/>
          <w:lang w:val="tr-TR"/>
        </w:rPr>
        <w:t>14</w:t>
      </w:r>
    </w:p>
    <w:p w:rsidR="002574C2" w:rsidRPr="00E302B7" w:rsidRDefault="002574C2" w:rsidP="005B28DA">
      <w:pPr>
        <w:overflowPunct/>
        <w:autoSpaceDE/>
        <w:autoSpaceDN/>
        <w:adjustRightInd/>
        <w:spacing w:line="360" w:lineRule="auto"/>
        <w:jc w:val="both"/>
        <w:textAlignment w:val="auto"/>
        <w:rPr>
          <w:rFonts w:ascii="Times New Roman" w:eastAsia="MS Mincho" w:hAnsi="Times New Roman"/>
          <w:b/>
          <w:color w:val="000000" w:themeColor="text1"/>
          <w:spacing w:val="0"/>
          <w:kern w:val="0"/>
          <w:position w:val="0"/>
          <w:sz w:val="24"/>
          <w:szCs w:val="24"/>
          <w:lang w:val="tr-TR" w:eastAsia="ja-JP"/>
        </w:rPr>
      </w:pPr>
    </w:p>
    <w:p w:rsidR="00F1788B" w:rsidRPr="00E302B7" w:rsidRDefault="00F1788B" w:rsidP="005B28DA">
      <w:pPr>
        <w:overflowPunct/>
        <w:autoSpaceDE/>
        <w:autoSpaceDN/>
        <w:adjustRightInd/>
        <w:spacing w:line="360" w:lineRule="auto"/>
        <w:jc w:val="both"/>
        <w:textAlignment w:val="auto"/>
        <w:rPr>
          <w:rFonts w:ascii="Times New Roman" w:eastAsia="MS Mincho" w:hAnsi="Times New Roman"/>
          <w:color w:val="000000" w:themeColor="text1"/>
          <w:spacing w:val="0"/>
          <w:kern w:val="0"/>
          <w:position w:val="0"/>
          <w:sz w:val="24"/>
          <w:szCs w:val="24"/>
          <w:u w:val="single"/>
          <w:lang w:val="tr-TR" w:eastAsia="ja-JP"/>
        </w:rPr>
      </w:pPr>
      <w:r w:rsidRPr="00E302B7">
        <w:rPr>
          <w:rFonts w:ascii="Times New Roman" w:eastAsia="MS Mincho" w:hAnsi="Times New Roman"/>
          <w:b/>
          <w:color w:val="000000" w:themeColor="text1"/>
          <w:spacing w:val="0"/>
          <w:kern w:val="0"/>
          <w:position w:val="0"/>
          <w:sz w:val="24"/>
          <w:szCs w:val="24"/>
          <w:lang w:val="tr-TR" w:eastAsia="ja-JP"/>
        </w:rPr>
        <w:t>10. KÜB’ÜN YENİLENME TARİHİ</w:t>
      </w:r>
    </w:p>
    <w:p w:rsidR="00F1788B" w:rsidRPr="00E302B7" w:rsidRDefault="00F1788B" w:rsidP="005B28DA">
      <w:pPr>
        <w:overflowPunct/>
        <w:autoSpaceDE/>
        <w:autoSpaceDN/>
        <w:adjustRightInd/>
        <w:spacing w:line="360" w:lineRule="auto"/>
        <w:jc w:val="both"/>
        <w:textAlignment w:val="auto"/>
        <w:rPr>
          <w:rFonts w:ascii="Times New Roman" w:hAnsi="Times New Roman"/>
          <w:b/>
          <w:color w:val="000000" w:themeColor="text1"/>
          <w:sz w:val="24"/>
          <w:szCs w:val="24"/>
        </w:rPr>
      </w:pPr>
    </w:p>
    <w:p w:rsidR="000539E8" w:rsidRPr="00E302B7" w:rsidRDefault="000539E8" w:rsidP="005B28DA">
      <w:pPr>
        <w:spacing w:line="360" w:lineRule="auto"/>
        <w:jc w:val="both"/>
        <w:rPr>
          <w:color w:val="000000" w:themeColor="text1"/>
        </w:rPr>
      </w:pPr>
    </w:p>
    <w:sectPr w:rsidR="000539E8" w:rsidRPr="00E302B7" w:rsidSect="00B9509B">
      <w:footerReference w:type="even" r:id="rId8"/>
      <w:footerReference w:type="default" r:id="rId9"/>
      <w:pgSz w:w="11907" w:h="16840" w:code="9"/>
      <w:pgMar w:top="993" w:right="1275" w:bottom="1418" w:left="1418" w:header="454" w:footer="6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4D" w:rsidRDefault="0022044D" w:rsidP="00A51EB9">
      <w:r>
        <w:separator/>
      </w:r>
    </w:p>
  </w:endnote>
  <w:endnote w:type="continuationSeparator" w:id="0">
    <w:p w:rsidR="0022044D" w:rsidRDefault="0022044D" w:rsidP="00A51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4D" w:rsidRDefault="002E1F46" w:rsidP="005A17C5">
    <w:pPr>
      <w:pStyle w:val="Altbilgi"/>
      <w:framePr w:wrap="around" w:vAnchor="text" w:hAnchor="margin" w:xAlign="right" w:y="1"/>
      <w:rPr>
        <w:rStyle w:val="SayfaNumaras"/>
      </w:rPr>
    </w:pPr>
    <w:r>
      <w:rPr>
        <w:rStyle w:val="SayfaNumaras"/>
      </w:rPr>
      <w:fldChar w:fldCharType="begin"/>
    </w:r>
    <w:r w:rsidR="0022044D">
      <w:rPr>
        <w:rStyle w:val="SayfaNumaras"/>
      </w:rPr>
      <w:instrText xml:space="preserve">PAGE  </w:instrText>
    </w:r>
    <w:r>
      <w:rPr>
        <w:rStyle w:val="SayfaNumaras"/>
      </w:rPr>
      <w:fldChar w:fldCharType="end"/>
    </w:r>
  </w:p>
  <w:p w:rsidR="0022044D" w:rsidRDefault="0022044D" w:rsidP="005A17C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4D" w:rsidRPr="008973E5" w:rsidRDefault="0022044D" w:rsidP="00CC1206">
    <w:pPr>
      <w:pStyle w:val="Altbilgi"/>
      <w:ind w:right="94"/>
      <w:jc w:val="right"/>
      <w:rPr>
        <w:rStyle w:val="SayfaNumaras"/>
        <w:rFonts w:ascii="Times New Roman" w:hAnsi="Times New Roman"/>
        <w:spacing w:val="0"/>
        <w:position w:val="0"/>
      </w:rPr>
    </w:pPr>
    <w:r w:rsidRPr="008973E5">
      <w:rPr>
        <w:rStyle w:val="SayfaNumaras"/>
        <w:rFonts w:ascii="Times New Roman" w:hAnsi="Times New Roman"/>
        <w:spacing w:val="0"/>
        <w:position w:val="0"/>
      </w:rPr>
      <w:t xml:space="preserve">Sayfa </w:t>
    </w:r>
    <w:r w:rsidR="002E1F46" w:rsidRPr="008973E5">
      <w:rPr>
        <w:rStyle w:val="SayfaNumaras"/>
        <w:rFonts w:ascii="Times New Roman" w:hAnsi="Times New Roman"/>
        <w:spacing w:val="0"/>
        <w:position w:val="0"/>
      </w:rPr>
      <w:fldChar w:fldCharType="begin"/>
    </w:r>
    <w:r w:rsidRPr="008973E5">
      <w:rPr>
        <w:rStyle w:val="SayfaNumaras"/>
        <w:rFonts w:ascii="Times New Roman" w:hAnsi="Times New Roman"/>
        <w:spacing w:val="0"/>
        <w:position w:val="0"/>
      </w:rPr>
      <w:instrText xml:space="preserve"> PAGE </w:instrText>
    </w:r>
    <w:r w:rsidR="002E1F46" w:rsidRPr="008973E5">
      <w:rPr>
        <w:rStyle w:val="SayfaNumaras"/>
        <w:rFonts w:ascii="Times New Roman" w:hAnsi="Times New Roman"/>
        <w:spacing w:val="0"/>
        <w:position w:val="0"/>
      </w:rPr>
      <w:fldChar w:fldCharType="separate"/>
    </w:r>
    <w:r w:rsidR="00AA2536">
      <w:rPr>
        <w:rStyle w:val="SayfaNumaras"/>
        <w:rFonts w:ascii="Times New Roman" w:hAnsi="Times New Roman"/>
        <w:noProof/>
        <w:spacing w:val="0"/>
        <w:position w:val="0"/>
      </w:rPr>
      <w:t>2</w:t>
    </w:r>
    <w:r w:rsidR="002E1F46" w:rsidRPr="008973E5">
      <w:rPr>
        <w:rStyle w:val="SayfaNumaras"/>
        <w:rFonts w:ascii="Times New Roman" w:hAnsi="Times New Roman"/>
        <w:spacing w:val="0"/>
        <w:position w:val="0"/>
      </w:rPr>
      <w:fldChar w:fldCharType="end"/>
    </w:r>
    <w:r>
      <w:rPr>
        <w:rStyle w:val="SayfaNumaras"/>
        <w:rFonts w:ascii="Times New Roman" w:hAnsi="Times New Roman"/>
        <w:spacing w:val="0"/>
        <w:position w:val="0"/>
      </w:rPr>
      <w:t xml:space="preserve"> </w:t>
    </w:r>
    <w:r w:rsidRPr="008973E5">
      <w:rPr>
        <w:rStyle w:val="SayfaNumaras"/>
        <w:rFonts w:ascii="Times New Roman" w:hAnsi="Times New Roman"/>
        <w:spacing w:val="0"/>
        <w:position w:val="0"/>
      </w:rPr>
      <w:t>/</w:t>
    </w:r>
    <w:r>
      <w:rPr>
        <w:rStyle w:val="SayfaNumaras"/>
        <w:rFonts w:ascii="Times New Roman" w:hAnsi="Times New Roman"/>
        <w:spacing w:val="0"/>
        <w:position w:val="0"/>
      </w:rPr>
      <w:t xml:space="preserve"> </w:t>
    </w:r>
    <w:r w:rsidR="002E1F46" w:rsidRPr="008973E5">
      <w:rPr>
        <w:rStyle w:val="SayfaNumaras"/>
        <w:rFonts w:ascii="Times New Roman" w:hAnsi="Times New Roman"/>
        <w:spacing w:val="0"/>
        <w:position w:val="0"/>
      </w:rPr>
      <w:fldChar w:fldCharType="begin"/>
    </w:r>
    <w:r w:rsidRPr="008973E5">
      <w:rPr>
        <w:rStyle w:val="SayfaNumaras"/>
        <w:rFonts w:ascii="Times New Roman" w:hAnsi="Times New Roman"/>
        <w:spacing w:val="0"/>
        <w:position w:val="0"/>
      </w:rPr>
      <w:instrText xml:space="preserve"> NUMPAGES </w:instrText>
    </w:r>
    <w:r w:rsidR="002E1F46" w:rsidRPr="008973E5">
      <w:rPr>
        <w:rStyle w:val="SayfaNumaras"/>
        <w:rFonts w:ascii="Times New Roman" w:hAnsi="Times New Roman"/>
        <w:spacing w:val="0"/>
        <w:position w:val="0"/>
      </w:rPr>
      <w:fldChar w:fldCharType="separate"/>
    </w:r>
    <w:r w:rsidR="00AA2536">
      <w:rPr>
        <w:rStyle w:val="SayfaNumaras"/>
        <w:rFonts w:ascii="Times New Roman" w:hAnsi="Times New Roman"/>
        <w:noProof/>
        <w:spacing w:val="0"/>
        <w:position w:val="0"/>
      </w:rPr>
      <w:t>23</w:t>
    </w:r>
    <w:r w:rsidR="002E1F46" w:rsidRPr="008973E5">
      <w:rPr>
        <w:rStyle w:val="SayfaNumaras"/>
        <w:rFonts w:ascii="Times New Roman" w:hAnsi="Times New Roman"/>
        <w:spacing w:val="0"/>
        <w:positio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4D" w:rsidRDefault="0022044D" w:rsidP="00A51EB9">
      <w:r>
        <w:separator/>
      </w:r>
    </w:p>
  </w:footnote>
  <w:footnote w:type="continuationSeparator" w:id="0">
    <w:p w:rsidR="0022044D" w:rsidRDefault="0022044D" w:rsidP="00A51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2BD"/>
    <w:multiLevelType w:val="multilevel"/>
    <w:tmpl w:val="8794D27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39C758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4F8578D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5E280165"/>
    <w:multiLevelType w:val="hybridMultilevel"/>
    <w:tmpl w:val="8A1CEE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1788B"/>
    <w:rsid w:val="00006C46"/>
    <w:rsid w:val="00021C44"/>
    <w:rsid w:val="000246C9"/>
    <w:rsid w:val="00024765"/>
    <w:rsid w:val="00025770"/>
    <w:rsid w:val="00027DD0"/>
    <w:rsid w:val="000315F0"/>
    <w:rsid w:val="00035294"/>
    <w:rsid w:val="00036F20"/>
    <w:rsid w:val="00040159"/>
    <w:rsid w:val="000539E8"/>
    <w:rsid w:val="00054033"/>
    <w:rsid w:val="00055F4E"/>
    <w:rsid w:val="00063955"/>
    <w:rsid w:val="00064DF6"/>
    <w:rsid w:val="00071C98"/>
    <w:rsid w:val="00072688"/>
    <w:rsid w:val="000746D8"/>
    <w:rsid w:val="00084A1A"/>
    <w:rsid w:val="00086DB8"/>
    <w:rsid w:val="00090A0F"/>
    <w:rsid w:val="00093694"/>
    <w:rsid w:val="000B0733"/>
    <w:rsid w:val="000C57A8"/>
    <w:rsid w:val="000D53D1"/>
    <w:rsid w:val="00104F32"/>
    <w:rsid w:val="00111F1D"/>
    <w:rsid w:val="00136E2D"/>
    <w:rsid w:val="00144B10"/>
    <w:rsid w:val="00147507"/>
    <w:rsid w:val="00147CA7"/>
    <w:rsid w:val="00167DBF"/>
    <w:rsid w:val="00170BD7"/>
    <w:rsid w:val="00187FBC"/>
    <w:rsid w:val="001C4212"/>
    <w:rsid w:val="001C5CE5"/>
    <w:rsid w:val="001C79E6"/>
    <w:rsid w:val="001D0A7E"/>
    <w:rsid w:val="001D69CA"/>
    <w:rsid w:val="001D73F4"/>
    <w:rsid w:val="001E67F0"/>
    <w:rsid w:val="00207947"/>
    <w:rsid w:val="00210DBB"/>
    <w:rsid w:val="0021289A"/>
    <w:rsid w:val="00213062"/>
    <w:rsid w:val="00214488"/>
    <w:rsid w:val="00214BE4"/>
    <w:rsid w:val="00215315"/>
    <w:rsid w:val="0022044D"/>
    <w:rsid w:val="00222DD1"/>
    <w:rsid w:val="00225D09"/>
    <w:rsid w:val="00236FCE"/>
    <w:rsid w:val="00242A0F"/>
    <w:rsid w:val="002574C2"/>
    <w:rsid w:val="00261949"/>
    <w:rsid w:val="00273F10"/>
    <w:rsid w:val="002910D7"/>
    <w:rsid w:val="002B1612"/>
    <w:rsid w:val="002B59AB"/>
    <w:rsid w:val="002B6A1B"/>
    <w:rsid w:val="002D497A"/>
    <w:rsid w:val="002D5B55"/>
    <w:rsid w:val="002E1F46"/>
    <w:rsid w:val="00332DEA"/>
    <w:rsid w:val="00336E99"/>
    <w:rsid w:val="0034563C"/>
    <w:rsid w:val="00347B4E"/>
    <w:rsid w:val="00347CB3"/>
    <w:rsid w:val="003616BA"/>
    <w:rsid w:val="003621CD"/>
    <w:rsid w:val="00366D9D"/>
    <w:rsid w:val="00371533"/>
    <w:rsid w:val="00371F0B"/>
    <w:rsid w:val="003766BC"/>
    <w:rsid w:val="00376785"/>
    <w:rsid w:val="003777DA"/>
    <w:rsid w:val="003819B6"/>
    <w:rsid w:val="00392D67"/>
    <w:rsid w:val="00396C11"/>
    <w:rsid w:val="0039779C"/>
    <w:rsid w:val="003A4E4E"/>
    <w:rsid w:val="003F5DD8"/>
    <w:rsid w:val="00413F9C"/>
    <w:rsid w:val="00425981"/>
    <w:rsid w:val="00440E86"/>
    <w:rsid w:val="004532D6"/>
    <w:rsid w:val="00455754"/>
    <w:rsid w:val="004601AE"/>
    <w:rsid w:val="00473160"/>
    <w:rsid w:val="004965C3"/>
    <w:rsid w:val="004A01D4"/>
    <w:rsid w:val="004A5A2E"/>
    <w:rsid w:val="004A7A4E"/>
    <w:rsid w:val="004B5222"/>
    <w:rsid w:val="004D3C63"/>
    <w:rsid w:val="004E6362"/>
    <w:rsid w:val="004F48E4"/>
    <w:rsid w:val="004F5310"/>
    <w:rsid w:val="004F54B2"/>
    <w:rsid w:val="00500BDA"/>
    <w:rsid w:val="005145A4"/>
    <w:rsid w:val="00530AD5"/>
    <w:rsid w:val="00533CEF"/>
    <w:rsid w:val="005456C0"/>
    <w:rsid w:val="00547B2F"/>
    <w:rsid w:val="005676FD"/>
    <w:rsid w:val="00576930"/>
    <w:rsid w:val="00584118"/>
    <w:rsid w:val="00596161"/>
    <w:rsid w:val="005A17C5"/>
    <w:rsid w:val="005A3142"/>
    <w:rsid w:val="005B0098"/>
    <w:rsid w:val="005B0F19"/>
    <w:rsid w:val="005B28DA"/>
    <w:rsid w:val="005C1C60"/>
    <w:rsid w:val="005D1AE6"/>
    <w:rsid w:val="00600923"/>
    <w:rsid w:val="00610712"/>
    <w:rsid w:val="006111B6"/>
    <w:rsid w:val="006156C5"/>
    <w:rsid w:val="00626998"/>
    <w:rsid w:val="00641155"/>
    <w:rsid w:val="0064283A"/>
    <w:rsid w:val="0066023D"/>
    <w:rsid w:val="006630D4"/>
    <w:rsid w:val="00663119"/>
    <w:rsid w:val="006730AF"/>
    <w:rsid w:val="00673351"/>
    <w:rsid w:val="006973E5"/>
    <w:rsid w:val="006D4B76"/>
    <w:rsid w:val="006E0382"/>
    <w:rsid w:val="006E03C9"/>
    <w:rsid w:val="006E48CF"/>
    <w:rsid w:val="006F4D38"/>
    <w:rsid w:val="006F75AE"/>
    <w:rsid w:val="0070628A"/>
    <w:rsid w:val="00724626"/>
    <w:rsid w:val="0072531E"/>
    <w:rsid w:val="00726E73"/>
    <w:rsid w:val="00727C7B"/>
    <w:rsid w:val="00781F26"/>
    <w:rsid w:val="007C40C0"/>
    <w:rsid w:val="007C5043"/>
    <w:rsid w:val="007D14F1"/>
    <w:rsid w:val="007D1C4B"/>
    <w:rsid w:val="00807AC5"/>
    <w:rsid w:val="008114A5"/>
    <w:rsid w:val="00823ABB"/>
    <w:rsid w:val="0083117B"/>
    <w:rsid w:val="0083242F"/>
    <w:rsid w:val="00852FCD"/>
    <w:rsid w:val="0085462E"/>
    <w:rsid w:val="00865BB8"/>
    <w:rsid w:val="008710AD"/>
    <w:rsid w:val="00871F43"/>
    <w:rsid w:val="00883DAE"/>
    <w:rsid w:val="00886F5B"/>
    <w:rsid w:val="00890571"/>
    <w:rsid w:val="008A4F1A"/>
    <w:rsid w:val="008A622D"/>
    <w:rsid w:val="008A655D"/>
    <w:rsid w:val="008D185E"/>
    <w:rsid w:val="008D1C69"/>
    <w:rsid w:val="008F3435"/>
    <w:rsid w:val="00900FC8"/>
    <w:rsid w:val="009018AF"/>
    <w:rsid w:val="009125A2"/>
    <w:rsid w:val="00913787"/>
    <w:rsid w:val="009243A2"/>
    <w:rsid w:val="00934BAF"/>
    <w:rsid w:val="009412A4"/>
    <w:rsid w:val="00944B74"/>
    <w:rsid w:val="00964F44"/>
    <w:rsid w:val="00977F0B"/>
    <w:rsid w:val="00984348"/>
    <w:rsid w:val="00996BC8"/>
    <w:rsid w:val="00997EEE"/>
    <w:rsid w:val="009B53FD"/>
    <w:rsid w:val="009B615F"/>
    <w:rsid w:val="009B6C5C"/>
    <w:rsid w:val="009D3BED"/>
    <w:rsid w:val="009D41D1"/>
    <w:rsid w:val="009E1772"/>
    <w:rsid w:val="00A15385"/>
    <w:rsid w:val="00A261F5"/>
    <w:rsid w:val="00A47367"/>
    <w:rsid w:val="00A5010F"/>
    <w:rsid w:val="00A51283"/>
    <w:rsid w:val="00A51EB9"/>
    <w:rsid w:val="00A523AB"/>
    <w:rsid w:val="00A56D03"/>
    <w:rsid w:val="00A60276"/>
    <w:rsid w:val="00A6278B"/>
    <w:rsid w:val="00A67C93"/>
    <w:rsid w:val="00A749D1"/>
    <w:rsid w:val="00A81FD1"/>
    <w:rsid w:val="00A85AD0"/>
    <w:rsid w:val="00A92DFA"/>
    <w:rsid w:val="00AA1780"/>
    <w:rsid w:val="00AA22BA"/>
    <w:rsid w:val="00AA2536"/>
    <w:rsid w:val="00AA26D7"/>
    <w:rsid w:val="00AA2BB2"/>
    <w:rsid w:val="00AA3AA3"/>
    <w:rsid w:val="00AC357B"/>
    <w:rsid w:val="00AC4389"/>
    <w:rsid w:val="00AD06DE"/>
    <w:rsid w:val="00AD20F5"/>
    <w:rsid w:val="00AD43A6"/>
    <w:rsid w:val="00AE06F6"/>
    <w:rsid w:val="00AE5D11"/>
    <w:rsid w:val="00AF29B9"/>
    <w:rsid w:val="00AF4917"/>
    <w:rsid w:val="00AF5031"/>
    <w:rsid w:val="00AF5F30"/>
    <w:rsid w:val="00AF7592"/>
    <w:rsid w:val="00B01DCE"/>
    <w:rsid w:val="00B03CEC"/>
    <w:rsid w:val="00B10F29"/>
    <w:rsid w:val="00B2656A"/>
    <w:rsid w:val="00B42070"/>
    <w:rsid w:val="00B46336"/>
    <w:rsid w:val="00B56866"/>
    <w:rsid w:val="00B7057E"/>
    <w:rsid w:val="00B71FD2"/>
    <w:rsid w:val="00B74541"/>
    <w:rsid w:val="00B837FF"/>
    <w:rsid w:val="00B84F4E"/>
    <w:rsid w:val="00B85994"/>
    <w:rsid w:val="00B86425"/>
    <w:rsid w:val="00B91716"/>
    <w:rsid w:val="00B9509B"/>
    <w:rsid w:val="00B95423"/>
    <w:rsid w:val="00BA71D6"/>
    <w:rsid w:val="00BB122C"/>
    <w:rsid w:val="00BD4A30"/>
    <w:rsid w:val="00BE02E0"/>
    <w:rsid w:val="00BE59ED"/>
    <w:rsid w:val="00BF5902"/>
    <w:rsid w:val="00C011A4"/>
    <w:rsid w:val="00C03829"/>
    <w:rsid w:val="00C11788"/>
    <w:rsid w:val="00C21ECE"/>
    <w:rsid w:val="00C25FBD"/>
    <w:rsid w:val="00C26D94"/>
    <w:rsid w:val="00C33E44"/>
    <w:rsid w:val="00C50F0E"/>
    <w:rsid w:val="00C56BE0"/>
    <w:rsid w:val="00C60930"/>
    <w:rsid w:val="00C66FD4"/>
    <w:rsid w:val="00C71F02"/>
    <w:rsid w:val="00C7315D"/>
    <w:rsid w:val="00C92810"/>
    <w:rsid w:val="00C9496A"/>
    <w:rsid w:val="00C96CF5"/>
    <w:rsid w:val="00CA1364"/>
    <w:rsid w:val="00CA7E94"/>
    <w:rsid w:val="00CB5108"/>
    <w:rsid w:val="00CB7863"/>
    <w:rsid w:val="00CC09C9"/>
    <w:rsid w:val="00CC1206"/>
    <w:rsid w:val="00CC78A0"/>
    <w:rsid w:val="00CD39D3"/>
    <w:rsid w:val="00CD727A"/>
    <w:rsid w:val="00CF001C"/>
    <w:rsid w:val="00D011E5"/>
    <w:rsid w:val="00D076EC"/>
    <w:rsid w:val="00D11050"/>
    <w:rsid w:val="00D120B4"/>
    <w:rsid w:val="00D14BA0"/>
    <w:rsid w:val="00D21BD5"/>
    <w:rsid w:val="00D23455"/>
    <w:rsid w:val="00D2459B"/>
    <w:rsid w:val="00D253C8"/>
    <w:rsid w:val="00D27BF9"/>
    <w:rsid w:val="00D34DFF"/>
    <w:rsid w:val="00D3564A"/>
    <w:rsid w:val="00D4733F"/>
    <w:rsid w:val="00D54E11"/>
    <w:rsid w:val="00D649A1"/>
    <w:rsid w:val="00D72490"/>
    <w:rsid w:val="00D76AC1"/>
    <w:rsid w:val="00D776CE"/>
    <w:rsid w:val="00D81508"/>
    <w:rsid w:val="00D9055F"/>
    <w:rsid w:val="00D9590F"/>
    <w:rsid w:val="00D96386"/>
    <w:rsid w:val="00DA1EC2"/>
    <w:rsid w:val="00DB3EC9"/>
    <w:rsid w:val="00DC051E"/>
    <w:rsid w:val="00DC0726"/>
    <w:rsid w:val="00DE02EC"/>
    <w:rsid w:val="00DE4D91"/>
    <w:rsid w:val="00DF06E6"/>
    <w:rsid w:val="00DF63EC"/>
    <w:rsid w:val="00E0268A"/>
    <w:rsid w:val="00E11456"/>
    <w:rsid w:val="00E114E1"/>
    <w:rsid w:val="00E26951"/>
    <w:rsid w:val="00E26D75"/>
    <w:rsid w:val="00E302B7"/>
    <w:rsid w:val="00E31BA5"/>
    <w:rsid w:val="00E32143"/>
    <w:rsid w:val="00E34647"/>
    <w:rsid w:val="00E36818"/>
    <w:rsid w:val="00E40448"/>
    <w:rsid w:val="00E40E71"/>
    <w:rsid w:val="00E52CFF"/>
    <w:rsid w:val="00E648C6"/>
    <w:rsid w:val="00E71771"/>
    <w:rsid w:val="00E73ADF"/>
    <w:rsid w:val="00E759E4"/>
    <w:rsid w:val="00E833CB"/>
    <w:rsid w:val="00EA03B2"/>
    <w:rsid w:val="00EA48D2"/>
    <w:rsid w:val="00EB3541"/>
    <w:rsid w:val="00EC41FA"/>
    <w:rsid w:val="00EE033F"/>
    <w:rsid w:val="00EE1B30"/>
    <w:rsid w:val="00EE4A1D"/>
    <w:rsid w:val="00F148AF"/>
    <w:rsid w:val="00F1788B"/>
    <w:rsid w:val="00F4298C"/>
    <w:rsid w:val="00F463BF"/>
    <w:rsid w:val="00F552A5"/>
    <w:rsid w:val="00F557B3"/>
    <w:rsid w:val="00F55F1B"/>
    <w:rsid w:val="00F576DC"/>
    <w:rsid w:val="00F605E1"/>
    <w:rsid w:val="00F6206B"/>
    <w:rsid w:val="00F6432C"/>
    <w:rsid w:val="00F64E68"/>
    <w:rsid w:val="00F71187"/>
    <w:rsid w:val="00F71B5F"/>
    <w:rsid w:val="00F77DD7"/>
    <w:rsid w:val="00F91D74"/>
    <w:rsid w:val="00F93B8C"/>
    <w:rsid w:val="00FA2FA4"/>
    <w:rsid w:val="00FA7A8E"/>
    <w:rsid w:val="00FA7C44"/>
    <w:rsid w:val="00FB1B69"/>
    <w:rsid w:val="00FB4DE6"/>
    <w:rsid w:val="00FB56E4"/>
    <w:rsid w:val="00FB652C"/>
    <w:rsid w:val="00FC2DC6"/>
    <w:rsid w:val="00FC393F"/>
    <w:rsid w:val="00FC590D"/>
    <w:rsid w:val="00FD23D9"/>
    <w:rsid w:val="00FD6825"/>
    <w:rsid w:val="00FD7FDC"/>
    <w:rsid w:val="00FE5263"/>
    <w:rsid w:val="00FE77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8B"/>
    <w:pPr>
      <w:overflowPunct w:val="0"/>
      <w:autoSpaceDE w:val="0"/>
      <w:autoSpaceDN w:val="0"/>
      <w:adjustRightInd w:val="0"/>
      <w:spacing w:after="0" w:line="240" w:lineRule="auto"/>
      <w:textAlignment w:val="baseline"/>
    </w:pPr>
    <w:rPr>
      <w:rFonts w:ascii="Arial" w:eastAsia="Times New Roman" w:hAnsi="Arial" w:cs="Times New Roman"/>
      <w:spacing w:val="20"/>
      <w:kern w:val="32"/>
      <w:position w:val="2"/>
      <w:szCs w:val="20"/>
      <w:lang w:val="en-GB" w:eastAsia="tr-TR"/>
    </w:rPr>
  </w:style>
  <w:style w:type="paragraph" w:styleId="Balk2">
    <w:name w:val="heading 2"/>
    <w:basedOn w:val="Normal"/>
    <w:next w:val="Normal"/>
    <w:link w:val="Balk2Char"/>
    <w:qFormat/>
    <w:rsid w:val="00D776CE"/>
    <w:pPr>
      <w:keepNext/>
      <w:overflowPunct/>
      <w:autoSpaceDE/>
      <w:autoSpaceDN/>
      <w:adjustRightInd/>
      <w:textAlignment w:val="auto"/>
      <w:outlineLvl w:val="1"/>
    </w:pPr>
    <w:rPr>
      <w:spacing w:val="0"/>
      <w:kern w:val="0"/>
      <w:position w:val="0"/>
      <w:sz w:val="24"/>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1788B"/>
    <w:pPr>
      <w:tabs>
        <w:tab w:val="center" w:pos="4536"/>
        <w:tab w:val="right" w:pos="9072"/>
      </w:tabs>
    </w:pPr>
  </w:style>
  <w:style w:type="character" w:customStyle="1" w:styleId="stbilgiChar">
    <w:name w:val="Üstbilgi Char"/>
    <w:basedOn w:val="VarsaylanParagrafYazTipi"/>
    <w:link w:val="stbilgi"/>
    <w:rsid w:val="00F1788B"/>
    <w:rPr>
      <w:rFonts w:ascii="Arial" w:eastAsia="Times New Roman" w:hAnsi="Arial" w:cs="Times New Roman"/>
      <w:spacing w:val="20"/>
      <w:kern w:val="32"/>
      <w:position w:val="2"/>
      <w:szCs w:val="20"/>
      <w:lang w:val="en-GB" w:eastAsia="tr-TR"/>
    </w:rPr>
  </w:style>
  <w:style w:type="paragraph" w:styleId="Altbilgi">
    <w:name w:val="footer"/>
    <w:basedOn w:val="Normal"/>
    <w:link w:val="AltbilgiChar"/>
    <w:rsid w:val="00F1788B"/>
    <w:pPr>
      <w:tabs>
        <w:tab w:val="center" w:pos="4536"/>
        <w:tab w:val="right" w:pos="9072"/>
      </w:tabs>
    </w:pPr>
  </w:style>
  <w:style w:type="character" w:customStyle="1" w:styleId="AltbilgiChar">
    <w:name w:val="Altbilgi Char"/>
    <w:basedOn w:val="VarsaylanParagrafYazTipi"/>
    <w:link w:val="Altbilgi"/>
    <w:rsid w:val="00F1788B"/>
    <w:rPr>
      <w:rFonts w:ascii="Arial" w:eastAsia="Times New Roman" w:hAnsi="Arial" w:cs="Times New Roman"/>
      <w:spacing w:val="20"/>
      <w:kern w:val="32"/>
      <w:position w:val="2"/>
      <w:szCs w:val="20"/>
      <w:lang w:val="en-GB" w:eastAsia="tr-TR"/>
    </w:rPr>
  </w:style>
  <w:style w:type="character" w:styleId="SayfaNumaras">
    <w:name w:val="page number"/>
    <w:basedOn w:val="VarsaylanParagrafYazTipi"/>
    <w:rsid w:val="00F1788B"/>
  </w:style>
  <w:style w:type="paragraph" w:styleId="ListeParagraf">
    <w:name w:val="List Paragraph"/>
    <w:basedOn w:val="Normal"/>
    <w:uiPriority w:val="34"/>
    <w:qFormat/>
    <w:rsid w:val="00B01DCE"/>
    <w:pPr>
      <w:ind w:left="720"/>
      <w:contextualSpacing/>
    </w:pPr>
  </w:style>
  <w:style w:type="character" w:customStyle="1" w:styleId="Balk2Char">
    <w:name w:val="Başlık 2 Char"/>
    <w:basedOn w:val="VarsaylanParagrafYazTipi"/>
    <w:link w:val="Balk2"/>
    <w:rsid w:val="00D776CE"/>
    <w:rPr>
      <w:rFonts w:ascii="Arial" w:eastAsia="Times New Roman" w:hAnsi="Arial" w:cs="Times New Roman"/>
      <w:sz w:val="24"/>
      <w:szCs w:val="20"/>
      <w:u w:val="single"/>
      <w:lang w:eastAsia="tr-TR"/>
    </w:rPr>
  </w:style>
  <w:style w:type="paragraph" w:styleId="GvdeMetniGirintisi">
    <w:name w:val="Body Text Indent"/>
    <w:basedOn w:val="Normal"/>
    <w:link w:val="GvdeMetniGirintisiChar"/>
    <w:semiHidden/>
    <w:rsid w:val="00D776CE"/>
    <w:pPr>
      <w:overflowPunct/>
      <w:autoSpaceDE/>
      <w:autoSpaceDN/>
      <w:adjustRightInd/>
      <w:spacing w:line="360" w:lineRule="auto"/>
      <w:ind w:left="567"/>
      <w:jc w:val="both"/>
      <w:textAlignment w:val="auto"/>
    </w:pPr>
    <w:rPr>
      <w:lang w:val="tr-TR"/>
    </w:rPr>
  </w:style>
  <w:style w:type="character" w:customStyle="1" w:styleId="GvdeMetniGirintisiChar">
    <w:name w:val="Gövde Metni Girintisi Char"/>
    <w:basedOn w:val="VarsaylanParagrafYazTipi"/>
    <w:link w:val="GvdeMetniGirintisi"/>
    <w:semiHidden/>
    <w:rsid w:val="00D776CE"/>
    <w:rPr>
      <w:rFonts w:ascii="Arial" w:eastAsia="Times New Roman" w:hAnsi="Arial" w:cs="Times New Roman"/>
      <w:spacing w:val="20"/>
      <w:kern w:val="32"/>
      <w:position w:val="2"/>
      <w:szCs w:val="20"/>
      <w:lang w:eastAsia="tr-TR"/>
    </w:rPr>
  </w:style>
  <w:style w:type="paragraph" w:styleId="GvdeMetni2">
    <w:name w:val="Body Text 2"/>
    <w:basedOn w:val="Normal"/>
    <w:link w:val="GvdeMetni2Char"/>
    <w:uiPriority w:val="99"/>
    <w:unhideWhenUsed/>
    <w:rsid w:val="00E26951"/>
    <w:pPr>
      <w:spacing w:after="120" w:line="480" w:lineRule="auto"/>
    </w:pPr>
  </w:style>
  <w:style w:type="character" w:customStyle="1" w:styleId="GvdeMetni2Char">
    <w:name w:val="Gövde Metni 2 Char"/>
    <w:basedOn w:val="VarsaylanParagrafYazTipi"/>
    <w:link w:val="GvdeMetni2"/>
    <w:uiPriority w:val="99"/>
    <w:rsid w:val="00E26951"/>
    <w:rPr>
      <w:rFonts w:ascii="Arial" w:eastAsia="Times New Roman" w:hAnsi="Arial" w:cs="Times New Roman"/>
      <w:spacing w:val="20"/>
      <w:kern w:val="32"/>
      <w:position w:val="2"/>
      <w:szCs w:val="20"/>
      <w:lang w:val="en-GB" w:eastAsia="tr-TR"/>
    </w:rPr>
  </w:style>
  <w:style w:type="paragraph" w:styleId="GvdeMetni3">
    <w:name w:val="Body Text 3"/>
    <w:basedOn w:val="Normal"/>
    <w:link w:val="GvdeMetni3Char"/>
    <w:rsid w:val="006F4D38"/>
    <w:pPr>
      <w:spacing w:after="120"/>
    </w:pPr>
    <w:rPr>
      <w:sz w:val="16"/>
      <w:szCs w:val="16"/>
    </w:rPr>
  </w:style>
  <w:style w:type="character" w:customStyle="1" w:styleId="GvdeMetni3Char">
    <w:name w:val="Gövde Metni 3 Char"/>
    <w:basedOn w:val="VarsaylanParagrafYazTipi"/>
    <w:link w:val="GvdeMetni3"/>
    <w:rsid w:val="006F4D38"/>
    <w:rPr>
      <w:rFonts w:ascii="Arial" w:eastAsia="Times New Roman" w:hAnsi="Arial" w:cs="Times New Roman"/>
      <w:spacing w:val="20"/>
      <w:kern w:val="32"/>
      <w:position w:val="2"/>
      <w:sz w:val="16"/>
      <w:szCs w:val="16"/>
      <w:lang w:val="en-GB" w:eastAsia="tr-TR"/>
    </w:rPr>
  </w:style>
  <w:style w:type="table" w:styleId="TabloKlavuzu">
    <w:name w:val="Table Grid"/>
    <w:basedOn w:val="NormalTablo"/>
    <w:uiPriority w:val="59"/>
    <w:rsid w:val="005C1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VarsaylanParagrafYazTipi"/>
    <w:rsid w:val="00500BDA"/>
  </w:style>
</w:styles>
</file>

<file path=word/webSettings.xml><?xml version="1.0" encoding="utf-8"?>
<w:webSettings xmlns:r="http://schemas.openxmlformats.org/officeDocument/2006/relationships" xmlns:w="http://schemas.openxmlformats.org/wordprocessingml/2006/main">
  <w:divs>
    <w:div w:id="21077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0A96-71ED-49B7-9202-1EB7E5D9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23</Pages>
  <Words>6725</Words>
  <Characters>38333</Characters>
  <Application>Microsoft Office Word</Application>
  <DocSecurity>0</DocSecurity>
  <Lines>319</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44969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dc:description/>
  <cp:lastModifiedBy>lyallak</cp:lastModifiedBy>
  <cp:revision>81</cp:revision>
  <cp:lastPrinted>2014-11-14T13:02:00Z</cp:lastPrinted>
  <dcterms:created xsi:type="dcterms:W3CDTF">2011-06-21T13:24:00Z</dcterms:created>
  <dcterms:modified xsi:type="dcterms:W3CDTF">2014-11-14T13:03:00Z</dcterms:modified>
</cp:coreProperties>
</file>