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02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KISA ÜRÜN B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LG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S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</w:p>
    <w:p w:rsidR="00A443BB" w:rsidRPr="006209F3" w:rsidRDefault="00A443BB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FA3A02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1. BEŞER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 xml:space="preserve"> TIBB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 xml:space="preserve"> ÜRÜNÜN ADI</w:t>
      </w:r>
    </w:p>
    <w:p w:rsidR="00A64A76" w:rsidRPr="006209F3" w:rsidRDefault="00833676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position w:val="6"/>
          <w:sz w:val="24"/>
          <w:szCs w:val="24"/>
        </w:rPr>
      </w:pPr>
      <w:r w:rsidRPr="006209F3">
        <w:rPr>
          <w:rFonts w:ascii="Times New Roman" w:hAnsi="Times New Roman"/>
          <w:position w:val="6"/>
          <w:sz w:val="24"/>
          <w:szCs w:val="24"/>
        </w:rPr>
        <w:t xml:space="preserve">CEFAKS </w:t>
      </w:r>
      <w:r w:rsidR="00A64A76" w:rsidRPr="006209F3">
        <w:rPr>
          <w:rFonts w:ascii="Times New Roman" w:hAnsi="Times New Roman"/>
          <w:position w:val="6"/>
          <w:sz w:val="24"/>
          <w:szCs w:val="24"/>
        </w:rPr>
        <w:t>25</w:t>
      </w:r>
      <w:r w:rsidRPr="006209F3">
        <w:rPr>
          <w:rFonts w:ascii="Times New Roman" w:hAnsi="Times New Roman"/>
          <w:position w:val="6"/>
          <w:sz w:val="24"/>
          <w:szCs w:val="24"/>
        </w:rPr>
        <w:t>0</w:t>
      </w:r>
      <w:r w:rsidR="00A64A76" w:rsidRPr="006209F3">
        <w:rPr>
          <w:rFonts w:ascii="Times New Roman" w:hAnsi="Times New Roman"/>
          <w:position w:val="6"/>
          <w:sz w:val="24"/>
          <w:szCs w:val="24"/>
        </w:rPr>
        <w:t xml:space="preserve"> mg/5 ml </w:t>
      </w:r>
      <w:r w:rsidR="00A443BB" w:rsidRPr="006209F3">
        <w:rPr>
          <w:rFonts w:ascii="Times New Roman" w:hAnsi="Times New Roman"/>
          <w:position w:val="6"/>
          <w:sz w:val="24"/>
          <w:szCs w:val="24"/>
        </w:rPr>
        <w:t>o</w:t>
      </w:r>
      <w:r w:rsidR="00A64A76" w:rsidRPr="006209F3">
        <w:rPr>
          <w:rFonts w:ascii="Times New Roman" w:hAnsi="Times New Roman"/>
          <w:position w:val="6"/>
          <w:sz w:val="24"/>
          <w:szCs w:val="24"/>
        </w:rPr>
        <w:t xml:space="preserve">ral </w:t>
      </w:r>
      <w:r w:rsidR="00A443BB" w:rsidRPr="006209F3">
        <w:rPr>
          <w:rFonts w:ascii="Times New Roman" w:hAnsi="Times New Roman"/>
          <w:position w:val="6"/>
          <w:sz w:val="24"/>
          <w:szCs w:val="24"/>
        </w:rPr>
        <w:t>süspansiyon hazırlamak için g</w:t>
      </w:r>
      <w:r w:rsidR="0022628D" w:rsidRPr="006209F3">
        <w:rPr>
          <w:rFonts w:ascii="Times New Roman" w:hAnsi="Times New Roman"/>
          <w:position w:val="6"/>
          <w:sz w:val="24"/>
          <w:szCs w:val="24"/>
        </w:rPr>
        <w:t>ranül</w:t>
      </w:r>
    </w:p>
    <w:p w:rsidR="00A64A76" w:rsidRPr="006209F3" w:rsidRDefault="00A64A76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position w:val="6"/>
          <w:sz w:val="24"/>
          <w:szCs w:val="24"/>
        </w:rPr>
      </w:pPr>
    </w:p>
    <w:p w:rsidR="000A274C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2. KAL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TAT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F VE KANT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TAT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F B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LEŞ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M</w:t>
      </w:r>
      <w:r w:rsidRPr="006209F3">
        <w:rPr>
          <w:rFonts w:ascii="Times New Roman" w:hAnsi="Times New Roman"/>
          <w:sz w:val="24"/>
          <w:szCs w:val="24"/>
        </w:rPr>
        <w:t xml:space="preserve"> </w:t>
      </w:r>
    </w:p>
    <w:p w:rsidR="00FA3A02" w:rsidRPr="006209F3" w:rsidRDefault="00FA3A02" w:rsidP="006209F3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Etkin madde:</w:t>
      </w:r>
    </w:p>
    <w:p w:rsidR="00A64A76" w:rsidRPr="006209F3" w:rsidRDefault="00A443BB" w:rsidP="006209F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209F3">
        <w:rPr>
          <w:rFonts w:ascii="Times New Roman" w:hAnsi="Times New Roman"/>
          <w:sz w:val="24"/>
          <w:szCs w:val="24"/>
        </w:rPr>
        <w:t xml:space="preserve">Her </w:t>
      </w:r>
      <w:r w:rsidR="00A64A76" w:rsidRPr="006209F3">
        <w:rPr>
          <w:rFonts w:ascii="Times New Roman" w:hAnsi="Times New Roman"/>
          <w:sz w:val="24"/>
          <w:szCs w:val="24"/>
        </w:rPr>
        <w:t>5 ml’</w:t>
      </w:r>
      <w:r w:rsidR="00B635C4" w:rsidRPr="00620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A76" w:rsidRPr="006209F3">
        <w:rPr>
          <w:rFonts w:ascii="Times New Roman" w:hAnsi="Times New Roman"/>
          <w:sz w:val="24"/>
          <w:szCs w:val="24"/>
        </w:rPr>
        <w:t>lik</w:t>
      </w:r>
      <w:proofErr w:type="spellEnd"/>
      <w:r w:rsidR="00A64A76" w:rsidRPr="006209F3">
        <w:rPr>
          <w:rFonts w:ascii="Times New Roman" w:hAnsi="Times New Roman"/>
          <w:sz w:val="24"/>
          <w:szCs w:val="24"/>
        </w:rPr>
        <w:t xml:space="preserve"> süspansiyon;</w:t>
      </w:r>
    </w:p>
    <w:p w:rsidR="00A94545" w:rsidRPr="006209F3" w:rsidRDefault="00826A03" w:rsidP="006209F3">
      <w:pPr>
        <w:shd w:val="clear" w:color="auto" w:fill="FFFFFF"/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250</w:t>
      </w:r>
      <w:r w:rsidR="00A64A76" w:rsidRPr="006209F3">
        <w:rPr>
          <w:rFonts w:ascii="Times New Roman" w:hAnsi="Times New Roman"/>
          <w:sz w:val="24"/>
          <w:szCs w:val="24"/>
        </w:rPr>
        <w:t xml:space="preserve"> mg </w:t>
      </w:r>
      <w:proofErr w:type="spellStart"/>
      <w:r w:rsidR="00A64A76" w:rsidRPr="006209F3">
        <w:rPr>
          <w:rFonts w:ascii="Times New Roman" w:hAnsi="Times New Roman"/>
          <w:sz w:val="24"/>
          <w:szCs w:val="24"/>
        </w:rPr>
        <w:t>Sefuro</w:t>
      </w:r>
      <w:r w:rsidRPr="006209F3">
        <w:rPr>
          <w:rFonts w:ascii="Times New Roman" w:hAnsi="Times New Roman"/>
          <w:sz w:val="24"/>
          <w:szCs w:val="24"/>
        </w:rPr>
        <w:t>ksim</w:t>
      </w:r>
      <w:proofErr w:type="spellEnd"/>
      <w:r w:rsidRPr="006209F3">
        <w:rPr>
          <w:rFonts w:ascii="Times New Roman" w:hAnsi="Times New Roman"/>
          <w:sz w:val="24"/>
          <w:szCs w:val="24"/>
        </w:rPr>
        <w:t>’ e</w:t>
      </w:r>
      <w:r w:rsidR="004C7945" w:rsidRPr="006209F3">
        <w:rPr>
          <w:rFonts w:ascii="Times New Roman" w:hAnsi="Times New Roman"/>
          <w:sz w:val="24"/>
          <w:szCs w:val="24"/>
        </w:rPr>
        <w:t xml:space="preserve"> eşdeğer, </w:t>
      </w:r>
      <w:proofErr w:type="spellStart"/>
      <w:r w:rsidR="004C7945" w:rsidRPr="006209F3">
        <w:rPr>
          <w:rFonts w:ascii="Times New Roman" w:hAnsi="Times New Roman"/>
          <w:sz w:val="24"/>
          <w:szCs w:val="24"/>
        </w:rPr>
        <w:t>Sefuroksim</w:t>
      </w:r>
      <w:proofErr w:type="spellEnd"/>
      <w:r w:rsidR="004C7945" w:rsidRPr="00620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945" w:rsidRPr="006209F3">
        <w:rPr>
          <w:rFonts w:ascii="Times New Roman" w:hAnsi="Times New Roman"/>
          <w:sz w:val="24"/>
          <w:szCs w:val="24"/>
        </w:rPr>
        <w:t>a</w:t>
      </w:r>
      <w:r w:rsidR="00F23CF9" w:rsidRPr="006209F3">
        <w:rPr>
          <w:rFonts w:ascii="Times New Roman" w:hAnsi="Times New Roman"/>
          <w:sz w:val="24"/>
          <w:szCs w:val="24"/>
        </w:rPr>
        <w:t>ksetil</w:t>
      </w:r>
      <w:proofErr w:type="spellEnd"/>
      <w:r w:rsidR="00F23CF9" w:rsidRPr="006209F3">
        <w:rPr>
          <w:rFonts w:ascii="Times New Roman" w:hAnsi="Times New Roman"/>
          <w:sz w:val="24"/>
          <w:szCs w:val="24"/>
        </w:rPr>
        <w:t xml:space="preserve"> </w:t>
      </w:r>
      <w:r w:rsidR="00A64A76" w:rsidRPr="006209F3">
        <w:rPr>
          <w:rFonts w:ascii="Times New Roman" w:hAnsi="Times New Roman"/>
          <w:sz w:val="24"/>
          <w:szCs w:val="24"/>
        </w:rPr>
        <w:t xml:space="preserve">içermektedir. </w:t>
      </w:r>
    </w:p>
    <w:p w:rsidR="00A64A76" w:rsidRPr="006209F3" w:rsidRDefault="00A64A76" w:rsidP="006209F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Yardımcı maddeler:</w:t>
      </w:r>
    </w:p>
    <w:p w:rsidR="00862478" w:rsidRPr="006209F3" w:rsidRDefault="00862478" w:rsidP="006209F3">
      <w:pPr>
        <w:shd w:val="clear" w:color="auto" w:fill="FFFFFF"/>
        <w:tabs>
          <w:tab w:val="right" w:pos="2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Her 5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ml’sinde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>;</w:t>
      </w:r>
    </w:p>
    <w:p w:rsidR="00A64A76" w:rsidRPr="006209F3" w:rsidRDefault="00A64A76" w:rsidP="006209F3">
      <w:pPr>
        <w:shd w:val="clear" w:color="auto" w:fill="FFFFFF"/>
        <w:tabs>
          <w:tab w:val="right" w:pos="2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Sukroz</w:t>
      </w:r>
      <w:proofErr w:type="spellEnd"/>
      <w:r w:rsidR="00CA5C04" w:rsidRPr="006209F3">
        <w:rPr>
          <w:rFonts w:ascii="Times New Roman" w:eastAsia="TimesNewRoman" w:hAnsi="Times New Roman"/>
          <w:sz w:val="24"/>
          <w:szCs w:val="24"/>
          <w:u w:val="dotted"/>
        </w:rPr>
        <w:tab/>
      </w:r>
      <w:r w:rsidR="008142E5" w:rsidRPr="006209F3">
        <w:rPr>
          <w:rFonts w:ascii="Times New Roman" w:eastAsia="TimesNewRoman" w:hAnsi="Times New Roman"/>
          <w:sz w:val="24"/>
          <w:szCs w:val="24"/>
        </w:rPr>
        <w:t>2803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mg</w:t>
      </w:r>
    </w:p>
    <w:p w:rsidR="00A64A76" w:rsidRPr="006209F3" w:rsidRDefault="00A64A76" w:rsidP="006209F3">
      <w:pPr>
        <w:shd w:val="clear" w:color="auto" w:fill="FFFFFF"/>
        <w:tabs>
          <w:tab w:val="right" w:pos="2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Aspartam</w:t>
      </w:r>
      <w:proofErr w:type="spellEnd"/>
      <w:r w:rsidR="00CA5C04" w:rsidRPr="006209F3">
        <w:rPr>
          <w:rFonts w:ascii="Times New Roman" w:eastAsia="TimesNewRoman" w:hAnsi="Times New Roman"/>
          <w:sz w:val="24"/>
          <w:szCs w:val="24"/>
          <w:u w:val="dotted"/>
        </w:rPr>
        <w:tab/>
      </w:r>
      <w:r w:rsidR="008142E5" w:rsidRPr="006209F3">
        <w:rPr>
          <w:rFonts w:ascii="Times New Roman" w:eastAsia="TimesNewRoman" w:hAnsi="Times New Roman"/>
          <w:sz w:val="24"/>
          <w:szCs w:val="24"/>
        </w:rPr>
        <w:t>30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mg</w:t>
      </w:r>
    </w:p>
    <w:p w:rsidR="00862478" w:rsidRPr="006209F3" w:rsidRDefault="00862478" w:rsidP="006209F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içerir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>.</w:t>
      </w:r>
    </w:p>
    <w:p w:rsidR="00A94545" w:rsidRPr="006209F3" w:rsidRDefault="00AE4DCE" w:rsidP="006209F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Yardımcı maddeler iç</w:t>
      </w:r>
      <w:r w:rsidR="00A64A76" w:rsidRPr="006209F3">
        <w:rPr>
          <w:rFonts w:ascii="Times New Roman" w:eastAsia="TimesNewRoman" w:hAnsi="Times New Roman"/>
          <w:sz w:val="24"/>
          <w:szCs w:val="24"/>
        </w:rPr>
        <w:t xml:space="preserve">in </w:t>
      </w:r>
      <w:proofErr w:type="gramStart"/>
      <w:r w:rsidR="00A64A76" w:rsidRPr="006209F3">
        <w:rPr>
          <w:rFonts w:ascii="Times New Roman" w:eastAsia="TimesNewRoman" w:hAnsi="Times New Roman"/>
          <w:sz w:val="24"/>
          <w:szCs w:val="24"/>
        </w:rPr>
        <w:t>6.1’e</w:t>
      </w:r>
      <w:proofErr w:type="gramEnd"/>
      <w:r w:rsidR="00A64A76" w:rsidRPr="006209F3">
        <w:rPr>
          <w:rFonts w:ascii="Times New Roman" w:eastAsia="TimesNewRoman" w:hAnsi="Times New Roman"/>
          <w:sz w:val="24"/>
          <w:szCs w:val="24"/>
        </w:rPr>
        <w:t xml:space="preserve"> bakınız.</w:t>
      </w:r>
    </w:p>
    <w:p w:rsidR="00A64A76" w:rsidRPr="006209F3" w:rsidRDefault="00A64A76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545" w:rsidRPr="006209F3" w:rsidRDefault="00A94545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290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3. FARMASÖTİK FORM</w:t>
      </w:r>
    </w:p>
    <w:p w:rsidR="00833676" w:rsidRPr="006209F3" w:rsidRDefault="00833676" w:rsidP="006209F3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Süspansiyon hazırlamak için granül</w:t>
      </w:r>
    </w:p>
    <w:p w:rsidR="00A443BB" w:rsidRPr="006209F3" w:rsidRDefault="00833676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Kuru toz:</w:t>
      </w:r>
    </w:p>
    <w:p w:rsidR="00833676" w:rsidRPr="006209F3" w:rsidRDefault="00A443BB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Aromatik kokulu (çilek</w:t>
      </w:r>
      <w:r w:rsidR="00833676" w:rsidRPr="006209F3">
        <w:rPr>
          <w:rFonts w:ascii="Times New Roman" w:hAnsi="Times New Roman"/>
          <w:sz w:val="24"/>
          <w:szCs w:val="24"/>
        </w:rPr>
        <w:t xml:space="preserve">),  hemen </w:t>
      </w:r>
      <w:proofErr w:type="spellStart"/>
      <w:r w:rsidR="00833676" w:rsidRPr="006209F3">
        <w:rPr>
          <w:rFonts w:ascii="Times New Roman" w:hAnsi="Times New Roman"/>
          <w:sz w:val="24"/>
          <w:szCs w:val="24"/>
        </w:rPr>
        <w:t>hemen</w:t>
      </w:r>
      <w:proofErr w:type="spellEnd"/>
      <w:r w:rsidR="00833676" w:rsidRPr="00620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3676" w:rsidRPr="006209F3">
        <w:rPr>
          <w:rFonts w:ascii="Times New Roman" w:hAnsi="Times New Roman"/>
          <w:sz w:val="24"/>
          <w:szCs w:val="24"/>
        </w:rPr>
        <w:t>beyaz  granül</w:t>
      </w:r>
      <w:proofErr w:type="gramEnd"/>
      <w:r w:rsidR="00833676" w:rsidRPr="006209F3">
        <w:rPr>
          <w:rFonts w:ascii="Times New Roman" w:hAnsi="Times New Roman"/>
          <w:sz w:val="24"/>
          <w:szCs w:val="24"/>
        </w:rPr>
        <w:t>.</w:t>
      </w:r>
    </w:p>
    <w:p w:rsidR="00833676" w:rsidRPr="006209F3" w:rsidRDefault="00833676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Sulandırılmış ürün:</w:t>
      </w:r>
    </w:p>
    <w:p w:rsidR="00AE4DCE" w:rsidRPr="006209F3" w:rsidRDefault="00833676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Etiketinde belirtildiği şekilde sulandır</w:t>
      </w:r>
      <w:r w:rsidR="006F570C" w:rsidRPr="006209F3">
        <w:rPr>
          <w:rFonts w:ascii="Times New Roman" w:hAnsi="Times New Roman"/>
          <w:sz w:val="24"/>
          <w:szCs w:val="24"/>
        </w:rPr>
        <w:t>ıldığında homojen</w:t>
      </w:r>
      <w:r w:rsidRPr="006209F3">
        <w:rPr>
          <w:rFonts w:ascii="Times New Roman" w:hAnsi="Times New Roman"/>
          <w:sz w:val="24"/>
          <w:szCs w:val="24"/>
        </w:rPr>
        <w:t xml:space="preserve"> görünüşlü</w:t>
      </w:r>
      <w:r w:rsidR="00A443BB" w:rsidRPr="006209F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443BB" w:rsidRPr="006209F3">
        <w:rPr>
          <w:rFonts w:ascii="Times New Roman" w:hAnsi="Times New Roman"/>
          <w:sz w:val="24"/>
          <w:szCs w:val="24"/>
        </w:rPr>
        <w:t>aromatik</w:t>
      </w:r>
      <w:proofErr w:type="gramEnd"/>
      <w:r w:rsidR="00A443BB" w:rsidRPr="006209F3">
        <w:rPr>
          <w:rFonts w:ascii="Times New Roman" w:hAnsi="Times New Roman"/>
          <w:sz w:val="24"/>
          <w:szCs w:val="24"/>
        </w:rPr>
        <w:t xml:space="preserve"> kokulu (çilek</w:t>
      </w:r>
      <w:r w:rsidR="00CA5C04" w:rsidRPr="006209F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6209F3">
        <w:rPr>
          <w:rFonts w:ascii="Times New Roman" w:hAnsi="Times New Roman"/>
          <w:sz w:val="24"/>
          <w:szCs w:val="24"/>
        </w:rPr>
        <w:t>hemen</w:t>
      </w:r>
      <w:proofErr w:type="gramEnd"/>
      <w:r w:rsidRPr="00620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hAnsi="Times New Roman"/>
          <w:sz w:val="24"/>
          <w:szCs w:val="24"/>
        </w:rPr>
        <w:t>hemen</w:t>
      </w:r>
      <w:proofErr w:type="spellEnd"/>
      <w:r w:rsidRPr="006209F3">
        <w:rPr>
          <w:rFonts w:ascii="Times New Roman" w:hAnsi="Times New Roman"/>
          <w:sz w:val="24"/>
          <w:szCs w:val="24"/>
        </w:rPr>
        <w:t xml:space="preserve"> beyaz renkli süspansiyon.</w:t>
      </w:r>
    </w:p>
    <w:p w:rsidR="006F570C" w:rsidRPr="006209F3" w:rsidRDefault="006F570C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3A02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4. KL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N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K ÖZELL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KLER</w:t>
      </w:r>
    </w:p>
    <w:p w:rsidR="00FA3A02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 xml:space="preserve">4.1. </w:t>
      </w:r>
      <w:proofErr w:type="spellStart"/>
      <w:r w:rsidRPr="006209F3">
        <w:rPr>
          <w:rFonts w:ascii="Times New Roman" w:hAnsi="Times New Roman"/>
          <w:b/>
          <w:sz w:val="24"/>
          <w:szCs w:val="24"/>
        </w:rPr>
        <w:t>Terapötik</w:t>
      </w:r>
      <w:proofErr w:type="spellEnd"/>
      <w:r w:rsidRPr="006209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9F3">
        <w:rPr>
          <w:rFonts w:ascii="Times New Roman" w:hAnsi="Times New Roman"/>
          <w:b/>
          <w:sz w:val="24"/>
          <w:szCs w:val="24"/>
        </w:rPr>
        <w:t>endikasyonlar</w:t>
      </w:r>
      <w:proofErr w:type="spellEnd"/>
      <w:r w:rsidR="00DD604D" w:rsidRPr="006209F3">
        <w:rPr>
          <w:rFonts w:ascii="Times New Roman" w:hAnsi="Times New Roman"/>
          <w:b/>
          <w:sz w:val="24"/>
          <w:szCs w:val="24"/>
        </w:rPr>
        <w:t xml:space="preserve"> </w:t>
      </w:r>
    </w:p>
    <w:p w:rsidR="00DD604D" w:rsidRPr="006209F3" w:rsidRDefault="00DD604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duyarl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mikroorganizmalar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n sebep oldu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ğ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u enfeksiyonlar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n tedavisinde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endikedir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CA5C04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Endikasyonlar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proofErr w:type="spellEnd"/>
      <w:r w:rsidRPr="006209F3">
        <w:rPr>
          <w:rFonts w:ascii="Times New Roman" w:hAnsi="Times New Roman"/>
          <w:sz w:val="24"/>
          <w:szCs w:val="24"/>
        </w:rPr>
        <w:t xml:space="preserve"> aş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ğı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dakileri i</w:t>
      </w:r>
      <w:r w:rsidRPr="006209F3">
        <w:rPr>
          <w:rFonts w:ascii="Times New Roman" w:hAnsi="Times New Roman"/>
          <w:sz w:val="24"/>
          <w:szCs w:val="24"/>
        </w:rPr>
        <w:t>ç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erir:</w:t>
      </w:r>
    </w:p>
    <w:p w:rsidR="00DD604D" w:rsidRPr="006209F3" w:rsidRDefault="00DD604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Üst solunum yolu </w:t>
      </w:r>
      <w:proofErr w:type="gramStart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Kulak, burun, bo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ğ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az enfeksiyonlar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ı</w:t>
      </w:r>
      <w:r w:rsidR="00AE4DCE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="00AE4DCE" w:rsidRPr="006209F3">
        <w:rPr>
          <w:rFonts w:ascii="Times New Roman" w:eastAsia="Times New Roman" w:hAnsi="Times New Roman"/>
          <w:sz w:val="24"/>
          <w:szCs w:val="24"/>
          <w:lang w:eastAsia="tr-TR"/>
        </w:rPr>
        <w:t>otitis</w:t>
      </w:r>
      <w:proofErr w:type="spellEnd"/>
      <w:r w:rsidR="00AE4DCE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AE4DCE" w:rsidRPr="006209F3">
        <w:rPr>
          <w:rFonts w:ascii="Times New Roman" w:eastAsia="Times New Roman" w:hAnsi="Times New Roman"/>
          <w:sz w:val="24"/>
          <w:szCs w:val="24"/>
          <w:lang w:eastAsia="tr-TR"/>
        </w:rPr>
        <w:t>media</w:t>
      </w:r>
      <w:proofErr w:type="spellEnd"/>
      <w:r w:rsidR="00AE4DCE" w:rsidRPr="006209F3">
        <w:rPr>
          <w:rFonts w:ascii="Times New Roman" w:eastAsia="Times New Roman" w:hAnsi="Times New Roman"/>
          <w:sz w:val="24"/>
          <w:szCs w:val="24"/>
          <w:lang w:eastAsia="tr-TR"/>
        </w:rPr>
        <w:t>, sinü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zit,</w:t>
      </w:r>
      <w:r w:rsidR="00CA5C04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tonsillit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, farenjit gibi.</w:t>
      </w:r>
    </w:p>
    <w:p w:rsidR="00DD604D" w:rsidRPr="006209F3" w:rsidRDefault="00DD604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Alt solunum yolu </w:t>
      </w:r>
      <w:proofErr w:type="gramStart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="00810903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Akut bronşit ve kronik bronş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itin akut alevlenmeleri ve</w:t>
      </w:r>
      <w:r w:rsidR="00CA5C04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810903" w:rsidRPr="006209F3">
        <w:rPr>
          <w:rFonts w:ascii="Times New Roman" w:eastAsia="Times New Roman" w:hAnsi="Times New Roman"/>
          <w:sz w:val="24"/>
          <w:szCs w:val="24"/>
          <w:lang w:eastAsia="tr-TR"/>
        </w:rPr>
        <w:t>pnö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moni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gibi.</w:t>
      </w:r>
    </w:p>
    <w:p w:rsidR="00DD604D" w:rsidRPr="006209F3" w:rsidRDefault="00DD604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Genito</w:t>
      </w:r>
      <w:proofErr w:type="spellEnd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-</w:t>
      </w:r>
      <w:proofErr w:type="spellStart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üriner</w:t>
      </w:r>
      <w:proofErr w:type="spellEnd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sistem </w:t>
      </w:r>
      <w:proofErr w:type="gramStart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="00810903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810903" w:rsidRPr="006209F3">
        <w:rPr>
          <w:rFonts w:ascii="Times New Roman" w:eastAsia="Times New Roman" w:hAnsi="Times New Roman"/>
          <w:sz w:val="24"/>
          <w:szCs w:val="24"/>
          <w:lang w:eastAsia="tr-TR"/>
        </w:rPr>
        <w:t>Piyelonefrit</w:t>
      </w:r>
      <w:proofErr w:type="spellEnd"/>
      <w:r w:rsidR="00810903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, sistit ve </w:t>
      </w:r>
      <w:proofErr w:type="spellStart"/>
      <w:r w:rsidR="00810903" w:rsidRPr="006209F3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retrit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gibi.</w:t>
      </w:r>
    </w:p>
    <w:p w:rsidR="00DD604D" w:rsidRPr="006209F3" w:rsidRDefault="00810903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lastRenderedPageBreak/>
        <w:t>Deri ve yumuş</w:t>
      </w:r>
      <w:r w:rsidR="00DD604D"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ak doku </w:t>
      </w:r>
      <w:proofErr w:type="gramStart"/>
      <w:r w:rsidR="00DD604D"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enfeksiyonları</w:t>
      </w:r>
      <w:proofErr w:type="gramEnd"/>
      <w:r w:rsidR="00DD604D"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="00DD604D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DD604D" w:rsidRPr="006209F3">
        <w:rPr>
          <w:rFonts w:ascii="Times New Roman" w:eastAsia="Times New Roman" w:hAnsi="Times New Roman"/>
          <w:sz w:val="24"/>
          <w:szCs w:val="24"/>
          <w:lang w:eastAsia="tr-TR"/>
        </w:rPr>
        <w:t>Fronkul</w:t>
      </w:r>
      <w:proofErr w:type="spellEnd"/>
      <w:r w:rsidR="00DD604D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="00DD604D" w:rsidRPr="006209F3">
        <w:rPr>
          <w:rFonts w:ascii="Times New Roman" w:eastAsia="Times New Roman" w:hAnsi="Times New Roman"/>
          <w:sz w:val="24"/>
          <w:szCs w:val="24"/>
          <w:lang w:eastAsia="tr-TR"/>
        </w:rPr>
        <w:t>piyoderma</w:t>
      </w:r>
      <w:proofErr w:type="spellEnd"/>
      <w:r w:rsidR="00DD604D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="00DD604D" w:rsidRPr="006209F3">
        <w:rPr>
          <w:rFonts w:ascii="Times New Roman" w:eastAsia="Times New Roman" w:hAnsi="Times New Roman"/>
          <w:sz w:val="24"/>
          <w:szCs w:val="24"/>
          <w:lang w:eastAsia="tr-TR"/>
        </w:rPr>
        <w:t>impetigo</w:t>
      </w:r>
      <w:proofErr w:type="spellEnd"/>
      <w:r w:rsidR="00DD604D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gibi.</w:t>
      </w:r>
    </w:p>
    <w:p w:rsidR="00DD604D" w:rsidRPr="006209F3" w:rsidRDefault="00DD604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Gonore</w:t>
      </w:r>
      <w:proofErr w:type="spellEnd"/>
      <w:r w:rsidRPr="006209F3">
        <w:rPr>
          <w:rFonts w:ascii="Times New Roman" w:eastAsia="Times New Roman" w:hAnsi="Times New Roman"/>
          <w:i/>
          <w:sz w:val="24"/>
          <w:szCs w:val="24"/>
          <w:lang w:eastAsia="tr-TR"/>
        </w:rPr>
        <w:t>: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Akut ve </w:t>
      </w:r>
      <w:proofErr w:type="gram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komplike</w:t>
      </w:r>
      <w:proofErr w:type="gram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olmayan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gonokokal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uretrit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ve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servisit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A94545" w:rsidRPr="006209F3" w:rsidRDefault="00DD604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Erken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Lyme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hastal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ığı</w:t>
      </w:r>
      <w:r w:rsidRPr="006209F3">
        <w:rPr>
          <w:rFonts w:ascii="Times New Roman" w:hAnsi="Times New Roman"/>
          <w:sz w:val="24"/>
          <w:szCs w:val="24"/>
        </w:rPr>
        <w:t xml:space="preserve"> tedavisinde ve takiben yetiş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kin ve 12 ya</w:t>
      </w:r>
      <w:r w:rsidRPr="006209F3">
        <w:rPr>
          <w:rFonts w:ascii="Times New Roman" w:hAnsi="Times New Roman"/>
          <w:sz w:val="24"/>
          <w:szCs w:val="24"/>
        </w:rPr>
        <w:t>ştan bü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6209F3">
        <w:rPr>
          <w:rFonts w:ascii="Times New Roman" w:hAnsi="Times New Roman"/>
          <w:sz w:val="24"/>
          <w:szCs w:val="24"/>
        </w:rPr>
        <w:t>ü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k </w:t>
      </w:r>
      <w:r w:rsidRPr="006209F3">
        <w:rPr>
          <w:rFonts w:ascii="Times New Roman" w:hAnsi="Times New Roman"/>
          <w:sz w:val="24"/>
          <w:szCs w:val="24"/>
        </w:rPr>
        <w:t>ç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ocuklarda ge</w:t>
      </w:r>
      <w:r w:rsidRPr="006209F3">
        <w:rPr>
          <w:rFonts w:ascii="Times New Roman" w:hAnsi="Times New Roman"/>
          <w:sz w:val="24"/>
          <w:szCs w:val="24"/>
        </w:rPr>
        <w:t>ç</w:t>
      </w:r>
      <w:r w:rsidR="00CA5C04"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Lyme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hastal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ığı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profilaksisinde</w:t>
      </w:r>
      <w:proofErr w:type="spellEnd"/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F570C" w:rsidRPr="006209F3" w:rsidRDefault="006F570C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FA3A02" w:rsidRPr="006209F3" w:rsidRDefault="007B61EE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 xml:space="preserve">4.2. </w:t>
      </w:r>
      <w:proofErr w:type="spellStart"/>
      <w:r w:rsidRPr="006209F3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6209F3">
        <w:rPr>
          <w:rFonts w:ascii="Times New Roman" w:hAnsi="Times New Roman"/>
          <w:b/>
          <w:sz w:val="24"/>
          <w:szCs w:val="24"/>
        </w:rPr>
        <w:t xml:space="preserve"> ve uygulama</w:t>
      </w:r>
      <w:r w:rsidR="00FA3A02" w:rsidRPr="006209F3">
        <w:rPr>
          <w:rFonts w:ascii="Times New Roman" w:hAnsi="Times New Roman"/>
          <w:b/>
          <w:sz w:val="24"/>
          <w:szCs w:val="24"/>
        </w:rPr>
        <w:t xml:space="preserve"> şekli</w:t>
      </w:r>
    </w:p>
    <w:p w:rsidR="00FA3A02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209F3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6209F3">
        <w:rPr>
          <w:rFonts w:ascii="Times New Roman" w:hAnsi="Times New Roman"/>
          <w:b/>
          <w:sz w:val="24"/>
          <w:szCs w:val="24"/>
        </w:rPr>
        <w:t>/uygulama sıklığı ve süresi</w:t>
      </w:r>
    </w:p>
    <w:p w:rsidR="00A94545" w:rsidRPr="006209F3" w:rsidRDefault="00DD604D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Ola</w:t>
      </w:r>
      <w:r w:rsidRPr="006209F3">
        <w:rPr>
          <w:rFonts w:ascii="Times New Roman" w:eastAsia="Times New Roman" w:hAnsi="Times New Roman" w:hint="eastAsia"/>
          <w:sz w:val="24"/>
          <w:szCs w:val="24"/>
          <w:lang w:eastAsia="tr-TR"/>
        </w:rPr>
        <w:t>ğ</w:t>
      </w:r>
      <w:r w:rsidR="00EC4AE8" w:rsidRPr="006209F3">
        <w:rPr>
          <w:rFonts w:ascii="Times New Roman" w:hAnsi="Times New Roman"/>
          <w:sz w:val="24"/>
          <w:szCs w:val="24"/>
        </w:rPr>
        <w:t>an tedavi süresi 7 gündür (5-10 gü</w:t>
      </w:r>
      <w:r w:rsidRPr="006209F3">
        <w:rPr>
          <w:rFonts w:ascii="Times New Roman" w:eastAsia="Times New Roman" w:hAnsi="Times New Roman"/>
          <w:sz w:val="24"/>
          <w:szCs w:val="24"/>
          <w:lang w:eastAsia="tr-TR"/>
        </w:rPr>
        <w:t>n).</w:t>
      </w:r>
    </w:p>
    <w:p w:rsidR="00281886" w:rsidRPr="006209F3" w:rsidRDefault="00281886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A94545" w:rsidRPr="006209F3" w:rsidRDefault="00EC4AE8" w:rsidP="006209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Yetiş</w:t>
      </w:r>
      <w:r w:rsidR="00DD604D" w:rsidRPr="006209F3">
        <w:rPr>
          <w:rFonts w:ascii="Times New Roman" w:eastAsia="Times New Roman" w:hAnsi="Times New Roman"/>
          <w:b/>
          <w:sz w:val="24"/>
          <w:szCs w:val="24"/>
          <w:lang w:eastAsia="tr-TR"/>
        </w:rPr>
        <w:t>kinlerde;</w:t>
      </w:r>
    </w:p>
    <w:tbl>
      <w:tblPr>
        <w:tblW w:w="8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1"/>
        <w:gridCol w:w="3393"/>
      </w:tblGrid>
      <w:tr w:rsidR="00E61349" w:rsidRPr="006209F3" w:rsidTr="00810903">
        <w:trPr>
          <w:trHeight w:val="310"/>
        </w:trPr>
        <w:tc>
          <w:tcPr>
            <w:tcW w:w="5131" w:type="dxa"/>
          </w:tcPr>
          <w:p w:rsidR="00E61349" w:rsidRPr="006209F3" w:rsidRDefault="00EC4AE8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Ç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</w:t>
            </w:r>
            <w:r w:rsidR="00E61349"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ğ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u </w:t>
            </w:r>
            <w:proofErr w:type="gramStart"/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enfeksiyonda</w:t>
            </w:r>
            <w:proofErr w:type="gramEnd"/>
          </w:p>
        </w:tc>
        <w:tc>
          <w:tcPr>
            <w:tcW w:w="3393" w:type="dxa"/>
          </w:tcPr>
          <w:p w:rsidR="00E61349" w:rsidRPr="006209F3" w:rsidRDefault="00EC4AE8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250 mg, gü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6209F3" w:rsidTr="00810903">
        <w:trPr>
          <w:trHeight w:val="333"/>
        </w:trPr>
        <w:tc>
          <w:tcPr>
            <w:tcW w:w="5131" w:type="dxa"/>
          </w:tcPr>
          <w:p w:rsidR="00E61349" w:rsidRPr="006209F3" w:rsidRDefault="00EC4AE8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F3">
              <w:rPr>
                <w:rFonts w:ascii="Times New Roman" w:hAnsi="Times New Roman"/>
                <w:sz w:val="24"/>
                <w:szCs w:val="24"/>
              </w:rPr>
              <w:t>Ü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riner</w:t>
            </w:r>
            <w:proofErr w:type="spellEnd"/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 xml:space="preserve"> sistem </w:t>
            </w:r>
            <w:proofErr w:type="gramStart"/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enfeksiyonlar</w:t>
            </w:r>
            <w:r w:rsidR="00E61349" w:rsidRPr="006209F3">
              <w:rPr>
                <w:rFonts w:ascii="Times New Roman" w:eastAsia="Times New Roman" w:hAnsi="Times New Roman" w:hint="eastAsia"/>
                <w:sz w:val="24"/>
                <w:szCs w:val="24"/>
              </w:rPr>
              <w:t>ı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  <w:proofErr w:type="gramEnd"/>
          </w:p>
        </w:tc>
        <w:tc>
          <w:tcPr>
            <w:tcW w:w="3393" w:type="dxa"/>
          </w:tcPr>
          <w:p w:rsidR="00E61349" w:rsidRPr="006209F3" w:rsidRDefault="00EC4AE8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125 mg, gü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6209F3" w:rsidTr="00810903">
        <w:trPr>
          <w:trHeight w:val="423"/>
        </w:trPr>
        <w:tc>
          <w:tcPr>
            <w:tcW w:w="5131" w:type="dxa"/>
          </w:tcPr>
          <w:p w:rsidR="00E61349" w:rsidRPr="006209F3" w:rsidRDefault="00E61349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Hafif ve orta dereceli alt solunum yollar</w:t>
            </w:r>
            <w:r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</w:p>
          <w:p w:rsidR="00E61349" w:rsidRPr="006209F3" w:rsidRDefault="00E61349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enfeksiyonlar</w:t>
            </w:r>
            <w:r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="00EC4AE8" w:rsidRPr="006209F3">
              <w:rPr>
                <w:rFonts w:ascii="Times New Roman" w:hAnsi="Times New Roman"/>
                <w:sz w:val="24"/>
                <w:szCs w:val="24"/>
              </w:rPr>
              <w:t>nda</w:t>
            </w:r>
            <w:proofErr w:type="gramEnd"/>
            <w:r w:rsidR="00EC4AE8" w:rsidRPr="006209F3">
              <w:rPr>
                <w:rFonts w:ascii="Times New Roman" w:hAnsi="Times New Roman"/>
                <w:sz w:val="24"/>
                <w:szCs w:val="24"/>
              </w:rPr>
              <w:t>, örn; bronş</w:t>
            </w:r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it</w:t>
            </w:r>
          </w:p>
        </w:tc>
        <w:tc>
          <w:tcPr>
            <w:tcW w:w="3393" w:type="dxa"/>
          </w:tcPr>
          <w:p w:rsidR="00E61349" w:rsidRPr="006209F3" w:rsidRDefault="00EC4AE8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250 mg, gü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6209F3" w:rsidTr="00810903">
        <w:trPr>
          <w:trHeight w:val="336"/>
        </w:trPr>
        <w:tc>
          <w:tcPr>
            <w:tcW w:w="5131" w:type="dxa"/>
          </w:tcPr>
          <w:p w:rsidR="00E61349" w:rsidRPr="006209F3" w:rsidRDefault="00E61349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Daha ciddi alt solunum yollar</w:t>
            </w:r>
            <w:r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enfeksiyonlar</w:t>
            </w:r>
            <w:r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nda</w:t>
            </w:r>
            <w:proofErr w:type="gramEnd"/>
          </w:p>
          <w:p w:rsidR="00E61349" w:rsidRPr="006209F3" w:rsidRDefault="00810903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veya</w:t>
            </w:r>
            <w:proofErr w:type="gramEnd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pnö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moniden</w:t>
            </w:r>
            <w:proofErr w:type="spellEnd"/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ku</w:t>
            </w:r>
            <w:r w:rsidR="00EC4AE8" w:rsidRPr="006209F3">
              <w:rPr>
                <w:rFonts w:ascii="Times New Roman" w:hAnsi="Times New Roman"/>
                <w:sz w:val="24"/>
                <w:szCs w:val="24"/>
              </w:rPr>
              <w:t>ş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kulan</w:t>
            </w:r>
            <w:r w:rsidR="00E61349"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ld</w:t>
            </w:r>
            <w:r w:rsidR="00E61349"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ığı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nda</w:t>
            </w:r>
          </w:p>
        </w:tc>
        <w:tc>
          <w:tcPr>
            <w:tcW w:w="3393" w:type="dxa"/>
          </w:tcPr>
          <w:p w:rsidR="00E61349" w:rsidRPr="006209F3" w:rsidRDefault="00EC4AE8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500 mg, gü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6209F3" w:rsidTr="00810903">
        <w:trPr>
          <w:trHeight w:val="186"/>
        </w:trPr>
        <w:tc>
          <w:tcPr>
            <w:tcW w:w="5131" w:type="dxa"/>
          </w:tcPr>
          <w:p w:rsidR="00E61349" w:rsidRPr="006209F3" w:rsidRDefault="00E61349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F3">
              <w:rPr>
                <w:rFonts w:ascii="Times New Roman" w:eastAsia="Times New Roman" w:hAnsi="Times New Roman"/>
                <w:sz w:val="24"/>
                <w:szCs w:val="24"/>
              </w:rPr>
              <w:t>Pyelonefritte</w:t>
            </w:r>
            <w:proofErr w:type="spellEnd"/>
          </w:p>
        </w:tc>
        <w:tc>
          <w:tcPr>
            <w:tcW w:w="3393" w:type="dxa"/>
          </w:tcPr>
          <w:p w:rsidR="00E61349" w:rsidRPr="006209F3" w:rsidRDefault="00EC4AE8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250 mg, gü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</w:rPr>
              <w:t>nde iki kez</w:t>
            </w:r>
          </w:p>
        </w:tc>
      </w:tr>
      <w:tr w:rsidR="00E61349" w:rsidRPr="006209F3" w:rsidTr="00810903">
        <w:trPr>
          <w:trHeight w:val="186"/>
        </w:trPr>
        <w:tc>
          <w:tcPr>
            <w:tcW w:w="5131" w:type="dxa"/>
          </w:tcPr>
          <w:p w:rsidR="00E61349" w:rsidRPr="006209F3" w:rsidRDefault="00E61349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 New Roman" w:hAnsi="Times New Roman"/>
                <w:sz w:val="24"/>
                <w:szCs w:val="24"/>
              </w:rPr>
              <w:t xml:space="preserve">Komplike olmayan </w:t>
            </w:r>
            <w:proofErr w:type="spellStart"/>
            <w:r w:rsidRPr="006209F3">
              <w:rPr>
                <w:rFonts w:ascii="Times New Roman" w:eastAsia="Times New Roman" w:hAnsi="Times New Roman"/>
                <w:sz w:val="24"/>
                <w:szCs w:val="24"/>
              </w:rPr>
              <w:t>gonorede</w:t>
            </w:r>
            <w:proofErr w:type="spellEnd"/>
          </w:p>
        </w:tc>
        <w:tc>
          <w:tcPr>
            <w:tcW w:w="3393" w:type="dxa"/>
          </w:tcPr>
          <w:p w:rsidR="00E61349" w:rsidRPr="006209F3" w:rsidRDefault="00E61349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 New Roman" w:hAnsi="Times New Roman"/>
                <w:sz w:val="24"/>
                <w:szCs w:val="24"/>
              </w:rPr>
              <w:t>1 gr, tek doz</w:t>
            </w:r>
          </w:p>
        </w:tc>
      </w:tr>
      <w:tr w:rsidR="00E61349" w:rsidRPr="006209F3" w:rsidTr="00810903">
        <w:trPr>
          <w:trHeight w:val="186"/>
        </w:trPr>
        <w:tc>
          <w:tcPr>
            <w:tcW w:w="5131" w:type="dxa"/>
          </w:tcPr>
          <w:p w:rsidR="00E61349" w:rsidRPr="006209F3" w:rsidRDefault="00EC4AE8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Yetişkinlerde ve 12 yaş</w:t>
            </w:r>
            <w:r w:rsidR="00E61349"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</w:t>
            </w:r>
            <w:r w:rsidRPr="006209F3">
              <w:rPr>
                <w:rFonts w:ascii="Times New Roman" w:hAnsi="Times New Roman"/>
                <w:sz w:val="24"/>
                <w:szCs w:val="24"/>
              </w:rPr>
              <w:t>ndan büyük ç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ocuklarda</w:t>
            </w:r>
          </w:p>
          <w:p w:rsidR="00E61349" w:rsidRPr="006209F3" w:rsidRDefault="00E61349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Lyme</w:t>
            </w:r>
            <w:proofErr w:type="spellEnd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hastal</w:t>
            </w:r>
            <w:r w:rsidRPr="006209F3">
              <w:rPr>
                <w:rFonts w:ascii="Times New Roman" w:eastAsia="Times New Roman" w:hAnsi="Times New Roman" w:hint="eastAsia"/>
                <w:sz w:val="24"/>
                <w:szCs w:val="24"/>
                <w:lang w:eastAsia="tr-TR"/>
              </w:rPr>
              <w:t>ığı</w:t>
            </w:r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nda</w:t>
            </w:r>
          </w:p>
        </w:tc>
        <w:tc>
          <w:tcPr>
            <w:tcW w:w="3393" w:type="dxa"/>
          </w:tcPr>
          <w:p w:rsidR="00E61349" w:rsidRPr="006209F3" w:rsidRDefault="00EC4AE8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209F3">
              <w:rPr>
                <w:rFonts w:ascii="Times New Roman" w:hAnsi="Times New Roman"/>
                <w:sz w:val="24"/>
                <w:szCs w:val="24"/>
              </w:rPr>
              <w:t>20 gün boyunca gü</w:t>
            </w:r>
            <w:r w:rsidR="00E61349"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nde</w:t>
            </w:r>
          </w:p>
          <w:p w:rsidR="00E61349" w:rsidRPr="006209F3" w:rsidRDefault="00E61349" w:rsidP="006209F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iki</w:t>
            </w:r>
            <w:proofErr w:type="gramEnd"/>
            <w:r w:rsidRPr="006209F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kez 500 mg</w:t>
            </w:r>
          </w:p>
        </w:tc>
      </w:tr>
    </w:tbl>
    <w:p w:rsidR="009003D3" w:rsidRPr="006209F3" w:rsidRDefault="009003D3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3E5774" w:rsidRPr="006209F3" w:rsidRDefault="00E61349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Ard</w:t>
      </w:r>
      <w:r w:rsidRPr="006209F3">
        <w:rPr>
          <w:rFonts w:ascii="Times New Roman" w:eastAsia="Times New Roman" w:hAnsi="Times New Roman" w:hint="eastAsia"/>
          <w:b/>
          <w:bCs/>
          <w:sz w:val="24"/>
          <w:szCs w:val="24"/>
          <w:lang w:eastAsia="tr-TR"/>
        </w:rPr>
        <w:t>ı</w:t>
      </w:r>
      <w:r w:rsidR="00EC4AE8" w:rsidRPr="006209F3">
        <w:rPr>
          <w:rFonts w:ascii="Times New Roman" w:hAnsi="Times New Roman"/>
          <w:b/>
          <w:bCs/>
          <w:sz w:val="24"/>
          <w:szCs w:val="24"/>
        </w:rPr>
        <w:t>ş</w:t>
      </w:r>
      <w:r w:rsidRPr="006209F3">
        <w:rPr>
          <w:rFonts w:ascii="Times New Roman" w:eastAsia="Times New Roman" w:hAnsi="Times New Roman" w:hint="eastAsia"/>
          <w:b/>
          <w:bCs/>
          <w:sz w:val="24"/>
          <w:szCs w:val="24"/>
          <w:lang w:eastAsia="tr-TR"/>
        </w:rPr>
        <w:t>ı</w:t>
      </w:r>
      <w:r w:rsidRPr="006209F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 tedavi</w:t>
      </w:r>
      <w:r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0903" w:rsidRPr="006209F3" w:rsidRDefault="00E61349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aynı zamanda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sodyum tuzu (</w:t>
      </w:r>
      <w:r w:rsidR="00EC4AE8"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="00EC4AE8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C4AE8" w:rsidRPr="006209F3">
        <w:rPr>
          <w:rFonts w:ascii="Times New Roman" w:eastAsia="TimesNewRoman" w:hAnsi="Times New Roman"/>
          <w:sz w:val="24"/>
          <w:szCs w:val="24"/>
        </w:rPr>
        <w:t>Enjektabl</w:t>
      </w:r>
      <w:proofErr w:type="spellEnd"/>
      <w:r w:rsidR="00EC4AE8" w:rsidRPr="006209F3">
        <w:rPr>
          <w:rFonts w:ascii="Times New Roman" w:eastAsia="TimesNewRoman" w:hAnsi="Times New Roman"/>
          <w:sz w:val="24"/>
          <w:szCs w:val="24"/>
        </w:rPr>
        <w:t>) 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eklinde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parenteral</w:t>
      </w:r>
      <w:proofErr w:type="spellEnd"/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C4AE8" w:rsidRPr="006209F3">
        <w:rPr>
          <w:rFonts w:ascii="Times New Roman" w:eastAsia="TimesNewRoman" w:hAnsi="Times New Roman"/>
          <w:sz w:val="24"/>
          <w:szCs w:val="24"/>
        </w:rPr>
        <w:t>uygulama iç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mevcuttur. Bu,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parent</w:t>
      </w:r>
      <w:r w:rsidR="00EC4AE8" w:rsidRPr="006209F3">
        <w:rPr>
          <w:rFonts w:ascii="Times New Roman" w:eastAsia="TimesNewRoman" w:hAnsi="Times New Roman"/>
          <w:sz w:val="24"/>
          <w:szCs w:val="24"/>
        </w:rPr>
        <w:t>eral</w:t>
      </w:r>
      <w:proofErr w:type="spellEnd"/>
      <w:r w:rsidR="00EC4AE8" w:rsidRPr="006209F3">
        <w:rPr>
          <w:rFonts w:ascii="Times New Roman" w:eastAsia="TimesNewRoman" w:hAnsi="Times New Roman"/>
          <w:sz w:val="24"/>
          <w:szCs w:val="24"/>
        </w:rPr>
        <w:t xml:space="preserve"> tedaviden oral tedaviye geçiş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klinik olarak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endike</w:t>
      </w:r>
      <w:proofErr w:type="spellEnd"/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olduğu durumlarda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ile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parenteral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tedaviye oral (</w:t>
      </w:r>
      <w:r w:rsidR="00EC4AE8"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>) tedavi ile devam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olanağı sağlar.</w:t>
      </w:r>
    </w:p>
    <w:p w:rsidR="00E61349" w:rsidRPr="006209F3" w:rsidRDefault="00EC4AE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Parenteral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ve oral tedavi süreleri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enfeksiyonun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 xml:space="preserve"> ş</w:t>
      </w:r>
      <w:r w:rsidR="00E61349" w:rsidRPr="006209F3">
        <w:rPr>
          <w:rFonts w:ascii="Times New Roman" w:eastAsia="TimesNewRoman" w:hAnsi="Times New Roman"/>
          <w:sz w:val="24"/>
          <w:szCs w:val="24"/>
        </w:rPr>
        <w:t>iddeti ve hastanın klinik durumuna g</w:t>
      </w:r>
      <w:r w:rsidRPr="006209F3">
        <w:rPr>
          <w:rFonts w:ascii="Times New Roman" w:eastAsia="TimesNewRoman" w:hAnsi="Times New Roman"/>
          <w:sz w:val="24"/>
          <w:szCs w:val="24"/>
        </w:rPr>
        <w:t>ö</w:t>
      </w:r>
      <w:r w:rsidR="00E61349" w:rsidRPr="006209F3">
        <w:rPr>
          <w:rFonts w:ascii="Times New Roman" w:eastAsia="TimesNewRoman" w:hAnsi="Times New Roman"/>
          <w:sz w:val="24"/>
          <w:szCs w:val="24"/>
        </w:rPr>
        <w:t>re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6209F3">
        <w:rPr>
          <w:rFonts w:ascii="Times New Roman" w:eastAsia="TimesNewRoman" w:hAnsi="Times New Roman"/>
          <w:sz w:val="24"/>
          <w:szCs w:val="24"/>
        </w:rPr>
        <w:t>belirlenir.</w:t>
      </w:r>
    </w:p>
    <w:p w:rsidR="00810903" w:rsidRPr="006209F3" w:rsidRDefault="00810903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E61349" w:rsidRPr="006209F3" w:rsidRDefault="00E61349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>Pnömoni</w:t>
      </w:r>
      <w:proofErr w:type="spellEnd"/>
      <w:r w:rsidRPr="006209F3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: </w:t>
      </w:r>
      <w:r w:rsidR="00EC4AE8" w:rsidRPr="006209F3">
        <w:rPr>
          <w:rFonts w:ascii="Times New Roman" w:eastAsia="TimesNewRoman" w:hAnsi="Times New Roman"/>
          <w:sz w:val="24"/>
          <w:szCs w:val="24"/>
        </w:rPr>
        <w:t>48 - 72 saat boyunca gü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nde 3 veya 2 kez i.v. veya i.m. yolla uygulanan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1.5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 xml:space="preserve"> g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sodyum uygulamasını</w:t>
      </w:r>
      <w:r w:rsidR="00EC4AE8" w:rsidRPr="006209F3">
        <w:rPr>
          <w:rFonts w:ascii="Times New Roman" w:eastAsia="TimesNewRoman" w:hAnsi="Times New Roman"/>
          <w:sz w:val="24"/>
          <w:szCs w:val="24"/>
        </w:rPr>
        <w:t xml:space="preserve"> takiben 7 - 10 gün boyunca gü</w:t>
      </w:r>
      <w:r w:rsidRPr="006209F3">
        <w:rPr>
          <w:rFonts w:ascii="Times New Roman" w:eastAsia="TimesNewRoman" w:hAnsi="Times New Roman"/>
          <w:sz w:val="24"/>
          <w:szCs w:val="24"/>
        </w:rPr>
        <w:t>nde 2 kez oral yolla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uygulanan 500 mg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tedavisi.</w:t>
      </w:r>
    </w:p>
    <w:p w:rsidR="00810903" w:rsidRPr="006209F3" w:rsidRDefault="00810903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3E5774" w:rsidRPr="006209F3" w:rsidRDefault="00EC4AE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lastRenderedPageBreak/>
        <w:t>Kronik bronş</w:t>
      </w:r>
      <w:r w:rsidR="00E61349" w:rsidRPr="006209F3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itin akut alevlenmeleri: </w:t>
      </w:r>
      <w:r w:rsidRPr="006209F3">
        <w:rPr>
          <w:rFonts w:ascii="Times New Roman" w:eastAsia="TimesNewRoman" w:hAnsi="Times New Roman"/>
          <w:sz w:val="24"/>
          <w:szCs w:val="24"/>
        </w:rPr>
        <w:t>48 - 72 saat boyunca gü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nde 3 veya 2 kez i.v. veya i.m.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yolla uygulanan 750 mg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sodyum uygulamasını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takiben 5 - 10 gün boyunca gü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nde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2 kez oral yolla uygulanan 500 mg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tedavisi.</w:t>
      </w:r>
    </w:p>
    <w:p w:rsidR="00810903" w:rsidRPr="006209F3" w:rsidRDefault="00810903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349" w:rsidRPr="006209F3" w:rsidRDefault="00EC4AE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Ç</w:t>
      </w:r>
      <w:r w:rsidR="00E61349" w:rsidRPr="006209F3">
        <w:rPr>
          <w:rFonts w:ascii="Times New Roman" w:eastAsia="TimesNewRoman,Bold" w:hAnsi="Times New Roman"/>
          <w:b/>
          <w:bCs/>
          <w:sz w:val="24"/>
          <w:szCs w:val="24"/>
        </w:rPr>
        <w:t>ocuklarda;</w:t>
      </w:r>
    </w:p>
    <w:p w:rsidR="00810903" w:rsidRPr="006209F3" w:rsidRDefault="00EC4AE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Reç</w:t>
      </w:r>
      <w:r w:rsidR="00E61349" w:rsidRPr="006209F3">
        <w:rPr>
          <w:rFonts w:ascii="Times New Roman" w:eastAsia="TimesNewRoman" w:hAnsi="Times New Roman"/>
          <w:sz w:val="24"/>
          <w:szCs w:val="24"/>
        </w:rPr>
        <w:t>etelemede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sabit doz tercih edildiğinde, bir</w:t>
      </w:r>
      <w:r w:rsidR="00904BB0" w:rsidRPr="006209F3">
        <w:rPr>
          <w:rFonts w:ascii="Times New Roman" w:eastAsia="TimesNewRoman" w:hAnsi="Times New Roman"/>
          <w:sz w:val="24"/>
          <w:szCs w:val="24"/>
        </w:rPr>
        <w:t>ç</w:t>
      </w:r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ok </w:t>
      </w:r>
      <w:proofErr w:type="gramStart"/>
      <w:r w:rsidR="00E61349" w:rsidRPr="006209F3">
        <w:rPr>
          <w:rFonts w:ascii="Times New Roman" w:eastAsia="TimesNewRoman" w:hAnsi="Times New Roman"/>
          <w:sz w:val="24"/>
          <w:szCs w:val="24"/>
        </w:rPr>
        <w:t>enfeksiyon</w:t>
      </w:r>
      <w:proofErr w:type="gram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i</w:t>
      </w:r>
      <w:r w:rsidR="00904BB0" w:rsidRPr="006209F3">
        <w:rPr>
          <w:rFonts w:ascii="Times New Roman" w:eastAsia="TimesNewRoman" w:hAnsi="Times New Roman"/>
          <w:sz w:val="24"/>
          <w:szCs w:val="24"/>
        </w:rPr>
        <w:t>çin önerilen doz gü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nde iki kez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125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mg'dır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.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Otitis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mediası</w:t>
      </w:r>
      <w:proofErr w:type="spellEnd"/>
      <w:r w:rsidR="00904BB0" w:rsidRPr="006209F3">
        <w:rPr>
          <w:rFonts w:ascii="Times New Roman" w:eastAsia="TimesNewRoman" w:hAnsi="Times New Roman"/>
          <w:sz w:val="24"/>
          <w:szCs w:val="24"/>
        </w:rPr>
        <w:t xml:space="preserve"> olan 2 yaş</w:t>
      </w:r>
      <w:r w:rsidR="00E61349" w:rsidRPr="006209F3">
        <w:rPr>
          <w:rFonts w:ascii="Times New Roman" w:eastAsia="TimesNewRoman" w:hAnsi="Times New Roman"/>
          <w:sz w:val="24"/>
          <w:szCs w:val="24"/>
        </w:rPr>
        <w:t>ı</w:t>
      </w:r>
      <w:r w:rsidR="00904BB0" w:rsidRPr="006209F3">
        <w:rPr>
          <w:rFonts w:ascii="Times New Roman" w:eastAsia="TimesNewRoman" w:hAnsi="Times New Roman"/>
          <w:sz w:val="24"/>
          <w:szCs w:val="24"/>
        </w:rPr>
        <w:t>nda veya daha büyük ç</w:t>
      </w:r>
      <w:r w:rsidR="00E61349" w:rsidRPr="006209F3">
        <w:rPr>
          <w:rFonts w:ascii="Times New Roman" w:eastAsia="TimesNewRoman" w:hAnsi="Times New Roman"/>
          <w:sz w:val="24"/>
          <w:szCs w:val="24"/>
        </w:rPr>
        <w:t>ocuklarda veya uygun olduğunda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904BB0" w:rsidRPr="006209F3">
        <w:rPr>
          <w:rFonts w:ascii="Times New Roman" w:eastAsia="TimesNewRoman" w:hAnsi="Times New Roman"/>
          <w:sz w:val="24"/>
          <w:szCs w:val="24"/>
        </w:rPr>
        <w:t>daha ş</w:t>
      </w:r>
      <w:r w:rsidR="00E61349" w:rsidRPr="006209F3">
        <w:rPr>
          <w:rFonts w:ascii="Times New Roman" w:eastAsia="TimesNewRoman" w:hAnsi="Times New Roman"/>
          <w:sz w:val="24"/>
          <w:szCs w:val="24"/>
        </w:rPr>
        <w:t>iddetli</w:t>
      </w:r>
      <w:r w:rsidR="00904BB0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 w:rsidR="00904BB0" w:rsidRPr="006209F3">
        <w:rPr>
          <w:rFonts w:ascii="Times New Roman" w:eastAsia="TimesNewRoman" w:hAnsi="Times New Roman"/>
          <w:sz w:val="24"/>
          <w:szCs w:val="24"/>
        </w:rPr>
        <w:t>enfeksiyonlarda</w:t>
      </w:r>
      <w:proofErr w:type="gramEnd"/>
      <w:r w:rsidR="00904BB0" w:rsidRPr="006209F3">
        <w:rPr>
          <w:rFonts w:ascii="Times New Roman" w:eastAsia="TimesNewRoman" w:hAnsi="Times New Roman"/>
          <w:sz w:val="24"/>
          <w:szCs w:val="24"/>
        </w:rPr>
        <w:t xml:space="preserve"> doz maksimum günde 500 mg olmak 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zere g</w:t>
      </w:r>
      <w:r w:rsidR="00904BB0" w:rsidRPr="006209F3">
        <w:rPr>
          <w:rFonts w:ascii="Times New Roman" w:eastAsia="TimesNewRoman" w:hAnsi="Times New Roman"/>
          <w:sz w:val="24"/>
          <w:szCs w:val="24"/>
        </w:rPr>
        <w:t>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nde iki kez 250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mg'dır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>.</w:t>
      </w:r>
    </w:p>
    <w:p w:rsidR="00810903" w:rsidRPr="006209F3" w:rsidRDefault="00904BB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Bebekler ve ç</w:t>
      </w:r>
      <w:r w:rsidR="00E61349" w:rsidRPr="006209F3">
        <w:rPr>
          <w:rFonts w:ascii="Times New Roman" w:eastAsia="TimesNewRoman" w:hAnsi="Times New Roman"/>
          <w:sz w:val="24"/>
          <w:szCs w:val="24"/>
        </w:rPr>
        <w:t>ocuklarda, dozu ağırlı</w:t>
      </w:r>
      <w:r w:rsidRPr="006209F3">
        <w:rPr>
          <w:rFonts w:ascii="Times New Roman" w:eastAsia="TimesNewRoman" w:hAnsi="Times New Roman"/>
          <w:sz w:val="24"/>
          <w:szCs w:val="24"/>
        </w:rPr>
        <w:t>k veya yaşa gö</w:t>
      </w:r>
      <w:r w:rsidR="00E61349" w:rsidRPr="006209F3">
        <w:rPr>
          <w:rFonts w:ascii="Times New Roman" w:eastAsia="TimesNewRoman" w:hAnsi="Times New Roman"/>
          <w:sz w:val="24"/>
          <w:szCs w:val="24"/>
        </w:rPr>
        <w:t>re ayarlamak tercih edilebilir. 3 ay-12 ya</w:t>
      </w:r>
      <w:r w:rsidR="002207CF" w:rsidRPr="006209F3">
        <w:rPr>
          <w:rFonts w:ascii="Times New Roman" w:eastAsia="TimesNewRoman" w:hAnsi="Times New Roman"/>
          <w:sz w:val="24"/>
          <w:szCs w:val="24"/>
        </w:rPr>
        <w:t>ş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6209F3">
        <w:rPr>
          <w:rFonts w:ascii="Times New Roman" w:eastAsia="TimesNewRoman" w:hAnsi="Times New Roman"/>
          <w:sz w:val="24"/>
          <w:szCs w:val="24"/>
        </w:rPr>
        <w:t>arası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bebek ve çocuklarda ç</w:t>
      </w:r>
      <w:r w:rsidR="00E61349" w:rsidRPr="006209F3">
        <w:rPr>
          <w:rFonts w:ascii="Times New Roman" w:eastAsia="TimesNewRoman" w:hAnsi="Times New Roman"/>
          <w:sz w:val="24"/>
          <w:szCs w:val="24"/>
        </w:rPr>
        <w:t>oğ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u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enfeksiyon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 xml:space="preserve"> için doz, günde maksimum 250 mg olmak 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zere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61349" w:rsidRPr="006209F3">
        <w:rPr>
          <w:rFonts w:ascii="Times New Roman" w:eastAsia="TimesNewRoman" w:hAnsi="Times New Roman"/>
          <w:sz w:val="24"/>
          <w:szCs w:val="24"/>
        </w:rPr>
        <w:t>10 mg/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kg'dır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.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Otitis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media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veya daha 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şiddetli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enfeksiyonlarda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 xml:space="preserve"> önerilen doz, maksimum gü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nde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500 mg olmak üzere gü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>nde iki kez 15 mg/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kg'dır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>.</w:t>
      </w:r>
    </w:p>
    <w:p w:rsidR="00E61349" w:rsidRPr="006209F3" w:rsidRDefault="00904BB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Aş</w:t>
      </w:r>
      <w:r w:rsidR="00E61349" w:rsidRPr="006209F3">
        <w:rPr>
          <w:rFonts w:ascii="Times New Roman" w:eastAsia="TimesNewRoman" w:hAnsi="Times New Roman"/>
          <w:sz w:val="24"/>
          <w:szCs w:val="24"/>
        </w:rPr>
        <w:t>ağı</w:t>
      </w:r>
      <w:r w:rsidRPr="006209F3">
        <w:rPr>
          <w:rFonts w:ascii="Times New Roman" w:eastAsia="TimesNewRoman" w:hAnsi="Times New Roman"/>
          <w:sz w:val="24"/>
          <w:szCs w:val="24"/>
        </w:rPr>
        <w:t>daki yaş ve kiloya gö</w:t>
      </w:r>
      <w:r w:rsidR="00E61349" w:rsidRPr="006209F3">
        <w:rPr>
          <w:rFonts w:ascii="Times New Roman" w:eastAsia="TimesNewRoman" w:hAnsi="Times New Roman"/>
          <w:sz w:val="24"/>
          <w:szCs w:val="24"/>
        </w:rPr>
        <w:t>re hazırlanan dozaj tablosunda kolay uygulamayı sağlayacak ka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E61349" w:rsidRPr="006209F3">
        <w:rPr>
          <w:rFonts w:ascii="Times New Roman" w:eastAsia="TimesNewRoman" w:hAnsi="Times New Roman"/>
          <w:sz w:val="24"/>
          <w:szCs w:val="24"/>
        </w:rPr>
        <w:t>ık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ölçü</w:t>
      </w:r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leri (5ml’lik bir </w:t>
      </w:r>
      <w:r w:rsidRPr="006209F3">
        <w:rPr>
          <w:rFonts w:ascii="Times New Roman" w:eastAsia="TimesNewRoman" w:hAnsi="Times New Roman"/>
          <w:sz w:val="24"/>
          <w:szCs w:val="24"/>
        </w:rPr>
        <w:t>ö</w:t>
      </w:r>
      <w:r w:rsidR="00E61349" w:rsidRPr="006209F3">
        <w:rPr>
          <w:rFonts w:ascii="Times New Roman" w:eastAsia="TimesNewRoman" w:hAnsi="Times New Roman"/>
          <w:sz w:val="24"/>
          <w:szCs w:val="24"/>
        </w:rPr>
        <w:t>l</w:t>
      </w:r>
      <w:r w:rsidRPr="006209F3">
        <w:rPr>
          <w:rFonts w:ascii="Times New Roman" w:eastAsia="TimesNewRoman" w:hAnsi="Times New Roman"/>
          <w:sz w:val="24"/>
          <w:szCs w:val="24"/>
        </w:rPr>
        <w:t>ç</w:t>
      </w:r>
      <w:r w:rsidR="00E61349" w:rsidRPr="006209F3">
        <w:rPr>
          <w:rFonts w:ascii="Times New Roman" w:eastAsia="TimesNewRoman" w:hAnsi="Times New Roman"/>
          <w:sz w:val="24"/>
          <w:szCs w:val="24"/>
        </w:rPr>
        <w:t>ek 25</w:t>
      </w:r>
      <w:r w:rsidR="00833676" w:rsidRPr="006209F3">
        <w:rPr>
          <w:rFonts w:ascii="Times New Roman" w:eastAsia="TimesNewRoman" w:hAnsi="Times New Roman"/>
          <w:sz w:val="24"/>
          <w:szCs w:val="24"/>
        </w:rPr>
        <w:t>0</w:t>
      </w:r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mg </w:t>
      </w:r>
      <w:proofErr w:type="spellStart"/>
      <w:r w:rsidR="00E61349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E61349" w:rsidRPr="006209F3">
        <w:rPr>
          <w:rFonts w:ascii="Times New Roman" w:eastAsia="TimesNewRoman" w:hAnsi="Times New Roman"/>
          <w:sz w:val="24"/>
          <w:szCs w:val="24"/>
        </w:rPr>
        <w:t xml:space="preserve"> i</w:t>
      </w:r>
      <w:r w:rsidRPr="006209F3">
        <w:rPr>
          <w:rFonts w:ascii="Times New Roman" w:eastAsia="TimesNewRoman" w:hAnsi="Times New Roman"/>
          <w:sz w:val="24"/>
          <w:szCs w:val="24"/>
        </w:rPr>
        <w:t>ç</w:t>
      </w:r>
      <w:r w:rsidR="00E61349" w:rsidRPr="006209F3">
        <w:rPr>
          <w:rFonts w:ascii="Times New Roman" w:eastAsia="TimesNewRoman" w:hAnsi="Times New Roman"/>
          <w:sz w:val="24"/>
          <w:szCs w:val="24"/>
        </w:rPr>
        <w:t>erir) de verilmi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E61349" w:rsidRPr="006209F3">
        <w:rPr>
          <w:rFonts w:ascii="Times New Roman" w:eastAsia="TimesNewRoman" w:hAnsi="Times New Roman"/>
          <w:sz w:val="24"/>
          <w:szCs w:val="24"/>
        </w:rPr>
        <w:t>tir.</w:t>
      </w:r>
    </w:p>
    <w:p w:rsidR="00810903" w:rsidRPr="006209F3" w:rsidRDefault="00810903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E61349" w:rsidRPr="006209F3" w:rsidRDefault="00E61349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Bir</w:t>
      </w:r>
      <w:r w:rsidR="00904BB0" w:rsidRPr="006209F3">
        <w:rPr>
          <w:rFonts w:ascii="Times New Roman" w:eastAsia="TimesNewRoman,Bold" w:hAnsi="Times New Roman"/>
          <w:b/>
          <w:bCs/>
          <w:sz w:val="24"/>
          <w:szCs w:val="24"/>
        </w:rPr>
        <w:t>ç</w:t>
      </w: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ok </w:t>
      </w:r>
      <w:proofErr w:type="gram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enfeksiyon</w:t>
      </w:r>
      <w:proofErr w:type="gramEnd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 i</w:t>
      </w:r>
      <w:r w:rsidR="00904BB0" w:rsidRPr="006209F3">
        <w:rPr>
          <w:rFonts w:ascii="Times New Roman" w:eastAsia="TimesNewRoman,Bold" w:hAnsi="Times New Roman"/>
          <w:b/>
          <w:bCs/>
          <w:sz w:val="24"/>
          <w:szCs w:val="24"/>
        </w:rPr>
        <w:t>ç</w:t>
      </w: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in dozaj 10 mg/</w:t>
      </w:r>
      <w:proofErr w:type="spell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kg'dır</w:t>
      </w:r>
      <w:proofErr w:type="spellEnd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2301"/>
        <w:gridCol w:w="2302"/>
        <w:gridCol w:w="2302"/>
      </w:tblGrid>
      <w:tr w:rsidR="00E61349" w:rsidRPr="006209F3" w:rsidTr="002845E3">
        <w:tc>
          <w:tcPr>
            <w:tcW w:w="2301" w:type="dxa"/>
          </w:tcPr>
          <w:p w:rsidR="00E61349" w:rsidRPr="006209F3" w:rsidRDefault="00E61349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Ya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61349" w:rsidRPr="006209F3" w:rsidRDefault="00E61349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Yakla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ık ağırlıklar</w:t>
            </w:r>
          </w:p>
          <w:p w:rsidR="00E61349" w:rsidRPr="006209F3" w:rsidRDefault="00E61349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(kg)</w:t>
            </w:r>
          </w:p>
        </w:tc>
        <w:tc>
          <w:tcPr>
            <w:tcW w:w="2302" w:type="dxa"/>
          </w:tcPr>
          <w:p w:rsidR="00E61349" w:rsidRPr="006209F3" w:rsidRDefault="00E61349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Doz (mg)</w:t>
            </w:r>
          </w:p>
          <w:p w:rsidR="00E61349" w:rsidRPr="006209F3" w:rsidRDefault="00E61349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G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</w:rPr>
              <w:t>ü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nde 2 kez</w:t>
            </w:r>
          </w:p>
        </w:tc>
        <w:tc>
          <w:tcPr>
            <w:tcW w:w="2302" w:type="dxa"/>
          </w:tcPr>
          <w:p w:rsidR="00E61349" w:rsidRPr="006209F3" w:rsidRDefault="00904BB0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Ö</w:t>
            </w:r>
            <w:r w:rsidR="00E61349" w:rsidRPr="006209F3">
              <w:rPr>
                <w:rFonts w:ascii="Times New Roman" w:eastAsia="TimesNewRoman" w:hAnsi="Times New Roman"/>
                <w:sz w:val="24"/>
                <w:szCs w:val="24"/>
              </w:rPr>
              <w:t>l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ç</w:t>
            </w:r>
            <w:r w:rsidR="00E61349"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ek </w:t>
            </w:r>
            <w:proofErr w:type="gramStart"/>
            <w:r w:rsidR="00E61349" w:rsidRPr="006209F3">
              <w:rPr>
                <w:rFonts w:ascii="Times New Roman" w:eastAsia="TimesNewRoman" w:hAnsi="Times New Roman"/>
                <w:sz w:val="24"/>
                <w:szCs w:val="24"/>
              </w:rPr>
              <w:t>(</w:t>
            </w:r>
            <w:proofErr w:type="gramEnd"/>
            <w:r w:rsidR="00E61349"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5 </w:t>
            </w:r>
            <w:proofErr w:type="spellStart"/>
            <w:r w:rsidR="00E61349" w:rsidRPr="006209F3">
              <w:rPr>
                <w:rFonts w:ascii="Times New Roman" w:eastAsia="TimesNewRoman" w:hAnsi="Times New Roman"/>
                <w:sz w:val="24"/>
                <w:szCs w:val="24"/>
              </w:rPr>
              <w:t>ml’lik</w:t>
            </w:r>
            <w:proofErr w:type="spellEnd"/>
            <w:r w:rsidR="00E61349"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 ka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="00E61349" w:rsidRPr="006209F3">
              <w:rPr>
                <w:rFonts w:ascii="Times New Roman" w:eastAsia="TimesNewRoman" w:hAnsi="Times New Roman"/>
                <w:sz w:val="24"/>
                <w:szCs w:val="24"/>
              </w:rPr>
              <w:t>ık</w:t>
            </w:r>
          </w:p>
          <w:p w:rsidR="00E61349" w:rsidRPr="006209F3" w:rsidRDefault="00E61349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= </w:t>
            </w:r>
            <w:r w:rsidR="004C4156" w:rsidRPr="006209F3">
              <w:rPr>
                <w:rFonts w:ascii="Times New Roman" w:eastAsia="TimesNewRoman" w:hAnsi="Times New Roman"/>
                <w:sz w:val="24"/>
                <w:szCs w:val="24"/>
              </w:rPr>
              <w:t>250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 mg</w:t>
            </w:r>
            <w:proofErr w:type="gramStart"/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61349" w:rsidRPr="006209F3" w:rsidTr="002845E3">
        <w:tc>
          <w:tcPr>
            <w:tcW w:w="2301" w:type="dxa"/>
          </w:tcPr>
          <w:p w:rsidR="00E61349" w:rsidRPr="006209F3" w:rsidRDefault="00E61349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2 ya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- 12 ya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61349" w:rsidRPr="006209F3" w:rsidRDefault="00E61349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12 - &gt; 20</w:t>
            </w:r>
          </w:p>
        </w:tc>
        <w:tc>
          <w:tcPr>
            <w:tcW w:w="2302" w:type="dxa"/>
          </w:tcPr>
          <w:p w:rsidR="00E61349" w:rsidRPr="006209F3" w:rsidRDefault="00E61349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02" w:type="dxa"/>
          </w:tcPr>
          <w:p w:rsidR="00E61349" w:rsidRPr="006209F3" w:rsidRDefault="00833676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,Bold" w:hAnsi="Times New Roman"/>
                <w:bCs/>
                <w:sz w:val="24"/>
                <w:szCs w:val="24"/>
              </w:rPr>
              <w:t>½</w:t>
            </w:r>
          </w:p>
        </w:tc>
      </w:tr>
    </w:tbl>
    <w:p w:rsidR="00833676" w:rsidRPr="006209F3" w:rsidRDefault="00833676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E61349" w:rsidRPr="006209F3" w:rsidRDefault="00EC4AE8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proofErr w:type="spell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Otitis</w:t>
      </w:r>
      <w:proofErr w:type="spellEnd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media</w:t>
      </w:r>
      <w:proofErr w:type="spellEnd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 ve daha </w:t>
      </w:r>
      <w:r w:rsidR="00904BB0" w:rsidRPr="006209F3">
        <w:rPr>
          <w:rFonts w:ascii="Times New Roman" w:eastAsia="TimesNewRoman,Bold" w:hAnsi="Times New Roman"/>
          <w:b/>
          <w:bCs/>
          <w:sz w:val="24"/>
          <w:szCs w:val="24"/>
        </w:rPr>
        <w:t>ş</w:t>
      </w: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iddetli enfeksiyonlar i</w:t>
      </w:r>
      <w:r w:rsidR="00904BB0"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çin dozaj 15 mg/kg’ </w:t>
      </w:r>
      <w:proofErr w:type="gram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d</w:t>
      </w:r>
      <w:r w:rsidR="00904BB0" w:rsidRPr="006209F3">
        <w:rPr>
          <w:rFonts w:ascii="Times New Roman" w:eastAsia="TimesNewRoman,Bold" w:hAnsi="Times New Roman"/>
          <w:b/>
          <w:bCs/>
          <w:sz w:val="24"/>
          <w:szCs w:val="24"/>
        </w:rPr>
        <w:t>ı</w:t>
      </w: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r</w:t>
      </w:r>
      <w:proofErr w:type="gramEnd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2301"/>
        <w:gridCol w:w="2302"/>
        <w:gridCol w:w="2302"/>
      </w:tblGrid>
      <w:tr w:rsidR="00EC4AE8" w:rsidRPr="006209F3" w:rsidTr="002845E3">
        <w:tc>
          <w:tcPr>
            <w:tcW w:w="2301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Ya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C4AE8" w:rsidRPr="006209F3" w:rsidRDefault="00EC4AE8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Yakla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ık ağırlıklar</w:t>
            </w:r>
          </w:p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(kg)</w:t>
            </w:r>
          </w:p>
        </w:tc>
        <w:tc>
          <w:tcPr>
            <w:tcW w:w="2302" w:type="dxa"/>
          </w:tcPr>
          <w:p w:rsidR="00EC4AE8" w:rsidRPr="006209F3" w:rsidRDefault="00EC4AE8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Doz (mg)</w:t>
            </w:r>
          </w:p>
          <w:p w:rsidR="00EC4AE8" w:rsidRPr="006209F3" w:rsidRDefault="00904BB0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Gü</w:t>
            </w:r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>nde 2 kez</w:t>
            </w:r>
          </w:p>
        </w:tc>
        <w:tc>
          <w:tcPr>
            <w:tcW w:w="2302" w:type="dxa"/>
          </w:tcPr>
          <w:p w:rsidR="00EC4AE8" w:rsidRPr="006209F3" w:rsidRDefault="00904BB0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Ö</w:t>
            </w:r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>l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ç</w:t>
            </w:r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ek </w:t>
            </w:r>
            <w:proofErr w:type="gramStart"/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>(</w:t>
            </w:r>
            <w:proofErr w:type="gramEnd"/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5 </w:t>
            </w:r>
            <w:proofErr w:type="spellStart"/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>ml’lik</w:t>
            </w:r>
            <w:proofErr w:type="spellEnd"/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 ka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ş</w:t>
            </w:r>
            <w:r w:rsidR="00EC4AE8" w:rsidRPr="006209F3">
              <w:rPr>
                <w:rFonts w:ascii="Times New Roman" w:eastAsia="TimesNewRoman" w:hAnsi="Times New Roman"/>
                <w:sz w:val="24"/>
                <w:szCs w:val="24"/>
              </w:rPr>
              <w:t>ık</w:t>
            </w:r>
          </w:p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= 25</w:t>
            </w:r>
            <w:r w:rsidR="004C4156" w:rsidRPr="006209F3">
              <w:rPr>
                <w:rFonts w:ascii="Times New Roman" w:eastAsia="TimesNewRoman" w:hAnsi="Times New Roman"/>
                <w:sz w:val="24"/>
                <w:szCs w:val="24"/>
              </w:rPr>
              <w:t>0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 xml:space="preserve"> mg</w:t>
            </w:r>
            <w:proofErr w:type="gramStart"/>
            <w:r w:rsidRPr="006209F3">
              <w:rPr>
                <w:rFonts w:ascii="Times New Roman" w:eastAsia="TimesNew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C4AE8" w:rsidRPr="006209F3" w:rsidTr="002845E3">
        <w:tc>
          <w:tcPr>
            <w:tcW w:w="2301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 ay - 2 ya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6 - 12</w:t>
            </w:r>
          </w:p>
        </w:tc>
        <w:tc>
          <w:tcPr>
            <w:tcW w:w="2302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90 - 180</w:t>
            </w:r>
          </w:p>
        </w:tc>
        <w:tc>
          <w:tcPr>
            <w:tcW w:w="2302" w:type="dxa"/>
          </w:tcPr>
          <w:p w:rsidR="00EC4AE8" w:rsidRPr="006209F3" w:rsidRDefault="002B3C67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,Bold" w:hAnsi="Times New Roman"/>
                <w:bCs/>
                <w:sz w:val="24"/>
                <w:szCs w:val="24"/>
              </w:rPr>
              <w:t>½</w:t>
            </w:r>
          </w:p>
        </w:tc>
      </w:tr>
      <w:tr w:rsidR="00EC4AE8" w:rsidRPr="006209F3" w:rsidTr="002845E3">
        <w:tc>
          <w:tcPr>
            <w:tcW w:w="2301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2 ya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- 12 ya</w:t>
            </w:r>
            <w:r w:rsidR="00904BB0"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ş</w:t>
            </w:r>
          </w:p>
        </w:tc>
        <w:tc>
          <w:tcPr>
            <w:tcW w:w="2301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12 - &gt; 20</w:t>
            </w:r>
          </w:p>
        </w:tc>
        <w:tc>
          <w:tcPr>
            <w:tcW w:w="2302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180 - 250</w:t>
            </w:r>
          </w:p>
        </w:tc>
        <w:tc>
          <w:tcPr>
            <w:tcW w:w="2302" w:type="dxa"/>
          </w:tcPr>
          <w:p w:rsidR="00EC4AE8" w:rsidRPr="006209F3" w:rsidRDefault="00EC4AE8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6209F3">
              <w:rPr>
                <w:rFonts w:ascii="Times New Roman" w:eastAsia="TimesNewRoman,Bold" w:hAnsi="Times New Roman"/>
                <w:bCs/>
                <w:sz w:val="24"/>
                <w:szCs w:val="24"/>
              </w:rPr>
              <w:t>½-</w:t>
            </w:r>
            <w:r w:rsidR="002B3C67" w:rsidRPr="006209F3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1  </w:t>
            </w:r>
          </w:p>
        </w:tc>
      </w:tr>
    </w:tbl>
    <w:p w:rsidR="00E61349" w:rsidRPr="006209F3" w:rsidRDefault="00E61349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3E5774" w:rsidRPr="006209F3" w:rsidRDefault="003E5774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 xml:space="preserve">Uygulama </w:t>
      </w:r>
      <w:r w:rsidRPr="006209F3">
        <w:rPr>
          <w:rFonts w:ascii="Times New Roman" w:hAnsi="Times New Roman"/>
          <w:b/>
          <w:sz w:val="24"/>
          <w:szCs w:val="24"/>
        </w:rPr>
        <w:t>ş</w:t>
      </w:r>
      <w:r w:rsidRPr="006209F3">
        <w:rPr>
          <w:rFonts w:ascii="Times New Roman" w:hAnsi="Times New Roman"/>
          <w:b/>
          <w:bCs/>
          <w:sz w:val="24"/>
          <w:szCs w:val="24"/>
        </w:rPr>
        <w:t>ekli</w:t>
      </w:r>
      <w:r w:rsidR="004C4156" w:rsidRPr="006209F3">
        <w:rPr>
          <w:rFonts w:ascii="Times New Roman" w:hAnsi="Times New Roman"/>
          <w:b/>
          <w:bCs/>
          <w:sz w:val="24"/>
          <w:szCs w:val="24"/>
        </w:rPr>
        <w:t>:</w:t>
      </w:r>
    </w:p>
    <w:p w:rsidR="00904BB0" w:rsidRPr="006209F3" w:rsidRDefault="00904BB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oral yolla alınır.</w:t>
      </w:r>
    </w:p>
    <w:p w:rsidR="00904BB0" w:rsidRPr="006209F3" w:rsidRDefault="00904BB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Optimal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absorpsiyon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i</w:t>
      </w:r>
      <w:r w:rsidR="0072655E" w:rsidRPr="006209F3">
        <w:rPr>
          <w:rFonts w:ascii="Times New Roman" w:eastAsia="TimesNewRoman" w:hAnsi="Times New Roman"/>
          <w:sz w:val="24"/>
          <w:szCs w:val="24"/>
        </w:rPr>
        <w:t>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yiyecekle birlikte alınmalıdır.</w:t>
      </w:r>
    </w:p>
    <w:p w:rsidR="00A443BB" w:rsidRPr="006209F3" w:rsidRDefault="00904BB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Her dozu almadan </w:t>
      </w:r>
      <w:r w:rsidR="0072655E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>nce s</w:t>
      </w:r>
      <w:r w:rsidR="0072655E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spansiyon </w:t>
      </w:r>
      <w:r w:rsidR="0072655E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i</w:t>
      </w:r>
      <w:r w:rsidR="0072655E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enin i</w:t>
      </w:r>
      <w:r w:rsidR="0072655E" w:rsidRPr="006209F3">
        <w:rPr>
          <w:rFonts w:ascii="Times New Roman" w:eastAsia="TimesNewRoman" w:hAnsi="Times New Roman"/>
          <w:sz w:val="24"/>
          <w:szCs w:val="24"/>
        </w:rPr>
        <w:t>ç</w:t>
      </w:r>
      <w:r w:rsidRPr="006209F3">
        <w:rPr>
          <w:rFonts w:ascii="Times New Roman" w:eastAsia="TimesNewRoman" w:hAnsi="Times New Roman"/>
          <w:sz w:val="24"/>
          <w:szCs w:val="24"/>
        </w:rPr>
        <w:t>inde hareket ettiği g</w:t>
      </w:r>
      <w:r w:rsidR="0072655E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>r</w:t>
      </w:r>
      <w:r w:rsidR="0072655E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>lene kadar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2207CF" w:rsidRPr="006209F3">
        <w:rPr>
          <w:rFonts w:ascii="Times New Roman" w:eastAsia="TimesNewRoman" w:hAnsi="Times New Roman"/>
          <w:sz w:val="24"/>
          <w:szCs w:val="24"/>
        </w:rPr>
        <w:t>ç</w:t>
      </w:r>
      <w:r w:rsidRPr="006209F3">
        <w:rPr>
          <w:rFonts w:ascii="Times New Roman" w:eastAsia="TimesNewRoman" w:hAnsi="Times New Roman"/>
          <w:sz w:val="24"/>
          <w:szCs w:val="24"/>
        </w:rPr>
        <w:t>alkalanmalıdır. Arzu edilirse sulandırılmı</w:t>
      </w:r>
      <w:r w:rsidR="002207CF" w:rsidRPr="006209F3">
        <w:rPr>
          <w:rFonts w:ascii="Times New Roman" w:eastAsia="TimesNewRoman" w:hAnsi="Times New Roman"/>
          <w:sz w:val="24"/>
          <w:szCs w:val="24"/>
        </w:rPr>
        <w:t>ş sü</w:t>
      </w:r>
      <w:r w:rsidRPr="006209F3">
        <w:rPr>
          <w:rFonts w:ascii="Times New Roman" w:eastAsia="TimesNewRoman" w:hAnsi="Times New Roman"/>
          <w:sz w:val="24"/>
          <w:szCs w:val="24"/>
        </w:rPr>
        <w:t>spansiyon soğ</w:t>
      </w:r>
      <w:r w:rsidR="002207CF" w:rsidRPr="006209F3">
        <w:rPr>
          <w:rFonts w:ascii="Times New Roman" w:eastAsia="TimesNewRoman" w:hAnsi="Times New Roman"/>
          <w:sz w:val="24"/>
          <w:szCs w:val="24"/>
        </w:rPr>
        <w:t>uk meyve suyu, sü</w:t>
      </w:r>
      <w:r w:rsidRPr="006209F3">
        <w:rPr>
          <w:rFonts w:ascii="Times New Roman" w:eastAsia="TimesNewRoman" w:hAnsi="Times New Roman"/>
          <w:sz w:val="24"/>
          <w:szCs w:val="24"/>
        </w:rPr>
        <w:t>t gibi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2207CF" w:rsidRPr="006209F3">
        <w:rPr>
          <w:rFonts w:ascii="Times New Roman" w:eastAsia="TimesNewRoman" w:hAnsi="Times New Roman"/>
          <w:sz w:val="24"/>
          <w:szCs w:val="24"/>
        </w:rPr>
        <w:t>iç</w:t>
      </w:r>
      <w:r w:rsidRPr="006209F3">
        <w:rPr>
          <w:rFonts w:ascii="Times New Roman" w:eastAsia="TimesNewRoman" w:hAnsi="Times New Roman"/>
          <w:sz w:val="24"/>
          <w:szCs w:val="24"/>
        </w:rPr>
        <w:t>eceklere ilave edilerek verilebilir.</w:t>
      </w:r>
    </w:p>
    <w:p w:rsidR="00904BB0" w:rsidRPr="006209F3" w:rsidRDefault="00C83535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 xml:space="preserve">Özel </w:t>
      </w:r>
      <w:proofErr w:type="gram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popülasyonlara</w:t>
      </w:r>
      <w:proofErr w:type="gramEnd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 iliş</w:t>
      </w:r>
      <w:r w:rsidR="00904BB0" w:rsidRPr="006209F3">
        <w:rPr>
          <w:rFonts w:ascii="Times New Roman" w:eastAsia="TimesNewRoman,Bold" w:hAnsi="Times New Roman"/>
          <w:b/>
          <w:bCs/>
          <w:sz w:val="24"/>
          <w:szCs w:val="24"/>
        </w:rPr>
        <w:t>kin ek bilgiler:</w:t>
      </w:r>
    </w:p>
    <w:p w:rsidR="00151CED" w:rsidRPr="006209F3" w:rsidRDefault="00904BB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B</w:t>
      </w:r>
      <w:r w:rsidR="00C83535" w:rsidRPr="006209F3">
        <w:rPr>
          <w:rFonts w:ascii="Times New Roman" w:eastAsia="TimesNewRoman,Bold" w:hAnsi="Times New Roman"/>
          <w:b/>
          <w:bCs/>
          <w:sz w:val="24"/>
          <w:szCs w:val="24"/>
        </w:rPr>
        <w:t>ö</w:t>
      </w: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brek yetmezliği: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g</w:t>
      </w:r>
      <w:r w:rsidR="00C83535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>venilirlik ve etkinliği b</w:t>
      </w:r>
      <w:r w:rsidR="00C83535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>brek yetmezliği olan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151CED" w:rsidRPr="006209F3">
        <w:rPr>
          <w:rFonts w:ascii="Times New Roman" w:eastAsia="TimesNewRoman" w:hAnsi="Times New Roman"/>
          <w:sz w:val="24"/>
          <w:szCs w:val="24"/>
        </w:rPr>
        <w:t>hastalarda belirlenmemiş</w:t>
      </w:r>
      <w:r w:rsidRPr="006209F3">
        <w:rPr>
          <w:rFonts w:ascii="Times New Roman" w:eastAsia="TimesNewRoman" w:hAnsi="Times New Roman"/>
          <w:sz w:val="24"/>
          <w:szCs w:val="24"/>
        </w:rPr>
        <w:t>tir.</w:t>
      </w:r>
    </w:p>
    <w:p w:rsidR="001F1573" w:rsidRPr="006209F3" w:rsidRDefault="00904BB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ba</w:t>
      </w:r>
      <w:r w:rsidR="00C83535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lı</w:t>
      </w:r>
      <w:r w:rsidR="00C83535" w:rsidRPr="006209F3">
        <w:rPr>
          <w:rFonts w:ascii="Times New Roman" w:eastAsia="TimesNewRoman" w:hAnsi="Times New Roman"/>
          <w:sz w:val="24"/>
          <w:szCs w:val="24"/>
        </w:rPr>
        <w:t>ca bö</w:t>
      </w:r>
      <w:r w:rsidRPr="006209F3">
        <w:rPr>
          <w:rFonts w:ascii="Times New Roman" w:eastAsia="TimesNewRoman" w:hAnsi="Times New Roman"/>
          <w:sz w:val="24"/>
          <w:szCs w:val="24"/>
        </w:rPr>
        <w:t>breklerle atılı</w:t>
      </w:r>
      <w:r w:rsidR="00C83535" w:rsidRPr="006209F3">
        <w:rPr>
          <w:rFonts w:ascii="Times New Roman" w:eastAsia="TimesNewRoman" w:hAnsi="Times New Roman"/>
          <w:sz w:val="24"/>
          <w:szCs w:val="24"/>
        </w:rPr>
        <w:t>r. Benzer bü</w:t>
      </w:r>
      <w:r w:rsidRPr="006209F3">
        <w:rPr>
          <w:rFonts w:ascii="Times New Roman" w:eastAsia="TimesNewRoman" w:hAnsi="Times New Roman"/>
          <w:sz w:val="24"/>
          <w:szCs w:val="24"/>
        </w:rPr>
        <w:t>t</w:t>
      </w:r>
      <w:r w:rsidR="00C83535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n antibiyotiklerde olduğu gibi, </w:t>
      </w:r>
      <w:r w:rsidR="00C83535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>nemli</w:t>
      </w:r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derecede b</w:t>
      </w:r>
      <w:r w:rsidR="00C83535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>brek yetmezliği olan hastalarda yava</w:t>
      </w:r>
      <w:r w:rsidR="00C83535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atılımın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kompanse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edilmesi i</w:t>
      </w:r>
      <w:r w:rsidR="00C83535" w:rsidRPr="006209F3">
        <w:rPr>
          <w:rFonts w:ascii="Times New Roman" w:eastAsia="TimesNewRoman" w:hAnsi="Times New Roman"/>
          <w:sz w:val="24"/>
          <w:szCs w:val="24"/>
        </w:rPr>
        <w:t>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281886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177273" w:rsidRPr="006209F3">
        <w:rPr>
          <w:rFonts w:ascii="Times New Roman" w:eastAsia="TimesNewRoman" w:hAnsi="Times New Roman"/>
          <w:sz w:val="24"/>
          <w:szCs w:val="24"/>
        </w:rPr>
        <w:t>dozunun azaltılması ö</w:t>
      </w:r>
      <w:r w:rsidRPr="006209F3">
        <w:rPr>
          <w:rFonts w:ascii="Times New Roman" w:eastAsia="TimesNewRoman" w:hAnsi="Times New Roman"/>
          <w:sz w:val="24"/>
          <w:szCs w:val="24"/>
        </w:rPr>
        <w:t>nerilir</w:t>
      </w:r>
      <w:r w:rsidR="00177273" w:rsidRPr="006209F3">
        <w:rPr>
          <w:rFonts w:ascii="Times New Roman" w:eastAsia="TimesNewRoman" w:hAnsi="Times New Roman"/>
          <w:sz w:val="24"/>
          <w:szCs w:val="24"/>
        </w:rPr>
        <w:t xml:space="preserve">. </w:t>
      </w:r>
      <w:proofErr w:type="spellStart"/>
      <w:r w:rsidR="00177273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177273" w:rsidRPr="006209F3">
        <w:rPr>
          <w:rFonts w:ascii="Times New Roman" w:eastAsia="TimesNewRoman" w:hAnsi="Times New Roman"/>
          <w:sz w:val="24"/>
          <w:szCs w:val="24"/>
        </w:rPr>
        <w:t xml:space="preserve"> diyaliz ile etkin şekilde uzaklaş</w:t>
      </w:r>
      <w:r w:rsidRPr="006209F3">
        <w:rPr>
          <w:rFonts w:ascii="Times New Roman" w:eastAsia="TimesNewRoman" w:hAnsi="Times New Roman"/>
          <w:sz w:val="24"/>
          <w:szCs w:val="24"/>
        </w:rPr>
        <w:t>tırılmaktadır.</w:t>
      </w:r>
    </w:p>
    <w:p w:rsidR="00A443BB" w:rsidRPr="006209F3" w:rsidRDefault="00A443BB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3"/>
        <w:gridCol w:w="1415"/>
        <w:gridCol w:w="4994"/>
      </w:tblGrid>
      <w:tr w:rsidR="006209F3" w:rsidRPr="006209F3" w:rsidTr="006209F3">
        <w:trPr>
          <w:trHeight w:val="502"/>
        </w:trPr>
        <w:tc>
          <w:tcPr>
            <w:tcW w:w="2873" w:type="dxa"/>
          </w:tcPr>
          <w:p w:rsid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2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1E8">
              <w:rPr>
                <w:rFonts w:ascii="Times New Roman" w:hAnsi="Times New Roman"/>
                <w:sz w:val="24"/>
                <w:szCs w:val="24"/>
              </w:rPr>
              <w:t>Kreatinin</w:t>
            </w:r>
            <w:proofErr w:type="spellEnd"/>
            <w:r w:rsidRPr="00AA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1E8">
              <w:rPr>
                <w:rFonts w:ascii="Times New Roman" w:hAnsi="Times New Roman"/>
                <w:sz w:val="24"/>
                <w:szCs w:val="24"/>
              </w:rPr>
              <w:t>klerensi</w:t>
            </w:r>
            <w:proofErr w:type="spellEnd"/>
            <w:r w:rsidRPr="00AA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21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6209F3" w:rsidRDefault="006209F3" w:rsidP="001E2E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T1/2</w:t>
            </w:r>
          </w:p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21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(saat)</w:t>
            </w:r>
          </w:p>
        </w:tc>
        <w:tc>
          <w:tcPr>
            <w:tcW w:w="4994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21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Önerilen doz</w:t>
            </w:r>
          </w:p>
        </w:tc>
      </w:tr>
      <w:tr w:rsidR="006209F3" w:rsidRPr="006209F3" w:rsidTr="006209F3">
        <w:trPr>
          <w:trHeight w:val="821"/>
        </w:trPr>
        <w:tc>
          <w:tcPr>
            <w:tcW w:w="2873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≥ 30 ml/dakika</w:t>
            </w:r>
          </w:p>
        </w:tc>
        <w:tc>
          <w:tcPr>
            <w:tcW w:w="1415" w:type="dxa"/>
          </w:tcPr>
          <w:p w:rsidR="006209F3" w:rsidRPr="006209F3" w:rsidRDefault="006209F3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proofErr w:type="gramEnd"/>
          </w:p>
        </w:tc>
        <w:tc>
          <w:tcPr>
            <w:tcW w:w="4994" w:type="dxa"/>
          </w:tcPr>
          <w:p w:rsidR="006209F3" w:rsidRPr="006209F3" w:rsidRDefault="006209F3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Doz ayarlaması gerekli değildir </w:t>
            </w:r>
            <w:proofErr w:type="gramStart"/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günde iki</w:t>
            </w:r>
          </w:p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kez</w:t>
            </w:r>
            <w:proofErr w:type="gramEnd"/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standart doz 125 mg - 500 mg)</w:t>
            </w:r>
          </w:p>
        </w:tc>
      </w:tr>
      <w:tr w:rsidR="006209F3" w:rsidRPr="006209F3" w:rsidTr="006209F3">
        <w:trPr>
          <w:trHeight w:val="479"/>
        </w:trPr>
        <w:tc>
          <w:tcPr>
            <w:tcW w:w="2873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10-29 ml/dakika</w:t>
            </w:r>
          </w:p>
        </w:tc>
        <w:tc>
          <w:tcPr>
            <w:tcW w:w="1415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994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Her 24 saatte bir verilen standart tek doz</w:t>
            </w:r>
          </w:p>
        </w:tc>
      </w:tr>
      <w:tr w:rsidR="006209F3" w:rsidRPr="006209F3" w:rsidTr="006209F3">
        <w:trPr>
          <w:trHeight w:val="502"/>
        </w:trPr>
        <w:tc>
          <w:tcPr>
            <w:tcW w:w="2873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&lt; 10 ml/dakika</w:t>
            </w:r>
          </w:p>
        </w:tc>
        <w:tc>
          <w:tcPr>
            <w:tcW w:w="1415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4994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Her 48 saatte bir verilen standart tek doz</w:t>
            </w:r>
          </w:p>
        </w:tc>
      </w:tr>
      <w:tr w:rsidR="006209F3" w:rsidRPr="006209F3" w:rsidTr="006209F3">
        <w:trPr>
          <w:trHeight w:val="845"/>
        </w:trPr>
        <w:tc>
          <w:tcPr>
            <w:tcW w:w="2873" w:type="dxa"/>
          </w:tcPr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Hemodiyalize giren hastalar</w:t>
            </w:r>
          </w:p>
        </w:tc>
        <w:tc>
          <w:tcPr>
            <w:tcW w:w="1415" w:type="dxa"/>
          </w:tcPr>
          <w:p w:rsidR="006209F3" w:rsidRPr="006209F3" w:rsidRDefault="006209F3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994" w:type="dxa"/>
          </w:tcPr>
          <w:p w:rsidR="006209F3" w:rsidRPr="006209F3" w:rsidRDefault="006209F3" w:rsidP="006209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Her diyaliz sonunda ilave bir standart tek doz</w:t>
            </w:r>
          </w:p>
          <w:p w:rsidR="006209F3" w:rsidRPr="006209F3" w:rsidRDefault="006209F3" w:rsidP="006209F3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verilmelidir</w:t>
            </w:r>
            <w:proofErr w:type="gramEnd"/>
            <w:r w:rsidRPr="006209F3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F1573" w:rsidRPr="006209F3" w:rsidRDefault="001F1573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151CED" w:rsidRPr="006209F3" w:rsidRDefault="0072655E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Karaciğer yetmezliği: </w:t>
      </w:r>
      <w:r w:rsidRPr="006209F3">
        <w:rPr>
          <w:rFonts w:ascii="Times New Roman" w:eastAsia="TimesNewRoman" w:hAnsi="Times New Roman"/>
          <w:sz w:val="24"/>
          <w:szCs w:val="24"/>
        </w:rPr>
        <w:t>Veri yoktur.</w:t>
      </w:r>
    </w:p>
    <w:p w:rsidR="00151CED" w:rsidRPr="00995895" w:rsidRDefault="00177273" w:rsidP="009958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Pediatrik </w:t>
      </w:r>
      <w:proofErr w:type="gram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popü</w:t>
      </w:r>
      <w:r w:rsidR="0072655E" w:rsidRPr="006209F3">
        <w:rPr>
          <w:rFonts w:ascii="Times New Roman" w:eastAsia="TimesNewRoman,Bold" w:hAnsi="Times New Roman"/>
          <w:b/>
          <w:bCs/>
          <w:sz w:val="24"/>
          <w:szCs w:val="24"/>
        </w:rPr>
        <w:t>lasyon</w:t>
      </w:r>
      <w:proofErr w:type="gramEnd"/>
      <w:r w:rsidR="0072655E"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: </w:t>
      </w:r>
      <w:r w:rsidR="0072655E"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'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ın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3 aydan küçük ç</w:t>
      </w:r>
      <w:r w:rsidR="0072655E" w:rsidRPr="006209F3">
        <w:rPr>
          <w:rFonts w:ascii="Times New Roman" w:eastAsia="TimesNewRoman" w:hAnsi="Times New Roman"/>
          <w:sz w:val="24"/>
          <w:szCs w:val="24"/>
        </w:rPr>
        <w:t>ocuklarda kullanımı ile ilgili klinik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çalış</w:t>
      </w:r>
      <w:r w:rsidR="0072655E" w:rsidRPr="006209F3">
        <w:rPr>
          <w:rFonts w:ascii="Times New Roman" w:eastAsia="TimesNewRoman" w:hAnsi="Times New Roman"/>
          <w:sz w:val="24"/>
          <w:szCs w:val="24"/>
        </w:rPr>
        <w:t>ma verisi bulunmamaktadır.</w:t>
      </w:r>
      <w:r w:rsidR="00794C22" w:rsidRPr="00794C22">
        <w:rPr>
          <w:rFonts w:ascii="Times New Roman" w:hAnsi="Times New Roman"/>
          <w:sz w:val="24"/>
          <w:szCs w:val="24"/>
        </w:rPr>
        <w:t xml:space="preserve"> </w:t>
      </w:r>
      <w:r w:rsidR="00794C22">
        <w:rPr>
          <w:rFonts w:ascii="Times New Roman" w:hAnsi="Times New Roman"/>
          <w:sz w:val="24"/>
          <w:szCs w:val="24"/>
        </w:rPr>
        <w:t xml:space="preserve">Bu yaş grubunda kullanımı önerilmez. </w:t>
      </w:r>
    </w:p>
    <w:p w:rsidR="001F1573" w:rsidRPr="006209F3" w:rsidRDefault="00177273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Geriyatrik</w:t>
      </w:r>
      <w:proofErr w:type="spellEnd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proofErr w:type="gram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popü</w:t>
      </w:r>
      <w:r w:rsidR="0072655E" w:rsidRPr="006209F3">
        <w:rPr>
          <w:rFonts w:ascii="Times New Roman" w:eastAsia="TimesNewRoman,Bold" w:hAnsi="Times New Roman"/>
          <w:b/>
          <w:bCs/>
          <w:sz w:val="24"/>
          <w:szCs w:val="24"/>
        </w:rPr>
        <w:t>lasyon</w:t>
      </w:r>
      <w:proofErr w:type="gramEnd"/>
      <w:r w:rsidR="0072655E"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: </w:t>
      </w:r>
      <w:r w:rsidR="0072655E" w:rsidRPr="006209F3">
        <w:rPr>
          <w:rFonts w:ascii="Times New Roman" w:eastAsia="TimesNewRoman" w:hAnsi="Times New Roman"/>
          <w:sz w:val="24"/>
          <w:szCs w:val="24"/>
        </w:rPr>
        <w:t>Veri yoktur.</w:t>
      </w:r>
    </w:p>
    <w:p w:rsidR="001F1573" w:rsidRPr="006209F3" w:rsidRDefault="003759E0" w:rsidP="006209F3">
      <w:pPr>
        <w:widowControl w:val="0"/>
        <w:tabs>
          <w:tab w:val="left" w:pos="2629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ab/>
      </w:r>
    </w:p>
    <w:p w:rsidR="00A514F6" w:rsidRDefault="00A514F6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 xml:space="preserve">4.3. </w:t>
      </w: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Kontrendikasyonlar</w:t>
      </w:r>
      <w:proofErr w:type="spellEnd"/>
    </w:p>
    <w:p w:rsidR="001F1573" w:rsidRPr="006209F3" w:rsidRDefault="00794C22" w:rsidP="00794C2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veya ilacın içerdiği diğer yardımcı maddelere karşı aşırı </w:t>
      </w:r>
      <w:proofErr w:type="gramStart"/>
      <w:r w:rsidRPr="00370DE1">
        <w:rPr>
          <w:rFonts w:ascii="Times New Roman" w:eastAsia="TimesNewRoman" w:hAnsi="Times New Roman"/>
          <w:sz w:val="24"/>
          <w:szCs w:val="24"/>
        </w:rPr>
        <w:t>duyarlılık.</w:t>
      </w:r>
      <w:proofErr w:type="spellStart"/>
      <w:r w:rsidR="00B50038" w:rsidRPr="006209F3">
        <w:rPr>
          <w:rFonts w:ascii="Times New Roman" w:eastAsia="TimesNewRoman" w:hAnsi="Times New Roman"/>
          <w:sz w:val="24"/>
          <w:szCs w:val="24"/>
        </w:rPr>
        <w:t>Sef</w:t>
      </w:r>
      <w:r w:rsidR="008A7084" w:rsidRPr="006209F3">
        <w:rPr>
          <w:rFonts w:ascii="Times New Roman" w:eastAsia="TimesNewRoman" w:hAnsi="Times New Roman"/>
          <w:sz w:val="24"/>
          <w:szCs w:val="24"/>
        </w:rPr>
        <w:t>alosporin</w:t>
      </w:r>
      <w:proofErr w:type="spellEnd"/>
      <w:proofErr w:type="gramEnd"/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antibiyotiklerine aşırı</w:t>
      </w:r>
      <w:r w:rsidR="00B50038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370DE1">
        <w:rPr>
          <w:rFonts w:ascii="Times New Roman" w:eastAsia="TimesNewRoman" w:hAnsi="Times New Roman"/>
          <w:sz w:val="24"/>
          <w:szCs w:val="24"/>
        </w:rPr>
        <w:t>duyarlılığı</w:t>
      </w:r>
      <w:r w:rsidRPr="006209F3" w:rsidDel="00794C22">
        <w:rPr>
          <w:rFonts w:ascii="Times New Roman" w:eastAsia="TimesNewRoman" w:hAnsi="Times New Roman"/>
          <w:sz w:val="24"/>
          <w:szCs w:val="24"/>
        </w:rPr>
        <w:t xml:space="preserve"> </w:t>
      </w:r>
      <w:r w:rsidR="00B50038" w:rsidRPr="006209F3">
        <w:rPr>
          <w:rFonts w:ascii="Times New Roman" w:eastAsia="TimesNewRoman" w:hAnsi="Times New Roman"/>
          <w:sz w:val="24"/>
          <w:szCs w:val="24"/>
        </w:rPr>
        <w:t xml:space="preserve">bilinen hastalarda </w:t>
      </w:r>
      <w:proofErr w:type="spellStart"/>
      <w:r w:rsidR="00B50038" w:rsidRPr="006209F3">
        <w:rPr>
          <w:rFonts w:ascii="Times New Roman" w:eastAsia="TimesNewRoman" w:hAnsi="Times New Roman"/>
          <w:sz w:val="24"/>
          <w:szCs w:val="24"/>
        </w:rPr>
        <w:t>kontrendikedir</w:t>
      </w:r>
      <w:proofErr w:type="spellEnd"/>
      <w:r w:rsidR="00B50038" w:rsidRPr="006209F3">
        <w:rPr>
          <w:rFonts w:ascii="Times New Roman" w:eastAsia="TimesNewRoman" w:hAnsi="Times New Roman"/>
          <w:sz w:val="24"/>
          <w:szCs w:val="24"/>
        </w:rPr>
        <w:t>.</w:t>
      </w:r>
    </w:p>
    <w:p w:rsidR="00794C22" w:rsidRDefault="00794C22" w:rsidP="00794C2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NewRoman" w:hAnsi="Times New Roman"/>
          <w:sz w:val="24"/>
          <w:szCs w:val="24"/>
        </w:rPr>
      </w:pPr>
      <w:r w:rsidRPr="00370DE1">
        <w:rPr>
          <w:rFonts w:ascii="Times New Roman" w:eastAsia="TimesNewRoman" w:hAnsi="Times New Roman"/>
          <w:sz w:val="24"/>
          <w:szCs w:val="24"/>
        </w:rPr>
        <w:t xml:space="preserve">Beta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laktam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antibiyotiklere (penisilin,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monobaktamlar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karbapenemler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gibi) karşı aşırı duyarlılık öyküsü olanlarda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kontrendikedir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>.</w:t>
      </w:r>
    </w:p>
    <w:p w:rsidR="00B50038" w:rsidRPr="006209F3" w:rsidRDefault="00B50038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A514F6" w:rsidRPr="006209F3" w:rsidRDefault="00A514F6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4.4. Özel kullanım uyarıları ve önlemleri</w:t>
      </w:r>
    </w:p>
    <w:p w:rsidR="00A514F6" w:rsidRPr="006209F3" w:rsidRDefault="008A7084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CEFAKS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’a</w:t>
      </w:r>
      <w:proofErr w:type="spellEnd"/>
      <w:r w:rsidR="00B50038" w:rsidRPr="006209F3">
        <w:rPr>
          <w:rFonts w:ascii="Times New Roman" w:hAnsi="Times New Roman"/>
          <w:b/>
          <w:bCs/>
          <w:sz w:val="24"/>
          <w:szCs w:val="24"/>
        </w:rPr>
        <w:t xml:space="preserve">, diğer </w:t>
      </w:r>
      <w:proofErr w:type="spellStart"/>
      <w:r w:rsidR="00B50038" w:rsidRPr="006209F3">
        <w:rPr>
          <w:rFonts w:ascii="Times New Roman" w:hAnsi="Times New Roman"/>
          <w:b/>
          <w:bCs/>
          <w:sz w:val="24"/>
          <w:szCs w:val="24"/>
        </w:rPr>
        <w:t>sefalosporinlere</w:t>
      </w:r>
      <w:proofErr w:type="spellEnd"/>
      <w:r w:rsidR="00B50038" w:rsidRPr="006209F3">
        <w:rPr>
          <w:rFonts w:ascii="Times New Roman" w:hAnsi="Times New Roman"/>
          <w:b/>
          <w:bCs/>
          <w:sz w:val="24"/>
          <w:szCs w:val="24"/>
        </w:rPr>
        <w:t>, penisilinlere veya diğ</w:t>
      </w:r>
      <w:r w:rsidRPr="006209F3">
        <w:rPr>
          <w:rFonts w:ascii="Times New Roman" w:hAnsi="Times New Roman"/>
          <w:b/>
          <w:bCs/>
          <w:sz w:val="24"/>
          <w:szCs w:val="24"/>
        </w:rPr>
        <w:t>er ilaçlara karş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ı</w:t>
      </w:r>
      <w:r w:rsidRPr="006209F3">
        <w:rPr>
          <w:rFonts w:ascii="Times New Roman" w:hAnsi="Times New Roman"/>
          <w:b/>
          <w:bCs/>
          <w:sz w:val="24"/>
          <w:szCs w:val="24"/>
        </w:rPr>
        <w:t xml:space="preserve"> aş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ırı duyarlılık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9F3">
        <w:rPr>
          <w:rFonts w:ascii="Times New Roman" w:hAnsi="Times New Roman"/>
          <w:b/>
          <w:bCs/>
          <w:sz w:val="24"/>
          <w:szCs w:val="24"/>
        </w:rPr>
        <w:t>geç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m</w:t>
      </w:r>
      <w:r w:rsidR="003B4FCB" w:rsidRPr="006209F3">
        <w:rPr>
          <w:rFonts w:ascii="Times New Roman" w:hAnsi="Times New Roman"/>
          <w:b/>
          <w:bCs/>
          <w:sz w:val="24"/>
          <w:szCs w:val="24"/>
        </w:rPr>
        <w:t>iş</w:t>
      </w:r>
      <w:r w:rsidRPr="006209F3">
        <w:rPr>
          <w:rFonts w:ascii="Times New Roman" w:hAnsi="Times New Roman"/>
          <w:b/>
          <w:bCs/>
          <w:sz w:val="24"/>
          <w:szCs w:val="24"/>
        </w:rPr>
        <w:t>i olan hastalarda tedaviye başlamadan ö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nce dikkatli bir değerlendir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me 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 xml:space="preserve">yapılmalıdır. </w:t>
      </w:r>
      <w:r w:rsidRPr="006209F3">
        <w:rPr>
          <w:rFonts w:ascii="Times New Roman" w:hAnsi="Times New Roman"/>
          <w:b/>
          <w:bCs/>
          <w:sz w:val="24"/>
          <w:szCs w:val="24"/>
        </w:rPr>
        <w:t xml:space="preserve">Beta </w:t>
      </w: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laktam</w:t>
      </w:r>
      <w:proofErr w:type="spellEnd"/>
      <w:r w:rsidRPr="006209F3">
        <w:rPr>
          <w:rFonts w:ascii="Times New Roman" w:hAnsi="Times New Roman"/>
          <w:b/>
          <w:bCs/>
          <w:sz w:val="24"/>
          <w:szCs w:val="24"/>
        </w:rPr>
        <w:t xml:space="preserve"> antibiyotiklere karş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ı</w:t>
      </w:r>
      <w:r w:rsidRPr="006209F3">
        <w:rPr>
          <w:rFonts w:ascii="Times New Roman" w:hAnsi="Times New Roman"/>
          <w:b/>
          <w:bCs/>
          <w:sz w:val="24"/>
          <w:szCs w:val="24"/>
        </w:rPr>
        <w:t xml:space="preserve"> çapraz aş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ırı duyarlılık reaksiyonu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9F3">
        <w:rPr>
          <w:rFonts w:ascii="Times New Roman" w:hAnsi="Times New Roman"/>
          <w:b/>
          <w:bCs/>
          <w:sz w:val="24"/>
          <w:szCs w:val="24"/>
        </w:rPr>
        <w:t>geliş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ebileceğinden penisilin alerjisi olan hastalara verildiğinde, bu hastaları</w:t>
      </w:r>
      <w:r w:rsidRPr="006209F3">
        <w:rPr>
          <w:rFonts w:ascii="Times New Roman" w:hAnsi="Times New Roman"/>
          <w:b/>
          <w:bCs/>
          <w:sz w:val="24"/>
          <w:szCs w:val="24"/>
        </w:rPr>
        <w:t>n %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10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lastRenderedPageBreak/>
        <w:t>kadarı</w:t>
      </w:r>
      <w:r w:rsidRPr="006209F3">
        <w:rPr>
          <w:rFonts w:ascii="Times New Roman" w:hAnsi="Times New Roman"/>
          <w:b/>
          <w:bCs/>
          <w:sz w:val="24"/>
          <w:szCs w:val="24"/>
        </w:rPr>
        <w:t>nda çapraz aş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ırı duyarlılı</w:t>
      </w:r>
      <w:r w:rsidRPr="006209F3">
        <w:rPr>
          <w:rFonts w:ascii="Times New Roman" w:hAnsi="Times New Roman"/>
          <w:b/>
          <w:bCs/>
          <w:sz w:val="24"/>
          <w:szCs w:val="24"/>
        </w:rPr>
        <w:t>k reaksiyonu geliş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ebileceğ</w:t>
      </w:r>
      <w:r w:rsidRPr="006209F3">
        <w:rPr>
          <w:rFonts w:ascii="Times New Roman" w:hAnsi="Times New Roman"/>
          <w:b/>
          <w:bCs/>
          <w:sz w:val="24"/>
          <w:szCs w:val="24"/>
        </w:rPr>
        <w:t>i bildirilmiş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tir. Klinik olarak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anlamlı</w:t>
      </w:r>
      <w:r w:rsidRPr="006209F3">
        <w:rPr>
          <w:rFonts w:ascii="Times New Roman" w:hAnsi="Times New Roman"/>
          <w:b/>
          <w:bCs/>
          <w:sz w:val="24"/>
          <w:szCs w:val="24"/>
        </w:rPr>
        <w:t xml:space="preserve"> düzeyde alerjik reaksiyon gelişirse ilaç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 xml:space="preserve"> kullanımı kesilmeli ve uygun bir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9F3">
        <w:rPr>
          <w:rFonts w:ascii="Times New Roman" w:hAnsi="Times New Roman"/>
          <w:b/>
          <w:bCs/>
          <w:sz w:val="24"/>
          <w:szCs w:val="24"/>
        </w:rPr>
        <w:t>tedaviye baş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 xml:space="preserve">lanmalıdır. Ciddi ve akut </w:t>
      </w:r>
      <w:proofErr w:type="spellStart"/>
      <w:r w:rsidR="00B50038" w:rsidRPr="006209F3">
        <w:rPr>
          <w:rFonts w:ascii="Times New Roman" w:hAnsi="Times New Roman"/>
          <w:b/>
          <w:bCs/>
          <w:sz w:val="24"/>
          <w:szCs w:val="24"/>
        </w:rPr>
        <w:t>hipersensitivite</w:t>
      </w:r>
      <w:proofErr w:type="spellEnd"/>
      <w:r w:rsidR="00B50038" w:rsidRPr="006209F3">
        <w:rPr>
          <w:rFonts w:ascii="Times New Roman" w:hAnsi="Times New Roman"/>
          <w:b/>
          <w:bCs/>
          <w:sz w:val="24"/>
          <w:szCs w:val="24"/>
        </w:rPr>
        <w:t xml:space="preserve"> reaksiyonları</w:t>
      </w:r>
      <w:r w:rsidRPr="006209F3">
        <w:rPr>
          <w:rFonts w:ascii="Times New Roman" w:hAnsi="Times New Roman"/>
          <w:b/>
          <w:bCs/>
          <w:sz w:val="24"/>
          <w:szCs w:val="24"/>
        </w:rPr>
        <w:t xml:space="preserve"> geliş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tiğinde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epinefrin tedavisi ve klinik olarak gerekli diğer acil u</w:t>
      </w:r>
      <w:r w:rsidR="00151CED" w:rsidRPr="006209F3">
        <w:rPr>
          <w:rFonts w:ascii="Times New Roman" w:hAnsi="Times New Roman"/>
          <w:b/>
          <w:bCs/>
          <w:sz w:val="24"/>
          <w:szCs w:val="24"/>
        </w:rPr>
        <w:t xml:space="preserve">ygulamaların (Oksijen, </w:t>
      </w:r>
      <w:proofErr w:type="spellStart"/>
      <w:r w:rsidR="00151CED" w:rsidRPr="006209F3">
        <w:rPr>
          <w:rFonts w:ascii="Times New Roman" w:hAnsi="Times New Roman"/>
          <w:b/>
          <w:bCs/>
          <w:sz w:val="24"/>
          <w:szCs w:val="24"/>
        </w:rPr>
        <w:t>intravenö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z</w:t>
      </w:r>
      <w:proofErr w:type="spellEnd"/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1CED" w:rsidRPr="006209F3">
        <w:rPr>
          <w:rFonts w:ascii="Times New Roman" w:hAnsi="Times New Roman"/>
          <w:b/>
          <w:bCs/>
          <w:sz w:val="24"/>
          <w:szCs w:val="24"/>
        </w:rPr>
        <w:t xml:space="preserve">sıvılar, </w:t>
      </w:r>
      <w:proofErr w:type="spellStart"/>
      <w:r w:rsidR="00151CED" w:rsidRPr="006209F3">
        <w:rPr>
          <w:rFonts w:ascii="Times New Roman" w:hAnsi="Times New Roman"/>
          <w:b/>
          <w:bCs/>
          <w:sz w:val="24"/>
          <w:szCs w:val="24"/>
        </w:rPr>
        <w:t>intravenö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z</w:t>
      </w:r>
      <w:proofErr w:type="spellEnd"/>
      <w:r w:rsidR="00B50038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0038" w:rsidRPr="006209F3">
        <w:rPr>
          <w:rFonts w:ascii="Times New Roman" w:hAnsi="Times New Roman"/>
          <w:b/>
          <w:bCs/>
          <w:sz w:val="24"/>
          <w:szCs w:val="24"/>
        </w:rPr>
        <w:t>antihista</w:t>
      </w:r>
      <w:r w:rsidR="00151CED" w:rsidRPr="006209F3">
        <w:rPr>
          <w:rFonts w:ascii="Times New Roman" w:hAnsi="Times New Roman"/>
          <w:b/>
          <w:bCs/>
          <w:sz w:val="24"/>
          <w:szCs w:val="24"/>
        </w:rPr>
        <w:t>minler</w:t>
      </w:r>
      <w:proofErr w:type="spellEnd"/>
      <w:r w:rsidR="00151CED" w:rsidRPr="006209F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151CED" w:rsidRPr="006209F3">
        <w:rPr>
          <w:rFonts w:ascii="Times New Roman" w:hAnsi="Times New Roman"/>
          <w:b/>
          <w:bCs/>
          <w:sz w:val="24"/>
          <w:szCs w:val="24"/>
        </w:rPr>
        <w:t>kortikosteroidler</w:t>
      </w:r>
      <w:proofErr w:type="spellEnd"/>
      <w:r w:rsidR="00151CED" w:rsidRPr="006209F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151CED" w:rsidRPr="006209F3">
        <w:rPr>
          <w:rFonts w:ascii="Times New Roman" w:hAnsi="Times New Roman"/>
          <w:b/>
          <w:bCs/>
          <w:sz w:val="24"/>
          <w:szCs w:val="24"/>
        </w:rPr>
        <w:t>presö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B50038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50038" w:rsidRPr="006209F3">
        <w:rPr>
          <w:rFonts w:ascii="Times New Roman" w:hAnsi="Times New Roman"/>
          <w:b/>
          <w:bCs/>
          <w:sz w:val="24"/>
          <w:szCs w:val="24"/>
        </w:rPr>
        <w:t>aminler</w:t>
      </w:r>
      <w:proofErr w:type="gramEnd"/>
      <w:r w:rsidR="00B50038" w:rsidRPr="006209F3">
        <w:rPr>
          <w:rFonts w:ascii="Times New Roman" w:hAnsi="Times New Roman"/>
          <w:b/>
          <w:bCs/>
          <w:sz w:val="24"/>
          <w:szCs w:val="24"/>
        </w:rPr>
        <w:t>, hava yollarına</w:t>
      </w:r>
      <w:r w:rsidR="00534792" w:rsidRPr="00620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09F3">
        <w:rPr>
          <w:rFonts w:ascii="Times New Roman" w:hAnsi="Times New Roman"/>
          <w:b/>
          <w:bCs/>
          <w:sz w:val="24"/>
          <w:szCs w:val="24"/>
        </w:rPr>
        <w:t>uygulanacak iş</w:t>
      </w:r>
      <w:r w:rsidR="00B50038" w:rsidRPr="006209F3">
        <w:rPr>
          <w:rFonts w:ascii="Times New Roman" w:hAnsi="Times New Roman"/>
          <w:b/>
          <w:bCs/>
          <w:sz w:val="24"/>
          <w:szCs w:val="24"/>
        </w:rPr>
        <w:t>lemler gibi uygulamalar) yapılması gerekli olabilir.</w:t>
      </w:r>
    </w:p>
    <w:p w:rsidR="008A7084" w:rsidRPr="006209F3" w:rsidRDefault="008A7084" w:rsidP="006209F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8A7084" w:rsidRPr="006209F3" w:rsidRDefault="008A7084" w:rsidP="00995895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Diğer antibiyotiklerde olduğu gibi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kullanımı a</w:t>
      </w:r>
      <w:r w:rsidR="003B4FCB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ırı </w:t>
      </w:r>
      <w:proofErr w:type="spellStart"/>
      <w:r w:rsidRPr="006209F3">
        <w:rPr>
          <w:rFonts w:ascii="Times New Roman" w:eastAsia="TimesNewRoman" w:hAnsi="Times New Roman"/>
          <w:i/>
          <w:iCs/>
          <w:sz w:val="24"/>
          <w:szCs w:val="24"/>
        </w:rPr>
        <w:t>Candida</w:t>
      </w:r>
      <w:proofErr w:type="spellEnd"/>
      <w:r w:rsidRPr="006209F3">
        <w:rPr>
          <w:rFonts w:ascii="Times New Roman" w:eastAsia="TimesNewRoman" w:hAnsi="Times New Roman"/>
          <w:i/>
          <w:iCs/>
          <w:sz w:val="24"/>
          <w:szCs w:val="24"/>
        </w:rPr>
        <w:t xml:space="preserve"> </w:t>
      </w:r>
      <w:r w:rsidR="003B4FCB" w:rsidRPr="006209F3">
        <w:rPr>
          <w:rFonts w:ascii="Times New Roman" w:eastAsia="TimesNewRoman" w:hAnsi="Times New Roman"/>
          <w:sz w:val="24"/>
          <w:szCs w:val="24"/>
        </w:rPr>
        <w:t>ç</w:t>
      </w:r>
      <w:r w:rsidRPr="006209F3">
        <w:rPr>
          <w:rFonts w:ascii="Times New Roman" w:eastAsia="TimesNewRoman" w:hAnsi="Times New Roman"/>
          <w:sz w:val="24"/>
          <w:szCs w:val="24"/>
        </w:rPr>
        <w:t>oğalmasına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3B4FCB" w:rsidRPr="006209F3">
        <w:rPr>
          <w:rFonts w:ascii="Times New Roman" w:eastAsia="TimesNewRoman" w:hAnsi="Times New Roman"/>
          <w:sz w:val="24"/>
          <w:szCs w:val="24"/>
        </w:rPr>
        <w:t>neden olabilir. Uzun sü</w:t>
      </w:r>
      <w:r w:rsidRPr="006209F3">
        <w:rPr>
          <w:rFonts w:ascii="Times New Roman" w:eastAsia="TimesNewRoman" w:hAnsi="Times New Roman"/>
          <w:sz w:val="24"/>
          <w:szCs w:val="24"/>
        </w:rPr>
        <w:t>reli kullanım duyarlı olmayan diğer organizmaları</w:t>
      </w:r>
      <w:r w:rsidR="003B4FCB" w:rsidRPr="006209F3">
        <w:rPr>
          <w:rFonts w:ascii="Times New Roman" w:eastAsia="TimesNewRoman" w:hAnsi="Times New Roman"/>
          <w:sz w:val="24"/>
          <w:szCs w:val="24"/>
        </w:rPr>
        <w:t>n (ö</w:t>
      </w:r>
      <w:r w:rsidRPr="006209F3">
        <w:rPr>
          <w:rFonts w:ascii="Times New Roman" w:eastAsia="TimesNewRoman" w:hAnsi="Times New Roman"/>
          <w:sz w:val="24"/>
          <w:szCs w:val="24"/>
        </w:rPr>
        <w:t>rneğin;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i/>
          <w:iCs/>
          <w:sz w:val="24"/>
          <w:szCs w:val="24"/>
        </w:rPr>
        <w:t>enterekoklar</w:t>
      </w:r>
      <w:proofErr w:type="spellEnd"/>
      <w:r w:rsidRPr="006209F3">
        <w:rPr>
          <w:rFonts w:ascii="Times New Roman" w:eastAsia="TimesNewRoman" w:hAnsi="Times New Roman"/>
          <w:i/>
          <w:iCs/>
          <w:sz w:val="24"/>
          <w:szCs w:val="24"/>
        </w:rPr>
        <w:t xml:space="preserve"> ve </w:t>
      </w:r>
      <w:proofErr w:type="spellStart"/>
      <w:r w:rsidRPr="006209F3">
        <w:rPr>
          <w:rFonts w:ascii="Times New Roman" w:eastAsia="TimesNewRoman" w:hAnsi="Times New Roman"/>
          <w:i/>
          <w:iCs/>
          <w:sz w:val="24"/>
          <w:szCs w:val="24"/>
        </w:rPr>
        <w:t>Clostridium</w:t>
      </w:r>
      <w:proofErr w:type="spellEnd"/>
      <w:r w:rsidRPr="006209F3">
        <w:rPr>
          <w:rFonts w:ascii="Times New Roman" w:eastAsia="TimesNewRoman" w:hAnsi="Times New Roman"/>
          <w:i/>
          <w:iCs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i/>
          <w:iCs/>
          <w:sz w:val="24"/>
          <w:szCs w:val="24"/>
        </w:rPr>
        <w:t>difficile</w:t>
      </w:r>
      <w:proofErr w:type="spellEnd"/>
      <w:r w:rsidR="003B4FCB" w:rsidRPr="006209F3">
        <w:rPr>
          <w:rFonts w:ascii="Times New Roman" w:eastAsia="TimesNewRoman" w:hAnsi="Times New Roman"/>
          <w:sz w:val="24"/>
          <w:szCs w:val="24"/>
        </w:rPr>
        <w:t>) aş</w:t>
      </w:r>
      <w:r w:rsidRPr="006209F3">
        <w:rPr>
          <w:rFonts w:ascii="Times New Roman" w:eastAsia="TimesNewRoman" w:hAnsi="Times New Roman"/>
          <w:sz w:val="24"/>
          <w:szCs w:val="24"/>
        </w:rPr>
        <w:t>ırı</w:t>
      </w:r>
      <w:r w:rsidR="003B4FCB" w:rsidRPr="006209F3">
        <w:rPr>
          <w:rFonts w:ascii="Times New Roman" w:eastAsia="TimesNewRoman" w:hAnsi="Times New Roman"/>
          <w:sz w:val="24"/>
          <w:szCs w:val="24"/>
        </w:rPr>
        <w:t xml:space="preserve"> ç</w:t>
      </w:r>
      <w:r w:rsidRPr="006209F3">
        <w:rPr>
          <w:rFonts w:ascii="Times New Roman" w:eastAsia="TimesNewRoman" w:hAnsi="Times New Roman"/>
          <w:sz w:val="24"/>
          <w:szCs w:val="24"/>
        </w:rPr>
        <w:t>oğalmasına neden olarak tedavinin kesilmesini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gerektirebilir.</w:t>
      </w:r>
    </w:p>
    <w:p w:rsidR="008A7084" w:rsidRPr="00995895" w:rsidRDefault="008A7084" w:rsidP="0099589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a</w:t>
      </w:r>
      <w:r w:rsidR="00151CED" w:rsidRPr="006209F3">
        <w:rPr>
          <w:rFonts w:ascii="Times New Roman" w:eastAsia="TimesNewRoman" w:hAnsi="Times New Roman"/>
          <w:sz w:val="24"/>
          <w:szCs w:val="24"/>
        </w:rPr>
        <w:t>ntibiyotiklerin</w:t>
      </w:r>
      <w:proofErr w:type="gramEnd"/>
      <w:r w:rsidR="00151CED" w:rsidRPr="006209F3">
        <w:rPr>
          <w:rFonts w:ascii="Times New Roman" w:eastAsia="TimesNewRoman" w:hAnsi="Times New Roman"/>
          <w:sz w:val="24"/>
          <w:szCs w:val="24"/>
        </w:rPr>
        <w:t xml:space="preserve"> kullanımında </w:t>
      </w:r>
      <w:proofErr w:type="spellStart"/>
      <w:r w:rsidR="00151CED" w:rsidRPr="006209F3">
        <w:rPr>
          <w:rFonts w:ascii="Times New Roman" w:eastAsia="TimesNewRoman" w:hAnsi="Times New Roman"/>
          <w:sz w:val="24"/>
          <w:szCs w:val="24"/>
        </w:rPr>
        <w:t>psödomembranö</w:t>
      </w:r>
      <w:r w:rsidRPr="006209F3">
        <w:rPr>
          <w:rFonts w:ascii="Times New Roman" w:eastAsia="TimesNewRoman" w:hAnsi="Times New Roman"/>
          <w:sz w:val="24"/>
          <w:szCs w:val="24"/>
        </w:rPr>
        <w:t>z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kolit vakaları</w:t>
      </w:r>
      <w:r w:rsidR="003B4FCB" w:rsidRPr="006209F3">
        <w:rPr>
          <w:rFonts w:ascii="Times New Roman" w:eastAsia="TimesNewRoman" w:hAnsi="Times New Roman"/>
          <w:sz w:val="24"/>
          <w:szCs w:val="24"/>
        </w:rPr>
        <w:t xml:space="preserve"> bildirilmiş</w:t>
      </w:r>
      <w:r w:rsidRPr="006209F3">
        <w:rPr>
          <w:rFonts w:ascii="Times New Roman" w:eastAsia="TimesNewRoman" w:hAnsi="Times New Roman"/>
          <w:sz w:val="24"/>
          <w:szCs w:val="24"/>
        </w:rPr>
        <w:t>tir,</w:t>
      </w:r>
      <w:r w:rsidR="001E2ECB">
        <w:rPr>
          <w:rFonts w:ascii="Times New Roman" w:eastAsia="TimesNewRoman" w:hAnsi="Times New Roman"/>
          <w:sz w:val="24"/>
          <w:szCs w:val="24"/>
        </w:rPr>
        <w:t xml:space="preserve"> </w:t>
      </w:r>
      <w:r w:rsidR="001E2ECB" w:rsidRPr="00512457">
        <w:rPr>
          <w:rFonts w:ascii="Times New Roman" w:hAnsi="Times New Roman"/>
          <w:bCs/>
          <w:iCs/>
          <w:sz w:val="24"/>
          <w:szCs w:val="24"/>
        </w:rPr>
        <w:t>bu vakalar hafif</w:t>
      </w:r>
      <w:r w:rsidR="001E2E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E2ECB" w:rsidRPr="00512457">
        <w:rPr>
          <w:rFonts w:ascii="Times New Roman" w:hAnsi="Times New Roman"/>
          <w:bCs/>
          <w:iCs/>
          <w:sz w:val="24"/>
          <w:szCs w:val="24"/>
        </w:rPr>
        <w:t xml:space="preserve">ile şiddetli arasında değişiklik gösterebilir. 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1E2ECB" w:rsidRPr="006209F3">
        <w:rPr>
          <w:rFonts w:ascii="Times New Roman" w:eastAsia="TimesNewRoman" w:hAnsi="Times New Roman"/>
          <w:sz w:val="24"/>
          <w:szCs w:val="24"/>
        </w:rPr>
        <w:t>Bu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nedenle antibiyotik kullanımı sırasında veya daha sonra ciddi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diyare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geli</w:t>
      </w:r>
      <w:r w:rsidR="00F87E68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en hastalarda, bu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tanını</w:t>
      </w:r>
      <w:r w:rsidR="00F87E68" w:rsidRPr="006209F3">
        <w:rPr>
          <w:rFonts w:ascii="Times New Roman" w:eastAsia="TimesNewRoman" w:hAnsi="Times New Roman"/>
          <w:sz w:val="24"/>
          <w:szCs w:val="24"/>
        </w:rPr>
        <w:t>n göz önü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nde </w:t>
      </w:r>
      <w:r w:rsidR="001E2ECB" w:rsidRPr="00512457">
        <w:rPr>
          <w:rFonts w:ascii="Times New Roman" w:hAnsi="Times New Roman"/>
          <w:bCs/>
          <w:iCs/>
          <w:sz w:val="24"/>
          <w:szCs w:val="24"/>
        </w:rPr>
        <w:t>bulundurulması</w:t>
      </w:r>
      <w:r w:rsidR="00F87E68" w:rsidRPr="006209F3">
        <w:rPr>
          <w:rFonts w:ascii="Times New Roman" w:eastAsia="TimesNewRoman" w:hAnsi="Times New Roman"/>
          <w:sz w:val="24"/>
          <w:szCs w:val="24"/>
        </w:rPr>
        <w:t xml:space="preserve"> ö</w:t>
      </w:r>
      <w:r w:rsidR="00151CED" w:rsidRPr="006209F3">
        <w:rPr>
          <w:rFonts w:ascii="Times New Roman" w:eastAsia="TimesNewRoman" w:hAnsi="Times New Roman"/>
          <w:sz w:val="24"/>
          <w:szCs w:val="24"/>
        </w:rPr>
        <w:t xml:space="preserve">nemlidir. </w:t>
      </w:r>
      <w:proofErr w:type="spellStart"/>
      <w:r w:rsidR="00151CED" w:rsidRPr="006209F3">
        <w:rPr>
          <w:rFonts w:ascii="Times New Roman" w:eastAsia="TimesNewRoman" w:hAnsi="Times New Roman"/>
          <w:sz w:val="24"/>
          <w:szCs w:val="24"/>
        </w:rPr>
        <w:t>Pseudomembranö</w:t>
      </w:r>
      <w:r w:rsidRPr="006209F3">
        <w:rPr>
          <w:rFonts w:ascii="Times New Roman" w:eastAsia="TimesNewRoman" w:hAnsi="Times New Roman"/>
          <w:sz w:val="24"/>
          <w:szCs w:val="24"/>
        </w:rPr>
        <w:t>z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kolit tanısını takiben uygun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F87E68" w:rsidRPr="006209F3">
        <w:rPr>
          <w:rFonts w:ascii="Times New Roman" w:eastAsia="TimesNewRoman" w:hAnsi="Times New Roman"/>
          <w:sz w:val="24"/>
          <w:szCs w:val="24"/>
        </w:rPr>
        <w:t>bir tedaviye baş</w:t>
      </w:r>
      <w:r w:rsidR="00151CED" w:rsidRPr="006209F3">
        <w:rPr>
          <w:rFonts w:ascii="Times New Roman" w:eastAsia="TimesNewRoman" w:hAnsi="Times New Roman"/>
          <w:sz w:val="24"/>
          <w:szCs w:val="24"/>
        </w:rPr>
        <w:t xml:space="preserve">lanmalıdır. Hafif </w:t>
      </w:r>
      <w:proofErr w:type="spellStart"/>
      <w:r w:rsidR="00151CED" w:rsidRPr="006209F3">
        <w:rPr>
          <w:rFonts w:ascii="Times New Roman" w:eastAsia="TimesNewRoman" w:hAnsi="Times New Roman"/>
          <w:sz w:val="24"/>
          <w:szCs w:val="24"/>
        </w:rPr>
        <w:t>psöudomembranöz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kolit vakaları</w:t>
      </w:r>
      <w:r w:rsidR="00F87E68" w:rsidRPr="006209F3">
        <w:rPr>
          <w:rFonts w:ascii="Times New Roman" w:eastAsia="TimesNewRoman" w:hAnsi="Times New Roman"/>
          <w:sz w:val="24"/>
          <w:szCs w:val="24"/>
        </w:rPr>
        <w:t xml:space="preserve"> genellikle sadece ilaç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kullanımının kesilmesine yanıt ve</w:t>
      </w:r>
      <w:r w:rsidR="00F87E68" w:rsidRPr="006209F3">
        <w:rPr>
          <w:rFonts w:ascii="Times New Roman" w:eastAsia="TimesNewRoman" w:hAnsi="Times New Roman"/>
          <w:sz w:val="24"/>
          <w:szCs w:val="24"/>
        </w:rPr>
        <w:t>rirler. Ancak orta dereceli ve ş</w:t>
      </w:r>
      <w:r w:rsidRPr="006209F3">
        <w:rPr>
          <w:rFonts w:ascii="Times New Roman" w:eastAsia="TimesNewRoman" w:hAnsi="Times New Roman"/>
          <w:sz w:val="24"/>
          <w:szCs w:val="24"/>
        </w:rPr>
        <w:t>iddetli vakalarda sıvı ve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elektrolit uygulamaları, protein takviyesi, </w:t>
      </w:r>
      <w:proofErr w:type="spellStart"/>
      <w:r w:rsidRPr="006209F3">
        <w:rPr>
          <w:rFonts w:ascii="Times New Roman" w:eastAsia="TimesNewRoman" w:hAnsi="Times New Roman"/>
          <w:i/>
          <w:iCs/>
          <w:sz w:val="24"/>
          <w:szCs w:val="24"/>
        </w:rPr>
        <w:t>Clostridium</w:t>
      </w:r>
      <w:proofErr w:type="spellEnd"/>
      <w:r w:rsidRPr="006209F3">
        <w:rPr>
          <w:rFonts w:ascii="Times New Roman" w:eastAsia="TimesNewRoman" w:hAnsi="Times New Roman"/>
          <w:i/>
          <w:iCs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i/>
          <w:iCs/>
          <w:sz w:val="24"/>
          <w:szCs w:val="24"/>
        </w:rPr>
        <w:t>difficile</w:t>
      </w:r>
      <w:r w:rsidR="00151CED" w:rsidRPr="006209F3">
        <w:rPr>
          <w:rFonts w:ascii="Times New Roman" w:eastAsia="TimesNewRoman" w:hAnsi="Times New Roman"/>
          <w:sz w:val="24"/>
          <w:szCs w:val="24"/>
        </w:rPr>
        <w:t>’ye</w:t>
      </w:r>
      <w:proofErr w:type="spellEnd"/>
      <w:r w:rsidR="00151CED" w:rsidRPr="006209F3">
        <w:rPr>
          <w:rFonts w:ascii="Times New Roman" w:eastAsia="TimesNewRoman" w:hAnsi="Times New Roman"/>
          <w:sz w:val="24"/>
          <w:szCs w:val="24"/>
        </w:rPr>
        <w:t xml:space="preserve"> karş</w:t>
      </w:r>
      <w:r w:rsidRPr="006209F3">
        <w:rPr>
          <w:rFonts w:ascii="Times New Roman" w:eastAsia="TimesNewRoman" w:hAnsi="Times New Roman"/>
          <w:sz w:val="24"/>
          <w:szCs w:val="24"/>
        </w:rPr>
        <w:t>ı etkili antibiyotik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kullanımı</w:t>
      </w:r>
      <w:r w:rsidR="00F87E68" w:rsidRPr="006209F3">
        <w:rPr>
          <w:rFonts w:ascii="Times New Roman" w:eastAsia="TimesNewRoman" w:hAnsi="Times New Roman"/>
          <w:sz w:val="24"/>
          <w:szCs w:val="24"/>
        </w:rPr>
        <w:t xml:space="preserve"> gibi yönte</w:t>
      </w:r>
      <w:r w:rsidRPr="006209F3">
        <w:rPr>
          <w:rFonts w:ascii="Times New Roman" w:eastAsia="TimesNewRoman" w:hAnsi="Times New Roman"/>
          <w:sz w:val="24"/>
          <w:szCs w:val="24"/>
        </w:rPr>
        <w:t>mlerin kullanılması gerekli olabilir.</w:t>
      </w:r>
      <w:r w:rsidR="00030A3C">
        <w:rPr>
          <w:rFonts w:ascii="Times New Roman" w:eastAsia="TimesNewRoman" w:hAnsi="Times New Roman"/>
          <w:sz w:val="24"/>
          <w:szCs w:val="24"/>
        </w:rPr>
        <w:t xml:space="preserve"> </w:t>
      </w:r>
      <w:r w:rsidR="00030A3C" w:rsidRPr="00512457">
        <w:rPr>
          <w:rFonts w:ascii="Times New Roman" w:hAnsi="Times New Roman"/>
          <w:bCs/>
          <w:iCs/>
          <w:sz w:val="24"/>
          <w:szCs w:val="24"/>
        </w:rPr>
        <w:t xml:space="preserve">Eğer hastada uzun süreli ya da ciddi </w:t>
      </w:r>
      <w:proofErr w:type="spellStart"/>
      <w:r w:rsidR="00030A3C" w:rsidRPr="00512457">
        <w:rPr>
          <w:rFonts w:ascii="Times New Roman" w:hAnsi="Times New Roman"/>
          <w:bCs/>
          <w:iCs/>
          <w:sz w:val="24"/>
          <w:szCs w:val="24"/>
        </w:rPr>
        <w:t>diyare</w:t>
      </w:r>
      <w:proofErr w:type="spellEnd"/>
      <w:r w:rsidR="00030A3C" w:rsidRPr="00512457">
        <w:rPr>
          <w:rFonts w:ascii="Times New Roman" w:hAnsi="Times New Roman"/>
          <w:bCs/>
          <w:iCs/>
          <w:sz w:val="24"/>
          <w:szCs w:val="24"/>
        </w:rPr>
        <w:t xml:space="preserve"> gelişirse veya hastada karın</w:t>
      </w:r>
      <w:r w:rsidR="00030A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0A3C" w:rsidRPr="00512457">
        <w:rPr>
          <w:rFonts w:ascii="Times New Roman" w:hAnsi="Times New Roman"/>
          <w:bCs/>
          <w:iCs/>
          <w:sz w:val="24"/>
          <w:szCs w:val="24"/>
        </w:rPr>
        <w:t>krampları gözlenirse tedavi derhal kesilmeli ve hasta daha detaylı incelenmelidir.</w:t>
      </w:r>
    </w:p>
    <w:p w:rsidR="00534792" w:rsidRDefault="008A7084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Lyme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hastalığının </w:t>
      </w:r>
      <w:r w:rsidR="00F87E68"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ile tedavisini takiben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Jarisch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>-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Herxheimer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reaksiyonu (ate</w:t>
      </w:r>
      <w:r w:rsidR="00F87E68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,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titreme, kas ağrısı, ba</w:t>
      </w:r>
      <w:r w:rsidR="00F87E68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ağrısı, ta</w:t>
      </w:r>
      <w:r w:rsidR="00F87E68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ikardi gibi belirtileri vardır) g</w:t>
      </w:r>
      <w:r w:rsidR="00F87E68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>r</w:t>
      </w:r>
      <w:r w:rsidR="00F87E68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>lebilir. Bu reaksiyon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F87E68"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="00F87E68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'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ın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Lyme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hastalığına neden olan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Borrelia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burgdoferi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mikroorganizması </w:t>
      </w:r>
      <w:r w:rsidR="00F87E68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>zerindeki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bakterisit etkisinin sonucudur. Hastalara bu reaksiyonun sık g</w:t>
      </w:r>
      <w:r w:rsidR="00F87E68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>r</w:t>
      </w:r>
      <w:r w:rsidR="00F87E68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len ve genellikle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Lyme</w:t>
      </w:r>
      <w:proofErr w:type="spellEnd"/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hastalığının antibiyotiklerle tedavisinin kendi kendini kısıtlayıcı bir sonucu olduğu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anlatılmalıdır.</w:t>
      </w:r>
    </w:p>
    <w:p w:rsidR="00030A3C" w:rsidRPr="00995895" w:rsidRDefault="00030A3C" w:rsidP="00030A3C">
      <w:pPr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Sefuraksim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ile ilişkili pozitif bir </w:t>
      </w: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Coomb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Testi gelişmesi kanın çapraz eşleştirilmesini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024A">
        <w:rPr>
          <w:rFonts w:ascii="Times New Roman" w:hAnsi="Times New Roman"/>
          <w:bCs/>
          <w:iCs/>
          <w:sz w:val="24"/>
          <w:szCs w:val="24"/>
        </w:rPr>
        <w:t xml:space="preserve">etkileyebilir </w:t>
      </w:r>
      <w:r w:rsidRPr="006E024A">
        <w:rPr>
          <w:rFonts w:ascii="Times New Roman" w:hAnsi="Times New Roman"/>
          <w:bCs/>
          <w:i/>
          <w:iCs/>
          <w:sz w:val="24"/>
          <w:szCs w:val="24"/>
        </w:rPr>
        <w:t xml:space="preserve">(bkz. bölüm </w:t>
      </w:r>
      <w:proofErr w:type="gramStart"/>
      <w:r w:rsidRPr="006E024A">
        <w:rPr>
          <w:rFonts w:ascii="Times New Roman" w:hAnsi="Times New Roman"/>
          <w:bCs/>
          <w:i/>
          <w:iCs/>
          <w:sz w:val="24"/>
          <w:szCs w:val="24"/>
        </w:rPr>
        <w:t>4.8</w:t>
      </w:r>
      <w:proofErr w:type="gramEnd"/>
      <w:r w:rsidRPr="006E024A">
        <w:rPr>
          <w:rFonts w:ascii="Times New Roman" w:hAnsi="Times New Roman"/>
          <w:bCs/>
          <w:i/>
          <w:iCs/>
          <w:sz w:val="24"/>
          <w:szCs w:val="24"/>
        </w:rPr>
        <w:t xml:space="preserve"> İstenmeyen etkiler).</w:t>
      </w:r>
    </w:p>
    <w:p w:rsidR="00030A3C" w:rsidRPr="00995895" w:rsidRDefault="00030A3C" w:rsidP="00995895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Ferrisi</w:t>
      </w:r>
      <w:r w:rsidRPr="006E024A">
        <w:rPr>
          <w:rFonts w:ascii="Times New Roman" w:hAnsi="Times New Roman"/>
          <w:bCs/>
          <w:iCs/>
          <w:sz w:val="24"/>
          <w:szCs w:val="24"/>
        </w:rPr>
        <w:t>yanür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testinde hatalı negatif bir sonuç meydana gelebileceğinden, </w:t>
      </w: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sefuroksim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aksetil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024A">
        <w:rPr>
          <w:rFonts w:ascii="Times New Roman" w:hAnsi="Times New Roman"/>
          <w:bCs/>
          <w:iCs/>
          <w:sz w:val="24"/>
          <w:szCs w:val="24"/>
        </w:rPr>
        <w:t xml:space="preserve">kullanan hastalarda kan/plazma </w:t>
      </w: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glukoz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düzeylerini belirlemek üzere ya </w:t>
      </w: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glukoz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oksidaz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ya da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E024A">
        <w:rPr>
          <w:rFonts w:ascii="Times New Roman" w:hAnsi="Times New Roman"/>
          <w:bCs/>
          <w:iCs/>
          <w:sz w:val="24"/>
          <w:szCs w:val="24"/>
        </w:rPr>
        <w:t>heksokinaz</w:t>
      </w:r>
      <w:proofErr w:type="spellEnd"/>
      <w:r w:rsidRPr="006E024A">
        <w:rPr>
          <w:rFonts w:ascii="Times New Roman" w:hAnsi="Times New Roman"/>
          <w:bCs/>
          <w:iCs/>
          <w:sz w:val="24"/>
          <w:szCs w:val="24"/>
        </w:rPr>
        <w:t xml:space="preserve"> yöntemlerinin kullanılması önerilmektedir.</w:t>
      </w:r>
    </w:p>
    <w:p w:rsidR="002B3C67" w:rsidRPr="00995895" w:rsidRDefault="00F87E6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s</w:t>
      </w:r>
      <w:r w:rsidRPr="006209F3">
        <w:rPr>
          <w:rFonts w:ascii="Times New Roman" w:eastAsia="TimesNewRoman" w:hAnsi="Times New Roman"/>
          <w:sz w:val="24"/>
          <w:szCs w:val="24"/>
        </w:rPr>
        <w:t>ü</w:t>
      </w:r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spansiyon </w:t>
      </w:r>
      <w:proofErr w:type="spellStart"/>
      <w:r w:rsidR="008A7084" w:rsidRPr="006209F3">
        <w:rPr>
          <w:rFonts w:ascii="Times New Roman" w:eastAsia="TimesNewRoman" w:hAnsi="Times New Roman"/>
          <w:sz w:val="24"/>
          <w:szCs w:val="24"/>
        </w:rPr>
        <w:t>aspartam</w:t>
      </w:r>
      <w:proofErr w:type="spellEnd"/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i</w:t>
      </w:r>
      <w:r w:rsidRPr="006209F3">
        <w:rPr>
          <w:rFonts w:ascii="Times New Roman" w:eastAsia="TimesNewRoman" w:hAnsi="Times New Roman"/>
          <w:sz w:val="24"/>
          <w:szCs w:val="24"/>
        </w:rPr>
        <w:t>ç</w:t>
      </w:r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erir ve </w:t>
      </w:r>
      <w:proofErr w:type="spellStart"/>
      <w:r w:rsidR="008A7084" w:rsidRPr="006209F3">
        <w:rPr>
          <w:rFonts w:ascii="Times New Roman" w:eastAsia="TimesNewRoman" w:hAnsi="Times New Roman"/>
          <w:sz w:val="24"/>
          <w:szCs w:val="24"/>
        </w:rPr>
        <w:t>aspartam</w:t>
      </w:r>
      <w:proofErr w:type="spellEnd"/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8A7084" w:rsidRPr="006209F3">
        <w:rPr>
          <w:rFonts w:ascii="Times New Roman" w:eastAsia="TimesNewRoman" w:hAnsi="Times New Roman"/>
          <w:sz w:val="24"/>
          <w:szCs w:val="24"/>
        </w:rPr>
        <w:t>fenilalanin</w:t>
      </w:r>
      <w:proofErr w:type="spellEnd"/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kaynağı olduğundan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01408" w:rsidRPr="006209F3">
        <w:rPr>
          <w:rFonts w:ascii="Times New Roman" w:eastAsia="TimesNewRoman" w:hAnsi="Times New Roman"/>
          <w:sz w:val="24"/>
          <w:szCs w:val="24"/>
        </w:rPr>
        <w:t>fenilketonü</w:t>
      </w:r>
      <w:r w:rsidR="008A7084" w:rsidRPr="006209F3">
        <w:rPr>
          <w:rFonts w:ascii="Times New Roman" w:eastAsia="TimesNewRoman" w:hAnsi="Times New Roman"/>
          <w:sz w:val="24"/>
          <w:szCs w:val="24"/>
        </w:rPr>
        <w:t>risi</w:t>
      </w:r>
      <w:proofErr w:type="spellEnd"/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olan insanlar i</w:t>
      </w:r>
      <w:r w:rsidRPr="006209F3">
        <w:rPr>
          <w:rFonts w:ascii="Times New Roman" w:eastAsia="TimesNewRoman" w:hAnsi="Times New Roman"/>
          <w:sz w:val="24"/>
          <w:szCs w:val="24"/>
        </w:rPr>
        <w:t>ç</w:t>
      </w:r>
      <w:r w:rsidR="008A7084" w:rsidRPr="006209F3">
        <w:rPr>
          <w:rFonts w:ascii="Times New Roman" w:eastAsia="TimesNewRoman" w:hAnsi="Times New Roman"/>
          <w:sz w:val="24"/>
          <w:szCs w:val="24"/>
        </w:rPr>
        <w:t>in zararlı olabilir.</w:t>
      </w:r>
    </w:p>
    <w:p w:rsidR="00B50038" w:rsidRPr="006209F3" w:rsidRDefault="00F87E6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hAnsi="Times New Roman" w:cs="Arial"/>
          <w:sz w:val="24"/>
          <w:szCs w:val="24"/>
          <w:lang w:val="de-DE"/>
        </w:rPr>
        <w:lastRenderedPageBreak/>
        <w:t>CEFAKS</w:t>
      </w:r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s</w:t>
      </w:r>
      <w:r w:rsidRPr="006209F3">
        <w:rPr>
          <w:rFonts w:ascii="Times New Roman" w:eastAsia="TimesNewRoman" w:hAnsi="Times New Roman"/>
          <w:sz w:val="24"/>
          <w:szCs w:val="24"/>
        </w:rPr>
        <w:t>ü</w:t>
      </w:r>
      <w:r w:rsidR="00151CED" w:rsidRPr="006209F3">
        <w:rPr>
          <w:rFonts w:ascii="Times New Roman" w:eastAsia="TimesNewRoman" w:hAnsi="Times New Roman"/>
          <w:sz w:val="24"/>
          <w:szCs w:val="24"/>
        </w:rPr>
        <w:t xml:space="preserve">spansiyon </w:t>
      </w:r>
      <w:proofErr w:type="spellStart"/>
      <w:r w:rsidR="00151CED" w:rsidRPr="006209F3">
        <w:rPr>
          <w:rFonts w:ascii="Times New Roman" w:eastAsia="TimesNewRoman" w:hAnsi="Times New Roman"/>
          <w:sz w:val="24"/>
          <w:szCs w:val="24"/>
        </w:rPr>
        <w:t>sukroz</w:t>
      </w:r>
      <w:proofErr w:type="spellEnd"/>
      <w:r w:rsidR="00151CED" w:rsidRPr="006209F3">
        <w:rPr>
          <w:rFonts w:ascii="Times New Roman" w:eastAsia="TimesNewRoman" w:hAnsi="Times New Roman"/>
          <w:sz w:val="24"/>
          <w:szCs w:val="24"/>
        </w:rPr>
        <w:t xml:space="preserve"> iç</w:t>
      </w:r>
      <w:r w:rsidR="008A7084" w:rsidRPr="006209F3">
        <w:rPr>
          <w:rFonts w:ascii="Times New Roman" w:eastAsia="TimesNewRoman" w:hAnsi="Times New Roman"/>
          <w:sz w:val="24"/>
          <w:szCs w:val="24"/>
        </w:rPr>
        <w:t>erir. Bu sebeple, nadir kalıtı</w:t>
      </w:r>
      <w:r w:rsidR="00E01408" w:rsidRPr="006209F3">
        <w:rPr>
          <w:rFonts w:ascii="Times New Roman" w:eastAsia="TimesNewRoman" w:hAnsi="Times New Roman"/>
          <w:sz w:val="24"/>
          <w:szCs w:val="24"/>
        </w:rPr>
        <w:t>msal frü</w:t>
      </w:r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ktoz </w:t>
      </w:r>
      <w:proofErr w:type="spellStart"/>
      <w:r w:rsidR="008A7084" w:rsidRPr="006209F3">
        <w:rPr>
          <w:rFonts w:ascii="Times New Roman" w:eastAsia="TimesNewRoman" w:hAnsi="Times New Roman"/>
          <w:sz w:val="24"/>
          <w:szCs w:val="24"/>
        </w:rPr>
        <w:t>intoleransı</w:t>
      </w:r>
      <w:proofErr w:type="spellEnd"/>
      <w:r w:rsidR="008A7084" w:rsidRPr="006209F3">
        <w:rPr>
          <w:rFonts w:ascii="Times New Roman" w:eastAsia="TimesNewRoman" w:hAnsi="Times New Roman"/>
          <w:sz w:val="24"/>
          <w:szCs w:val="24"/>
        </w:rPr>
        <w:t>, glikoz</w:t>
      </w:r>
      <w:r w:rsidR="00534792" w:rsidRPr="006209F3">
        <w:rPr>
          <w:rFonts w:ascii="Times New Roman" w:eastAsia="TimesNewRoman" w:hAnsi="Times New Roman"/>
          <w:sz w:val="24"/>
          <w:szCs w:val="24"/>
        </w:rPr>
        <w:noBreakHyphen/>
      </w:r>
      <w:proofErr w:type="spellStart"/>
      <w:r w:rsidR="008A7084" w:rsidRPr="006209F3">
        <w:rPr>
          <w:rFonts w:ascii="Times New Roman" w:eastAsia="TimesNewRoman" w:hAnsi="Times New Roman"/>
          <w:sz w:val="24"/>
          <w:szCs w:val="24"/>
        </w:rPr>
        <w:t>galaktoz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01408" w:rsidRPr="006209F3">
        <w:rPr>
          <w:rFonts w:ascii="Times New Roman" w:eastAsia="TimesNewRoman" w:hAnsi="Times New Roman"/>
          <w:sz w:val="24"/>
          <w:szCs w:val="24"/>
        </w:rPr>
        <w:t>malabsorbsiyon</w:t>
      </w:r>
      <w:proofErr w:type="spellEnd"/>
      <w:r w:rsidR="00E01408" w:rsidRPr="006209F3">
        <w:rPr>
          <w:rFonts w:ascii="Times New Roman" w:eastAsia="TimesNewRoman" w:hAnsi="Times New Roman"/>
          <w:sz w:val="24"/>
          <w:szCs w:val="24"/>
        </w:rPr>
        <w:t xml:space="preserve"> veya </w:t>
      </w:r>
      <w:proofErr w:type="spellStart"/>
      <w:r w:rsidR="00E01408" w:rsidRPr="006209F3">
        <w:rPr>
          <w:rFonts w:ascii="Times New Roman" w:eastAsia="TimesNewRoman" w:hAnsi="Times New Roman"/>
          <w:sz w:val="24"/>
          <w:szCs w:val="24"/>
        </w:rPr>
        <w:t>sü</w:t>
      </w:r>
      <w:r w:rsidR="008A7084" w:rsidRPr="006209F3">
        <w:rPr>
          <w:rFonts w:ascii="Times New Roman" w:eastAsia="TimesNewRoman" w:hAnsi="Times New Roman"/>
          <w:sz w:val="24"/>
          <w:szCs w:val="24"/>
        </w:rPr>
        <w:t>kraz</w:t>
      </w:r>
      <w:proofErr w:type="spellEnd"/>
      <w:r w:rsidR="008A7084" w:rsidRPr="006209F3">
        <w:rPr>
          <w:rFonts w:ascii="Times New Roman" w:eastAsia="TimesNewRoman" w:hAnsi="Times New Roman"/>
          <w:sz w:val="24"/>
          <w:szCs w:val="24"/>
        </w:rPr>
        <w:t>-</w:t>
      </w:r>
      <w:proofErr w:type="spellStart"/>
      <w:r w:rsidR="008A7084" w:rsidRPr="006209F3">
        <w:rPr>
          <w:rFonts w:ascii="Times New Roman" w:eastAsia="TimesNewRoman" w:hAnsi="Times New Roman"/>
          <w:sz w:val="24"/>
          <w:szCs w:val="24"/>
        </w:rPr>
        <w:t>izomaltaz</w:t>
      </w:r>
      <w:proofErr w:type="spellEnd"/>
      <w:r w:rsidR="008A7084" w:rsidRPr="006209F3">
        <w:rPr>
          <w:rFonts w:ascii="Times New Roman" w:eastAsia="TimesNewRoman" w:hAnsi="Times New Roman"/>
          <w:sz w:val="24"/>
          <w:szCs w:val="24"/>
        </w:rPr>
        <w:t xml:space="preserve"> yetmezliği problemi olan hastaların bu ilacı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8A7084" w:rsidRPr="006209F3">
        <w:rPr>
          <w:rFonts w:ascii="Times New Roman" w:eastAsia="TimesNewRoman" w:hAnsi="Times New Roman"/>
          <w:sz w:val="24"/>
          <w:szCs w:val="24"/>
        </w:rPr>
        <w:t>kullanmamaları gerekir.</w:t>
      </w:r>
    </w:p>
    <w:p w:rsidR="00030A3C" w:rsidRPr="00370DE1" w:rsidRDefault="00030A3C" w:rsidP="00030A3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370DE1">
        <w:rPr>
          <w:rFonts w:ascii="Times New Roman" w:hAnsi="Times New Roman"/>
          <w:sz w:val="24"/>
          <w:szCs w:val="24"/>
        </w:rPr>
        <w:t xml:space="preserve">Diyabetik hastaların tedavisinde </w:t>
      </w:r>
      <w:proofErr w:type="spellStart"/>
      <w:r w:rsidRPr="00370DE1">
        <w:rPr>
          <w:rFonts w:ascii="Times New Roman" w:hAnsi="Times New Roman"/>
          <w:sz w:val="24"/>
          <w:szCs w:val="24"/>
        </w:rPr>
        <w:t>sefuroksim</w:t>
      </w:r>
      <w:proofErr w:type="spellEnd"/>
      <w:r w:rsidRPr="00370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DE1">
        <w:rPr>
          <w:rFonts w:ascii="Times New Roman" w:hAnsi="Times New Roman"/>
          <w:sz w:val="24"/>
          <w:szCs w:val="24"/>
        </w:rPr>
        <w:t>aksetil</w:t>
      </w:r>
      <w:proofErr w:type="spellEnd"/>
      <w:r w:rsidRPr="00370DE1">
        <w:rPr>
          <w:rFonts w:ascii="Times New Roman" w:hAnsi="Times New Roman"/>
          <w:sz w:val="24"/>
          <w:szCs w:val="24"/>
        </w:rPr>
        <w:t xml:space="preserve"> süspansiyon ve granüllerin </w:t>
      </w:r>
      <w:proofErr w:type="spellStart"/>
      <w:r w:rsidRPr="00370DE1">
        <w:rPr>
          <w:rFonts w:ascii="Times New Roman" w:hAnsi="Times New Roman"/>
          <w:sz w:val="24"/>
          <w:szCs w:val="24"/>
        </w:rPr>
        <w:t>sukroz</w:t>
      </w:r>
      <w:proofErr w:type="spellEnd"/>
      <w:r w:rsidRPr="00370DE1">
        <w:rPr>
          <w:rFonts w:ascii="Times New Roman" w:hAnsi="Times New Roman"/>
          <w:sz w:val="24"/>
          <w:szCs w:val="24"/>
        </w:rPr>
        <w:t xml:space="preserve"> içeriği</w:t>
      </w:r>
    </w:p>
    <w:p w:rsidR="00030A3C" w:rsidRPr="00370DE1" w:rsidRDefault="00030A3C" w:rsidP="00030A3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proofErr w:type="gramStart"/>
      <w:r w:rsidRPr="00370DE1">
        <w:rPr>
          <w:rFonts w:ascii="Times New Roman" w:hAnsi="Times New Roman"/>
          <w:sz w:val="24"/>
          <w:szCs w:val="24"/>
        </w:rPr>
        <w:t>göz</w:t>
      </w:r>
      <w:proofErr w:type="gramEnd"/>
      <w:r w:rsidRPr="00370DE1">
        <w:rPr>
          <w:rFonts w:ascii="Times New Roman" w:hAnsi="Times New Roman"/>
          <w:sz w:val="24"/>
          <w:szCs w:val="24"/>
        </w:rPr>
        <w:t xml:space="preserve"> önünde bulundurulmal</w:t>
      </w:r>
      <w:r>
        <w:rPr>
          <w:rFonts w:ascii="Times New Roman" w:hAnsi="Times New Roman"/>
          <w:sz w:val="24"/>
          <w:szCs w:val="24"/>
        </w:rPr>
        <w:t>ı</w:t>
      </w:r>
      <w:r w:rsidRPr="00370DE1">
        <w:rPr>
          <w:rFonts w:ascii="Times New Roman" w:hAnsi="Times New Roman"/>
          <w:sz w:val="24"/>
          <w:szCs w:val="24"/>
        </w:rPr>
        <w:t xml:space="preserve">dır (Bkz. 6.1 </w:t>
      </w:r>
      <w:r w:rsidRPr="00370DE1">
        <w:rPr>
          <w:rFonts w:ascii="Times New Roman" w:hAnsi="Times New Roman"/>
          <w:i/>
          <w:sz w:val="24"/>
          <w:szCs w:val="24"/>
        </w:rPr>
        <w:t>Yardımcı maddelerin listesi</w:t>
      </w:r>
      <w:r w:rsidRPr="00370DE1">
        <w:rPr>
          <w:rFonts w:ascii="Times New Roman" w:hAnsi="Times New Roman"/>
          <w:sz w:val="24"/>
          <w:szCs w:val="24"/>
        </w:rPr>
        <w:t>) ve gerekli tavsiyelerde</w:t>
      </w:r>
    </w:p>
    <w:p w:rsidR="00030A3C" w:rsidRPr="00370DE1" w:rsidRDefault="00030A3C" w:rsidP="00030A3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proofErr w:type="gramStart"/>
      <w:r w:rsidRPr="00370DE1">
        <w:rPr>
          <w:rFonts w:ascii="Times New Roman" w:hAnsi="Times New Roman"/>
          <w:sz w:val="24"/>
          <w:szCs w:val="24"/>
        </w:rPr>
        <w:t>bulunulmalıd</w:t>
      </w:r>
      <w:r>
        <w:rPr>
          <w:rFonts w:ascii="Times New Roman" w:hAnsi="Times New Roman"/>
          <w:sz w:val="24"/>
          <w:szCs w:val="24"/>
        </w:rPr>
        <w:t>ır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0038" w:rsidRPr="006209F3" w:rsidRDefault="00B50038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E01408" w:rsidRPr="00995895" w:rsidRDefault="00C219D2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4.5. Di</w:t>
      </w:r>
      <w:r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er tıbbi ürünler ile etkile</w:t>
      </w:r>
      <w:r w:rsidRPr="006209F3">
        <w:rPr>
          <w:rFonts w:ascii="Times New Roman" w:hAnsi="Times New Roman"/>
          <w:b/>
          <w:sz w:val="24"/>
          <w:szCs w:val="24"/>
        </w:rPr>
        <w:t>ş</w:t>
      </w:r>
      <w:r w:rsidRPr="006209F3">
        <w:rPr>
          <w:rFonts w:ascii="Times New Roman" w:hAnsi="Times New Roman"/>
          <w:b/>
          <w:bCs/>
          <w:sz w:val="24"/>
          <w:szCs w:val="24"/>
        </w:rPr>
        <w:t>imler ve di</w:t>
      </w:r>
      <w:r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er etkile</w:t>
      </w:r>
      <w:r w:rsidRPr="006209F3">
        <w:rPr>
          <w:rFonts w:ascii="Times New Roman" w:hAnsi="Times New Roman"/>
          <w:b/>
          <w:sz w:val="24"/>
          <w:szCs w:val="24"/>
        </w:rPr>
        <w:t>ş</w:t>
      </w:r>
      <w:r w:rsidRPr="006209F3">
        <w:rPr>
          <w:rFonts w:ascii="Times New Roman" w:hAnsi="Times New Roman"/>
          <w:b/>
          <w:bCs/>
          <w:sz w:val="24"/>
          <w:szCs w:val="24"/>
        </w:rPr>
        <w:t xml:space="preserve">im </w:t>
      </w:r>
      <w:r w:rsidRPr="006209F3">
        <w:rPr>
          <w:rFonts w:ascii="Times New Roman" w:hAnsi="Times New Roman"/>
          <w:b/>
          <w:sz w:val="24"/>
          <w:szCs w:val="24"/>
        </w:rPr>
        <w:t>ş</w:t>
      </w:r>
      <w:r w:rsidRPr="006209F3">
        <w:rPr>
          <w:rFonts w:ascii="Times New Roman" w:hAnsi="Times New Roman"/>
          <w:b/>
          <w:bCs/>
          <w:sz w:val="24"/>
          <w:szCs w:val="24"/>
        </w:rPr>
        <w:t>ekilleri</w:t>
      </w:r>
    </w:p>
    <w:p w:rsidR="00E01408" w:rsidRPr="006209F3" w:rsidRDefault="00E0140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Mide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asiditesini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aza</w:t>
      </w:r>
      <w:r w:rsidR="00FC06CF" w:rsidRPr="006209F3">
        <w:rPr>
          <w:rFonts w:ascii="Times New Roman" w:eastAsia="TimesNewRoman" w:hAnsi="Times New Roman"/>
          <w:sz w:val="24"/>
          <w:szCs w:val="24"/>
        </w:rPr>
        <w:t>ltan ilaç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lar </w:t>
      </w:r>
      <w:r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>'</w:t>
      </w:r>
      <w:r w:rsidR="00556A48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ı</w:t>
      </w:r>
      <w:r w:rsidR="00FC06CF" w:rsidRPr="006209F3">
        <w:rPr>
          <w:rFonts w:ascii="Times New Roman" w:eastAsia="TimesNewRoman" w:hAnsi="Times New Roman"/>
          <w:sz w:val="24"/>
          <w:szCs w:val="24"/>
        </w:rPr>
        <w:t>n</w:t>
      </w:r>
      <w:proofErr w:type="spellEnd"/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 aç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lık durumundaki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biyoyararlanımını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azaltabilir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ve </w:t>
      </w:r>
      <w:r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>'</w:t>
      </w:r>
      <w:r w:rsidR="00556A48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ın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yemek sonrası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absorpsiyonundaki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artı</w:t>
      </w:r>
      <w:r w:rsidR="00FC06CF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ı ortadan kaldırabilir.</w:t>
      </w:r>
    </w:p>
    <w:p w:rsidR="00E01408" w:rsidRDefault="00E0140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Diğer antibiyotiklerde de olduğu gibi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bağırsak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florasını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 xml:space="preserve"> etkileyerek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FC06CF" w:rsidRPr="006209F3">
        <w:rPr>
          <w:rFonts w:ascii="Times New Roman" w:eastAsia="TimesNewRoman" w:hAnsi="Times New Roman"/>
          <w:sz w:val="24"/>
          <w:szCs w:val="24"/>
        </w:rPr>
        <w:t>ö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strojen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reabsorbsiyonunun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azalması</w:t>
      </w:r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na ve kombine oral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kontraseptiflerinin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030A3C">
        <w:rPr>
          <w:rFonts w:ascii="Times New Roman" w:eastAsia="TimesNewRoman" w:hAnsi="Times New Roman"/>
          <w:sz w:val="24"/>
          <w:szCs w:val="24"/>
        </w:rPr>
        <w:t>etki</w:t>
      </w:r>
      <w:r w:rsidR="00030A3C" w:rsidRPr="006D544C">
        <w:rPr>
          <w:rFonts w:ascii="Times New Roman" w:eastAsia="TimesNewRoman" w:hAnsi="Times New Roman"/>
          <w:sz w:val="24"/>
          <w:szCs w:val="24"/>
        </w:rPr>
        <w:t>li</w:t>
      </w:r>
      <w:r w:rsidR="00030A3C">
        <w:rPr>
          <w:rFonts w:ascii="Times New Roman" w:eastAsia="TimesNewRoman" w:hAnsi="Times New Roman"/>
          <w:sz w:val="24"/>
          <w:szCs w:val="24"/>
        </w:rPr>
        <w:t>lik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azalması</w:t>
      </w:r>
      <w:r w:rsidR="00FC06CF" w:rsidRPr="006209F3">
        <w:rPr>
          <w:rFonts w:ascii="Times New Roman" w:eastAsia="TimesNewRoman" w:hAnsi="Times New Roman"/>
          <w:sz w:val="24"/>
          <w:szCs w:val="24"/>
        </w:rPr>
        <w:t>na yol aç</w:t>
      </w:r>
      <w:r w:rsidRPr="006209F3">
        <w:rPr>
          <w:rFonts w:ascii="Times New Roman" w:eastAsia="TimesNewRoman" w:hAnsi="Times New Roman"/>
          <w:sz w:val="24"/>
          <w:szCs w:val="24"/>
        </w:rPr>
        <w:t>abilir.</w:t>
      </w:r>
    </w:p>
    <w:p w:rsidR="00030A3C" w:rsidRPr="00370DE1" w:rsidRDefault="00030A3C" w:rsidP="00030A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Sefur</w:t>
      </w:r>
      <w:r>
        <w:rPr>
          <w:rFonts w:ascii="Times New Roman" w:eastAsia="TimesNewRoman" w:hAnsi="Times New Roman"/>
          <w:sz w:val="24"/>
          <w:szCs w:val="24"/>
        </w:rPr>
        <w:t>o</w:t>
      </w:r>
      <w:r w:rsidRPr="00370DE1">
        <w:rPr>
          <w:rFonts w:ascii="Times New Roman" w:eastAsia="TimesNewRoman" w:hAnsi="Times New Roman"/>
          <w:sz w:val="24"/>
          <w:szCs w:val="24"/>
        </w:rPr>
        <w:t>ksim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glomerüler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filtrasyon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ve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tübüler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sekresyon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ile atılır. Eşzaman</w:t>
      </w:r>
      <w:r>
        <w:rPr>
          <w:rFonts w:ascii="Times New Roman" w:eastAsia="TimesNewRoman" w:hAnsi="Times New Roman"/>
          <w:sz w:val="24"/>
          <w:szCs w:val="24"/>
        </w:rPr>
        <w:t xml:space="preserve">lı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probenisid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0DE1">
        <w:rPr>
          <w:rFonts w:ascii="Times New Roman" w:eastAsia="TimesNewRoman" w:hAnsi="Times New Roman"/>
          <w:sz w:val="24"/>
          <w:szCs w:val="24"/>
        </w:rPr>
        <w:t>ku</w:t>
      </w:r>
      <w:r>
        <w:rPr>
          <w:rFonts w:ascii="Times New Roman" w:eastAsia="TimesNewRoman" w:hAnsi="Times New Roman"/>
          <w:sz w:val="24"/>
          <w:szCs w:val="24"/>
        </w:rPr>
        <w:t>ll</w:t>
      </w:r>
      <w:r w:rsidRPr="00370DE1">
        <w:rPr>
          <w:rFonts w:ascii="Times New Roman" w:eastAsia="TimesNewRoman" w:hAnsi="Times New Roman"/>
          <w:sz w:val="24"/>
          <w:szCs w:val="24"/>
        </w:rPr>
        <w:t>anımı önerilmemektedir. Eşzaman</w:t>
      </w:r>
      <w:r>
        <w:rPr>
          <w:rFonts w:ascii="Times New Roman" w:eastAsia="TimesNewRoman" w:hAnsi="Times New Roman"/>
          <w:sz w:val="24"/>
          <w:szCs w:val="24"/>
        </w:rPr>
        <w:t>lı</w:t>
      </w:r>
      <w:r w:rsidRPr="00370DE1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probenesid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kullanımı,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sefuraks</w:t>
      </w:r>
      <w:r>
        <w:rPr>
          <w:rFonts w:ascii="Times New Roman" w:eastAsia="TimesNewRoman" w:hAnsi="Times New Roman"/>
          <w:sz w:val="24"/>
          <w:szCs w:val="24"/>
        </w:rPr>
        <w:t>i</w:t>
      </w:r>
      <w:r w:rsidRPr="00370DE1">
        <w:rPr>
          <w:rFonts w:ascii="Times New Roman" w:eastAsia="TimesNewRoman" w:hAnsi="Times New Roman"/>
          <w:sz w:val="24"/>
          <w:szCs w:val="24"/>
        </w:rPr>
        <w:t>min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pik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0DE1">
        <w:rPr>
          <w:rFonts w:ascii="Times New Roman" w:eastAsia="TimesNewRoman" w:hAnsi="Times New Roman"/>
          <w:sz w:val="24"/>
          <w:szCs w:val="24"/>
        </w:rPr>
        <w:t xml:space="preserve">konsantrasyonunu, serum konsantrasyonu zaman eğrisi </w:t>
      </w:r>
      <w:r>
        <w:rPr>
          <w:rFonts w:ascii="Times New Roman" w:eastAsia="TimesNewRoman" w:hAnsi="Times New Roman"/>
          <w:sz w:val="24"/>
          <w:szCs w:val="24"/>
        </w:rPr>
        <w:t xml:space="preserve">altındaki alanı ve </w:t>
      </w:r>
      <w:proofErr w:type="gramStart"/>
      <w:r>
        <w:rPr>
          <w:rFonts w:ascii="Times New Roman" w:eastAsia="TimesNewRoman" w:hAnsi="Times New Roman"/>
          <w:sz w:val="24"/>
          <w:szCs w:val="24"/>
        </w:rPr>
        <w:t>eliminasyon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0DE1">
        <w:rPr>
          <w:rFonts w:ascii="Times New Roman" w:eastAsia="TimesNewRoman" w:hAnsi="Times New Roman"/>
          <w:sz w:val="24"/>
          <w:szCs w:val="24"/>
        </w:rPr>
        <w:t>yarılanma ömrünü anlamlı olarak artırır.</w:t>
      </w:r>
    </w:p>
    <w:p w:rsidR="00030A3C" w:rsidRPr="006209F3" w:rsidRDefault="00030A3C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70DE1">
        <w:rPr>
          <w:rFonts w:ascii="Times New Roman" w:eastAsia="TimesNewRoman" w:hAnsi="Times New Roman"/>
          <w:sz w:val="24"/>
          <w:szCs w:val="24"/>
        </w:rPr>
        <w:t>Eşza</w:t>
      </w:r>
      <w:r>
        <w:rPr>
          <w:rFonts w:ascii="Times New Roman" w:eastAsia="TimesNewRoman" w:hAnsi="Times New Roman"/>
          <w:sz w:val="24"/>
          <w:szCs w:val="24"/>
        </w:rPr>
        <w:t>m</w:t>
      </w:r>
      <w:r w:rsidRPr="00370DE1">
        <w:rPr>
          <w:rFonts w:ascii="Times New Roman" w:eastAsia="TimesNewRoman" w:hAnsi="Times New Roman"/>
          <w:sz w:val="24"/>
          <w:szCs w:val="24"/>
        </w:rPr>
        <w:t>an</w:t>
      </w:r>
      <w:r>
        <w:rPr>
          <w:rFonts w:ascii="Times New Roman" w:eastAsia="TimesNewRoman" w:hAnsi="Times New Roman"/>
          <w:sz w:val="24"/>
          <w:szCs w:val="24"/>
        </w:rPr>
        <w:t>l</w:t>
      </w:r>
      <w:r w:rsidRPr="00370DE1">
        <w:rPr>
          <w:rFonts w:ascii="Times New Roman" w:eastAsia="TimesNewRoman" w:hAnsi="Times New Roman"/>
          <w:sz w:val="24"/>
          <w:szCs w:val="24"/>
        </w:rPr>
        <w:t xml:space="preserve">ı oral </w:t>
      </w:r>
      <w:proofErr w:type="spellStart"/>
      <w:r w:rsidRPr="00370DE1">
        <w:rPr>
          <w:rFonts w:ascii="Times New Roman" w:eastAsia="TimesNewRoman" w:hAnsi="Times New Roman"/>
          <w:sz w:val="24"/>
          <w:szCs w:val="24"/>
        </w:rPr>
        <w:t>antikoagülan</w:t>
      </w:r>
      <w:proofErr w:type="spellEnd"/>
      <w:r w:rsidRPr="00370DE1">
        <w:rPr>
          <w:rFonts w:ascii="Times New Roman" w:eastAsia="TimesNewRoman" w:hAnsi="Times New Roman"/>
          <w:sz w:val="24"/>
          <w:szCs w:val="24"/>
        </w:rPr>
        <w:t xml:space="preserve"> kullanımı artmış Uluslararası Normalleştirilmiş Oran (INR)'ye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0DE1">
        <w:rPr>
          <w:rFonts w:ascii="Times New Roman" w:eastAsia="TimesNewRoman" w:hAnsi="Times New Roman"/>
          <w:sz w:val="24"/>
          <w:szCs w:val="24"/>
        </w:rPr>
        <w:t>yol açabilir.</w:t>
      </w:r>
    </w:p>
    <w:p w:rsidR="00E01408" w:rsidRPr="006209F3" w:rsidRDefault="00E0140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Ferrisiyanid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testinde yanlı</w:t>
      </w:r>
      <w:r w:rsidR="00FC06CF" w:rsidRPr="006209F3">
        <w:rPr>
          <w:rFonts w:ascii="Times New Roman" w:eastAsia="TimesNewRoman" w:hAnsi="Times New Roman"/>
          <w:sz w:val="24"/>
          <w:szCs w:val="24"/>
        </w:rPr>
        <w:t>ş negatif sonuçlar oluş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abileceğinden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alan hastalarda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kan/plazma </w:t>
      </w:r>
      <w:proofErr w:type="spellStart"/>
      <w:r w:rsidR="00FC06CF" w:rsidRPr="006209F3">
        <w:rPr>
          <w:rFonts w:ascii="Times New Roman" w:eastAsia="TimesNewRoman" w:hAnsi="Times New Roman"/>
          <w:sz w:val="24"/>
          <w:szCs w:val="24"/>
        </w:rPr>
        <w:t>glukoz</w:t>
      </w:r>
      <w:proofErr w:type="spellEnd"/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 dü</w:t>
      </w:r>
      <w:r w:rsidRPr="006209F3">
        <w:rPr>
          <w:rFonts w:ascii="Times New Roman" w:eastAsia="TimesNewRoman" w:hAnsi="Times New Roman"/>
          <w:sz w:val="24"/>
          <w:szCs w:val="24"/>
        </w:rPr>
        <w:t>zeylerini be</w:t>
      </w:r>
      <w:r w:rsidR="00FC06CF" w:rsidRPr="006209F3">
        <w:rPr>
          <w:rFonts w:ascii="Times New Roman" w:eastAsia="TimesNewRoman" w:hAnsi="Times New Roman"/>
          <w:sz w:val="24"/>
          <w:szCs w:val="24"/>
        </w:rPr>
        <w:t>lirlemek iç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glukoz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oksidaz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veya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heksokinaz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metodlarının</w:t>
      </w:r>
      <w:proofErr w:type="spellEnd"/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kullanılması</w:t>
      </w:r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 ö</w:t>
      </w:r>
      <w:r w:rsidRPr="006209F3">
        <w:rPr>
          <w:rFonts w:ascii="Times New Roman" w:eastAsia="TimesNewRoman" w:hAnsi="Times New Roman"/>
          <w:sz w:val="24"/>
          <w:szCs w:val="24"/>
        </w:rPr>
        <w:t>nerilmektedir.</w:t>
      </w:r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FC06CF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FC06CF"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FC06CF" w:rsidRPr="006209F3">
        <w:rPr>
          <w:rFonts w:ascii="Times New Roman" w:eastAsia="TimesNewRoman" w:hAnsi="Times New Roman"/>
          <w:sz w:val="24"/>
          <w:szCs w:val="24"/>
        </w:rPr>
        <w:t>kreatinin</w:t>
      </w:r>
      <w:proofErr w:type="spellEnd"/>
      <w:r w:rsidR="00FC06CF" w:rsidRPr="006209F3">
        <w:rPr>
          <w:rFonts w:ascii="Times New Roman" w:eastAsia="TimesNewRoman" w:hAnsi="Times New Roman"/>
          <w:sz w:val="24"/>
          <w:szCs w:val="24"/>
        </w:rPr>
        <w:t xml:space="preserve"> iç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yapılan alkalin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pikrat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deneyini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etkilemez.</w:t>
      </w:r>
    </w:p>
    <w:p w:rsidR="00A514F6" w:rsidRPr="006209F3" w:rsidRDefault="00FC06CF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Sefalosporin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grubu ilaç</w:t>
      </w:r>
      <w:r w:rsidR="00E01408" w:rsidRPr="006209F3">
        <w:rPr>
          <w:rFonts w:ascii="Times New Roman" w:eastAsia="TimesNewRoman" w:hAnsi="Times New Roman"/>
          <w:sz w:val="24"/>
          <w:szCs w:val="24"/>
        </w:rPr>
        <w:t>lar kırmızı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kan hü</w:t>
      </w:r>
      <w:r w:rsidR="00E01408" w:rsidRPr="006209F3">
        <w:rPr>
          <w:rFonts w:ascii="Times New Roman" w:eastAsia="TimesNewRoman" w:hAnsi="Times New Roman"/>
          <w:sz w:val="24"/>
          <w:szCs w:val="24"/>
        </w:rPr>
        <w:t xml:space="preserve">crelerinin </w:t>
      </w:r>
      <w:proofErr w:type="spellStart"/>
      <w:r w:rsidR="00E01408" w:rsidRPr="006209F3">
        <w:rPr>
          <w:rFonts w:ascii="Times New Roman" w:eastAsia="TimesNewRoman" w:hAnsi="Times New Roman"/>
          <w:sz w:val="24"/>
          <w:szCs w:val="24"/>
        </w:rPr>
        <w:t>membranlarından</w:t>
      </w:r>
      <w:proofErr w:type="spellEnd"/>
      <w:r w:rsidR="00E01408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01408" w:rsidRPr="006209F3">
        <w:rPr>
          <w:rFonts w:ascii="Times New Roman" w:eastAsia="TimesNewRoman" w:hAnsi="Times New Roman"/>
          <w:sz w:val="24"/>
          <w:szCs w:val="24"/>
        </w:rPr>
        <w:t>absorbe</w:t>
      </w:r>
      <w:proofErr w:type="spellEnd"/>
      <w:r w:rsidR="00E01408" w:rsidRPr="006209F3">
        <w:rPr>
          <w:rFonts w:ascii="Times New Roman" w:eastAsia="TimesNewRoman" w:hAnsi="Times New Roman"/>
          <w:sz w:val="24"/>
          <w:szCs w:val="24"/>
        </w:rPr>
        <w:t xml:space="preserve"> olma ve ilaca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E01408" w:rsidRPr="006209F3">
        <w:rPr>
          <w:rFonts w:ascii="Times New Roman" w:eastAsia="TimesNewRoman" w:hAnsi="Times New Roman"/>
          <w:sz w:val="24"/>
          <w:szCs w:val="24"/>
        </w:rPr>
        <w:t>ka</w:t>
      </w:r>
      <w:r w:rsidRPr="006209F3">
        <w:rPr>
          <w:rFonts w:ascii="Times New Roman" w:eastAsia="TimesNewRoman" w:hAnsi="Times New Roman"/>
          <w:sz w:val="24"/>
          <w:szCs w:val="24"/>
        </w:rPr>
        <w:t>rş</w:t>
      </w:r>
      <w:r w:rsidR="00E01408" w:rsidRPr="006209F3">
        <w:rPr>
          <w:rFonts w:ascii="Times New Roman" w:eastAsia="TimesNewRoman" w:hAnsi="Times New Roman"/>
          <w:sz w:val="24"/>
          <w:szCs w:val="24"/>
        </w:rPr>
        <w:t>ı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geliş</w:t>
      </w:r>
      <w:r w:rsidR="00E01408" w:rsidRPr="006209F3">
        <w:rPr>
          <w:rFonts w:ascii="Times New Roman" w:eastAsia="TimesNewRoman" w:hAnsi="Times New Roman"/>
          <w:sz w:val="24"/>
          <w:szCs w:val="24"/>
        </w:rPr>
        <w:t>en antikorlarla reaksiyona girme eğ</w:t>
      </w:r>
      <w:r w:rsidRPr="006209F3">
        <w:rPr>
          <w:rFonts w:ascii="Times New Roman" w:eastAsia="TimesNewRoman" w:hAnsi="Times New Roman"/>
          <w:sz w:val="24"/>
          <w:szCs w:val="24"/>
        </w:rPr>
        <w:t>ilimi gö</w:t>
      </w:r>
      <w:r w:rsidR="00E01408" w:rsidRPr="006209F3">
        <w:rPr>
          <w:rFonts w:ascii="Times New Roman" w:eastAsia="TimesNewRoman" w:hAnsi="Times New Roman"/>
          <w:sz w:val="24"/>
          <w:szCs w:val="24"/>
        </w:rPr>
        <w:t>sterer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ek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Coombs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testinin pozitif sonuç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vermesine ve ç</w:t>
      </w:r>
      <w:r w:rsidR="00E01408" w:rsidRPr="006209F3">
        <w:rPr>
          <w:rFonts w:ascii="Times New Roman" w:eastAsia="TimesNewRoman" w:hAnsi="Times New Roman"/>
          <w:sz w:val="24"/>
          <w:szCs w:val="24"/>
        </w:rPr>
        <w:t>ok seyrek ol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arak da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hemolitik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anemiye yol aç</w:t>
      </w:r>
      <w:r w:rsidR="00E01408" w:rsidRPr="006209F3">
        <w:rPr>
          <w:rFonts w:ascii="Times New Roman" w:eastAsia="TimesNewRoman" w:hAnsi="Times New Roman"/>
          <w:sz w:val="24"/>
          <w:szCs w:val="24"/>
        </w:rPr>
        <w:t>abilirler.</w:t>
      </w:r>
    </w:p>
    <w:p w:rsidR="00151CED" w:rsidRPr="006209F3" w:rsidRDefault="00151CED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C219D2" w:rsidRPr="006209F3" w:rsidRDefault="00C219D2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 xml:space="preserve">4.6. Gebelik ve </w:t>
      </w: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laktasyon</w:t>
      </w:r>
      <w:proofErr w:type="spellEnd"/>
    </w:p>
    <w:p w:rsidR="00C219D2" w:rsidRPr="006209F3" w:rsidRDefault="00C219D2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Genel tavsiye</w:t>
      </w:r>
    </w:p>
    <w:p w:rsidR="00151CED" w:rsidRPr="00030A3C" w:rsidRDefault="00C219D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Gebelik kategorisi: B</w:t>
      </w:r>
    </w:p>
    <w:p w:rsidR="00C219D2" w:rsidRPr="006209F3" w:rsidRDefault="00C219D2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Çocuk do</w:t>
      </w:r>
      <w:r w:rsidR="00717441"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urma potansiyeli bulunan kadınlar/Do</w:t>
      </w:r>
      <w:r w:rsidR="00717441"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um kontrolü (</w:t>
      </w: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Kontrasepsiyon</w:t>
      </w:r>
      <w:proofErr w:type="spellEnd"/>
      <w:r w:rsidRPr="006209F3">
        <w:rPr>
          <w:rFonts w:ascii="Times New Roman" w:hAnsi="Times New Roman"/>
          <w:b/>
          <w:bCs/>
          <w:sz w:val="24"/>
          <w:szCs w:val="24"/>
        </w:rPr>
        <w:t>)</w:t>
      </w:r>
    </w:p>
    <w:p w:rsidR="00030A3C" w:rsidRPr="006D544C" w:rsidRDefault="00030A3C" w:rsidP="00030A3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6D544C">
        <w:rPr>
          <w:rFonts w:ascii="Times New Roman" w:eastAsia="TimesNewRoman" w:hAnsi="Times New Roman"/>
          <w:sz w:val="24"/>
          <w:szCs w:val="24"/>
        </w:rPr>
        <w:t xml:space="preserve">Diğer antibiyotiklerde de olduğu gibi </w:t>
      </w:r>
      <w:proofErr w:type="spellStart"/>
      <w:r w:rsidRPr="006D544C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D544C">
        <w:rPr>
          <w:rFonts w:ascii="Times New Roman" w:eastAsia="TimesNewRoman" w:hAnsi="Times New Roman"/>
          <w:sz w:val="24"/>
          <w:szCs w:val="24"/>
        </w:rPr>
        <w:t xml:space="preserve"> bağırsak </w:t>
      </w:r>
      <w:proofErr w:type="gramStart"/>
      <w:r w:rsidRPr="006D544C">
        <w:rPr>
          <w:rFonts w:ascii="Times New Roman" w:eastAsia="TimesNewRoman" w:hAnsi="Times New Roman"/>
          <w:sz w:val="24"/>
          <w:szCs w:val="24"/>
        </w:rPr>
        <w:t>florasını</w:t>
      </w:r>
      <w:proofErr w:type="gramEnd"/>
      <w:r w:rsidRPr="006D544C">
        <w:rPr>
          <w:rFonts w:ascii="Times New Roman" w:eastAsia="TimesNewRoman" w:hAnsi="Times New Roman"/>
          <w:sz w:val="24"/>
          <w:szCs w:val="24"/>
        </w:rPr>
        <w:t xml:space="preserve"> etkileyerek östrojen </w:t>
      </w:r>
      <w:r>
        <w:rPr>
          <w:rFonts w:ascii="Times New Roman" w:eastAsia="TimesNewRoman" w:hAnsi="Times New Roman"/>
          <w:sz w:val="24"/>
          <w:szCs w:val="24"/>
        </w:rPr>
        <w:t>emiliminin</w:t>
      </w:r>
      <w:r w:rsidRPr="006D544C">
        <w:rPr>
          <w:rFonts w:ascii="Times New Roman" w:eastAsia="TimesNewRoman" w:hAnsi="Times New Roman"/>
          <w:sz w:val="24"/>
          <w:szCs w:val="24"/>
        </w:rPr>
        <w:t xml:space="preserve"> ve kombine oral </w:t>
      </w:r>
      <w:proofErr w:type="spellStart"/>
      <w:r w:rsidRPr="006D544C">
        <w:rPr>
          <w:rFonts w:ascii="Times New Roman" w:eastAsia="TimesNewRoman" w:hAnsi="Times New Roman"/>
          <w:sz w:val="24"/>
          <w:szCs w:val="24"/>
        </w:rPr>
        <w:t>kontraseptiflerin</w:t>
      </w:r>
      <w:r>
        <w:rPr>
          <w:rFonts w:ascii="Times New Roman" w:eastAsia="TimesNewRoman" w:hAnsi="Times New Roman"/>
          <w:sz w:val="24"/>
          <w:szCs w:val="24"/>
        </w:rPr>
        <w:t>in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etkilerinin</w:t>
      </w:r>
      <w:r w:rsidRPr="006D544C">
        <w:rPr>
          <w:rFonts w:ascii="Times New Roman" w:eastAsia="TimesNewRoman" w:hAnsi="Times New Roman"/>
          <w:sz w:val="24"/>
          <w:szCs w:val="24"/>
        </w:rPr>
        <w:t xml:space="preserve"> azalmasına </w:t>
      </w:r>
      <w:r>
        <w:rPr>
          <w:rFonts w:ascii="Times New Roman" w:eastAsia="TimesNewRoman" w:hAnsi="Times New Roman"/>
          <w:sz w:val="24"/>
          <w:szCs w:val="24"/>
        </w:rPr>
        <w:t>neden olabilir.</w:t>
      </w:r>
    </w:p>
    <w:p w:rsidR="00C219D2" w:rsidRPr="006209F3" w:rsidRDefault="00C219D2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lastRenderedPageBreak/>
        <w:t>Gebelik dönemi</w:t>
      </w:r>
    </w:p>
    <w:p w:rsidR="00030A3C" w:rsidRPr="00F66AC2" w:rsidRDefault="00030A3C" w:rsidP="00030A3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gebe kadınlarda kullanımına ilişkin yeterli veri mevcut değildir. </w:t>
      </w:r>
    </w:p>
    <w:p w:rsidR="00030A3C" w:rsidRDefault="00030A3C" w:rsidP="00030A3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F66AC2">
        <w:rPr>
          <w:rFonts w:ascii="Times New Roman" w:eastAsia="TimesNewRoman" w:hAnsi="Times New Roman"/>
          <w:sz w:val="24"/>
          <w:szCs w:val="24"/>
        </w:rPr>
        <w:t>Hayvanlar üzerinde yapılan ça</w:t>
      </w:r>
      <w:r>
        <w:rPr>
          <w:rFonts w:ascii="Times New Roman" w:eastAsia="TimesNewRoman" w:hAnsi="Times New Roman"/>
          <w:sz w:val="24"/>
          <w:szCs w:val="24"/>
        </w:rPr>
        <w:t>lı</w:t>
      </w:r>
      <w:r w:rsidRPr="00F66AC2">
        <w:rPr>
          <w:rFonts w:ascii="Times New Roman" w:eastAsia="TimesNewRoman" w:hAnsi="Times New Roman"/>
          <w:sz w:val="24"/>
          <w:szCs w:val="24"/>
        </w:rPr>
        <w:t>şmalar gebelik</w:t>
      </w:r>
      <w:r>
        <w:rPr>
          <w:rFonts w:ascii="Times New Roman" w:eastAsia="TimesNewRoman" w:hAnsi="Times New Roman"/>
          <w:sz w:val="24"/>
          <w:szCs w:val="24"/>
        </w:rPr>
        <w:t>/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embriyonal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>/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fetal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gelişim/doğum ya da doğum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6AC2">
        <w:rPr>
          <w:rFonts w:ascii="Times New Roman" w:eastAsia="TimesNewRoman" w:hAnsi="Times New Roman"/>
          <w:sz w:val="24"/>
          <w:szCs w:val="24"/>
        </w:rPr>
        <w:t>sonrası gelişim ile ilgili olarak doğrudan ya da dolaylı zararlı etkiler olduğunu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6AC2">
        <w:rPr>
          <w:rFonts w:ascii="Times New Roman" w:eastAsia="TimesNewRoman" w:hAnsi="Times New Roman"/>
          <w:sz w:val="24"/>
          <w:szCs w:val="24"/>
        </w:rPr>
        <w:t>göstermemektedir.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6AC2">
        <w:rPr>
          <w:rFonts w:ascii="Times New Roman" w:eastAsia="TimesNewRoman" w:hAnsi="Times New Roman"/>
          <w:sz w:val="24"/>
          <w:szCs w:val="24"/>
        </w:rPr>
        <w:t>Gebe kadınlara verilirken tedbirli olunmalıdır.</w:t>
      </w:r>
    </w:p>
    <w:p w:rsidR="00030A3C" w:rsidRDefault="00030A3C" w:rsidP="00030A3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intramüsküler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veya 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intravenöz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yolla anneye verilmesini takiben plasentayı geçip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amniyotik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sıvıda ve kordon kanında 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terapötik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seviyelere eriştiği gösterilmiştir.</w:t>
      </w:r>
    </w:p>
    <w:p w:rsidR="00983DA4" w:rsidRPr="006209F3" w:rsidRDefault="00983DA4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Laktasyon</w:t>
      </w:r>
      <w:proofErr w:type="spellEnd"/>
      <w:r w:rsidRPr="006209F3">
        <w:rPr>
          <w:rFonts w:ascii="Times New Roman" w:hAnsi="Times New Roman"/>
          <w:b/>
          <w:bCs/>
          <w:sz w:val="24"/>
          <w:szCs w:val="24"/>
        </w:rPr>
        <w:t xml:space="preserve"> dönemi</w:t>
      </w:r>
    </w:p>
    <w:p w:rsidR="00030A3C" w:rsidRPr="00F66AC2" w:rsidRDefault="00030A3C" w:rsidP="00030A3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anne sütü ile de atılmaktadır.  Emzirmenin durdurulup durdurulmayacağına ya da</w:t>
      </w:r>
    </w:p>
    <w:p w:rsidR="00030A3C" w:rsidRPr="006D544C" w:rsidRDefault="00030A3C" w:rsidP="00030A3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F66AC2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F66AC2">
        <w:rPr>
          <w:rFonts w:ascii="Times New Roman" w:eastAsia="TimesNewRoman" w:hAnsi="Times New Roman"/>
          <w:sz w:val="24"/>
          <w:szCs w:val="24"/>
        </w:rPr>
        <w:t xml:space="preserve"> tedavisinin durdurulup durdurulmayacağına karar verilmelidir.</w:t>
      </w:r>
    </w:p>
    <w:p w:rsidR="00983DA4" w:rsidRPr="006209F3" w:rsidRDefault="00983DA4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Üreme yetene</w:t>
      </w:r>
      <w:r w:rsidR="00504798"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i/</w:t>
      </w: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Fertilite</w:t>
      </w:r>
      <w:proofErr w:type="spellEnd"/>
    </w:p>
    <w:p w:rsidR="00A514F6" w:rsidRPr="006209F3" w:rsidRDefault="00CC524A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Veri yoktur.</w:t>
      </w:r>
    </w:p>
    <w:p w:rsidR="00A443BB" w:rsidRPr="006209F3" w:rsidRDefault="00A443BB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</w:p>
    <w:p w:rsidR="00504798" w:rsidRPr="006209F3" w:rsidRDefault="0050479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4.7 Araç ve makine kullanımı üzerindeki etkiler</w:t>
      </w:r>
    </w:p>
    <w:p w:rsidR="00504798" w:rsidRPr="006209F3" w:rsidRDefault="00556A4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baş dönmesine yol aç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abileceğ</w:t>
      </w:r>
      <w:r w:rsidRPr="006209F3">
        <w:rPr>
          <w:rFonts w:ascii="Times New Roman" w:eastAsia="TimesNewRoman" w:hAnsi="Times New Roman"/>
          <w:sz w:val="24"/>
          <w:szCs w:val="24"/>
        </w:rPr>
        <w:t>inden hastalar araç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veya makine kullanırken dikkatli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>olmaları konusunda uyarılmalıdır.</w:t>
      </w:r>
    </w:p>
    <w:p w:rsidR="00995895" w:rsidRPr="006209F3" w:rsidRDefault="00995895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4798" w:rsidRPr="006209F3" w:rsidRDefault="0050479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 xml:space="preserve">4.8. </w:t>
      </w:r>
      <w:r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bCs/>
          <w:sz w:val="24"/>
          <w:szCs w:val="24"/>
        </w:rPr>
        <w:t>stenmeyen etkiler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yan </w:t>
      </w:r>
      <w:r w:rsidR="00556A48" w:rsidRPr="006209F3">
        <w:rPr>
          <w:rFonts w:ascii="Times New Roman" w:eastAsia="TimesNewRoman" w:hAnsi="Times New Roman"/>
          <w:sz w:val="24"/>
          <w:szCs w:val="24"/>
        </w:rPr>
        <w:t>etkileri genellikle hafif ve geçici ö</w:t>
      </w:r>
      <w:r w:rsidRPr="006209F3">
        <w:rPr>
          <w:rFonts w:ascii="Times New Roman" w:eastAsia="TimesNewRoman" w:hAnsi="Times New Roman"/>
          <w:sz w:val="24"/>
          <w:szCs w:val="24"/>
        </w:rPr>
        <w:t>zelliktedir.</w:t>
      </w:r>
    </w:p>
    <w:p w:rsidR="002B3C67" w:rsidRPr="006209F3" w:rsidRDefault="00030A3C" w:rsidP="00030A3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223A88">
        <w:rPr>
          <w:rFonts w:ascii="Times New Roman" w:eastAsia="TimesNewRoman" w:hAnsi="Times New Roman"/>
          <w:sz w:val="24"/>
          <w:szCs w:val="24"/>
        </w:rPr>
        <w:t xml:space="preserve">En yaygın istenmeyen etkiler </w:t>
      </w:r>
      <w:proofErr w:type="spellStart"/>
      <w:r w:rsidRPr="00223A88">
        <w:rPr>
          <w:rFonts w:ascii="Times New Roman" w:eastAsia="TimesNewRoman" w:hAnsi="Times New Roman"/>
          <w:i/>
          <w:sz w:val="24"/>
          <w:szCs w:val="24"/>
        </w:rPr>
        <w:t>Candida</w:t>
      </w:r>
      <w:proofErr w:type="spellEnd"/>
      <w:r w:rsidRPr="00223A88">
        <w:rPr>
          <w:rFonts w:ascii="Times New Roman" w:eastAsia="TimesNewRoman" w:hAnsi="Times New Roman"/>
          <w:i/>
          <w:sz w:val="24"/>
          <w:szCs w:val="24"/>
        </w:rPr>
        <w:t xml:space="preserve"> </w:t>
      </w:r>
      <w:r w:rsidRPr="00223A88">
        <w:rPr>
          <w:rFonts w:ascii="Times New Roman" w:eastAsia="TimesNewRoman" w:hAnsi="Times New Roman"/>
          <w:sz w:val="24"/>
          <w:szCs w:val="24"/>
        </w:rPr>
        <w:t xml:space="preserve">çoğalması, </w:t>
      </w:r>
      <w:proofErr w:type="spellStart"/>
      <w:r w:rsidRPr="00223A88">
        <w:rPr>
          <w:rFonts w:ascii="Times New Roman" w:eastAsia="TimesNewRoman" w:hAnsi="Times New Roman"/>
          <w:sz w:val="24"/>
          <w:szCs w:val="24"/>
        </w:rPr>
        <w:t>eozinofili</w:t>
      </w:r>
      <w:proofErr w:type="spellEnd"/>
      <w:r w:rsidRPr="00223A88">
        <w:rPr>
          <w:rFonts w:ascii="Times New Roman" w:eastAsia="TimesNewRoman" w:hAnsi="Times New Roman"/>
          <w:sz w:val="24"/>
          <w:szCs w:val="24"/>
        </w:rPr>
        <w:t>, baş ağrısı, baş dönmesi,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223A88">
        <w:rPr>
          <w:rFonts w:ascii="Times New Roman" w:eastAsia="TimesNewRoman" w:hAnsi="Times New Roman"/>
          <w:sz w:val="24"/>
          <w:szCs w:val="24"/>
        </w:rPr>
        <w:t>gastrointestinal</w:t>
      </w:r>
      <w:proofErr w:type="spellEnd"/>
      <w:r w:rsidRPr="00223A88">
        <w:rPr>
          <w:rFonts w:ascii="Times New Roman" w:eastAsia="TimesNewRoman" w:hAnsi="Times New Roman"/>
          <w:sz w:val="24"/>
          <w:szCs w:val="24"/>
        </w:rPr>
        <w:t xml:space="preserve"> bozukluklar ve karaciğer enzimlerinde geçici artıştır.</w:t>
      </w:r>
    </w:p>
    <w:p w:rsidR="002B3C67" w:rsidRPr="006209F3" w:rsidRDefault="00556A4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Yan etkiler iç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in belirlenen sıklık kategorile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ri tahminidir,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plasebo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kontrollü 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alı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malarda da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>olduğ</w:t>
      </w:r>
      <w:r w:rsidRPr="006209F3">
        <w:rPr>
          <w:rFonts w:ascii="Times New Roman" w:eastAsia="TimesNewRoman" w:hAnsi="Times New Roman"/>
          <w:sz w:val="24"/>
          <w:szCs w:val="24"/>
        </w:rPr>
        <w:t>u gibi birç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ok reaksiyonda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insidansı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hesap</w:t>
      </w:r>
      <w:r w:rsidRPr="006209F3">
        <w:rPr>
          <w:rFonts w:ascii="Times New Roman" w:eastAsia="TimesNewRoman" w:hAnsi="Times New Roman"/>
          <w:sz w:val="24"/>
          <w:szCs w:val="24"/>
        </w:rPr>
        <w:t>lamak için elverişli veri (ö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rneğin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plasebo</w:t>
      </w:r>
      <w:proofErr w:type="spellEnd"/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kontrollü 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alı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malardan sağlanan veriler) bulunmamaktadır. Ayrıca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aksetile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bağlı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yan etkilerin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insidansları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endikasyona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gö</w:t>
      </w:r>
      <w:r w:rsidR="00CC524A" w:rsidRPr="006209F3">
        <w:rPr>
          <w:rFonts w:ascii="Times New Roman" w:eastAsia="TimesNewRoman" w:hAnsi="Times New Roman"/>
          <w:sz w:val="24"/>
          <w:szCs w:val="24"/>
        </w:rPr>
        <w:t>re değ</w:t>
      </w:r>
      <w:r w:rsidRPr="006209F3">
        <w:rPr>
          <w:rFonts w:ascii="Times New Roman" w:eastAsia="TimesNewRoman" w:hAnsi="Times New Roman"/>
          <w:sz w:val="24"/>
          <w:szCs w:val="24"/>
        </w:rPr>
        <w:t>iş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ebilmektedir.</w:t>
      </w:r>
    </w:p>
    <w:p w:rsidR="00CC524A" w:rsidRPr="006209F3" w:rsidRDefault="00556A48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ok yaygından seyreğe, istenmeyen etkilerin sıklıklarının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belirlenmesinde geniş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klinik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alı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malardan elde edilen veriler kullanılmı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tır. Bunun dı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ında kalan istenmeyen etkilerin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>sıklıkları (&lt;1/10 000), esas olarak pazarlama sonrası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deneyimlerden yola 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ıkarak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belirlenmiş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tir ve rapor edilme oranı</w:t>
      </w:r>
      <w:r w:rsidRPr="006209F3">
        <w:rPr>
          <w:rFonts w:ascii="Times New Roman" w:eastAsia="TimesNewRoman" w:hAnsi="Times New Roman"/>
          <w:sz w:val="24"/>
          <w:szCs w:val="24"/>
        </w:rPr>
        <w:t>na iş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aret etmekted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ir.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Plasebo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kontrollü 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alı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ma verileri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mevcut değildir.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İnsidanslar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klinik 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alı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ma verilerinden hesaplanmı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tı</w:t>
      </w:r>
      <w:r w:rsidRPr="006209F3">
        <w:rPr>
          <w:rFonts w:ascii="Times New Roman" w:eastAsia="TimesNewRoman" w:hAnsi="Times New Roman"/>
          <w:sz w:val="24"/>
          <w:szCs w:val="24"/>
        </w:rPr>
        <w:t>r ve bunlar ilaç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ile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iliş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kili verilere dayanmaktadır.</w:t>
      </w:r>
    </w:p>
    <w:p w:rsidR="00151CED" w:rsidRPr="006209F3" w:rsidRDefault="00151CE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870F3C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lastRenderedPageBreak/>
        <w:t>Sıklı</w:t>
      </w:r>
      <w:r w:rsidR="00556A48" w:rsidRPr="006209F3">
        <w:rPr>
          <w:rFonts w:ascii="Times New Roman" w:eastAsia="TimesNewRoman" w:hAnsi="Times New Roman"/>
          <w:sz w:val="24"/>
          <w:szCs w:val="24"/>
        </w:rPr>
        <w:t>klar, ç</w:t>
      </w:r>
      <w:r w:rsidRPr="006209F3">
        <w:rPr>
          <w:rFonts w:ascii="Times New Roman" w:eastAsia="TimesNewRoman" w:hAnsi="Times New Roman"/>
          <w:sz w:val="24"/>
          <w:szCs w:val="24"/>
        </w:rPr>
        <w:t>ok yaygın (≥1/10 ), yaygın (≥1/100 ve &lt;1/10), yaygın olmayan (≥1/1.000 ve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&lt;1/100), seyrek (≥</w:t>
      </w:r>
      <w:r w:rsidR="00556A48" w:rsidRPr="006209F3">
        <w:rPr>
          <w:rFonts w:ascii="Times New Roman" w:eastAsia="TimesNewRoman" w:hAnsi="Times New Roman"/>
          <w:sz w:val="24"/>
          <w:szCs w:val="24"/>
        </w:rPr>
        <w:t>1/10.000 ve &lt;1/1.000), ç</w:t>
      </w:r>
      <w:r w:rsidRPr="006209F3">
        <w:rPr>
          <w:rFonts w:ascii="Times New Roman" w:eastAsia="TimesNewRoman" w:hAnsi="Times New Roman"/>
          <w:sz w:val="24"/>
          <w:szCs w:val="24"/>
        </w:rPr>
        <w:t>ok seyrek (&lt;1/10.000) ve bilinmiyor (eldeki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556A48" w:rsidRPr="006209F3">
        <w:rPr>
          <w:rFonts w:ascii="Times New Roman" w:eastAsia="TimesNewRoman" w:hAnsi="Times New Roman"/>
          <w:sz w:val="24"/>
          <w:szCs w:val="24"/>
        </w:rPr>
        <w:t>verilerden tahmin edilemiyor) ş</w:t>
      </w:r>
      <w:r w:rsidRPr="006209F3">
        <w:rPr>
          <w:rFonts w:ascii="Times New Roman" w:eastAsia="TimesNewRoman" w:hAnsi="Times New Roman"/>
          <w:sz w:val="24"/>
          <w:szCs w:val="24"/>
        </w:rPr>
        <w:t>eklinde tanımlanmı</w:t>
      </w:r>
      <w:r w:rsidR="00556A48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tır.</w:t>
      </w:r>
    </w:p>
    <w:p w:rsidR="00A443BB" w:rsidRPr="006209F3" w:rsidRDefault="00A443BB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 xml:space="preserve">Enfeksiyon ve </w:t>
      </w:r>
      <w:proofErr w:type="spellStart"/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Enfestasyonlar</w:t>
      </w:r>
      <w:proofErr w:type="spellEnd"/>
    </w:p>
    <w:p w:rsidR="00534792" w:rsidRPr="006209F3" w:rsidRDefault="00534792" w:rsidP="006209F3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Candida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çoğalması</w:t>
      </w:r>
    </w:p>
    <w:p w:rsidR="00534792" w:rsidRPr="006209F3" w:rsidRDefault="00030A3C" w:rsidP="0099589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Bilinmiyor: </w:t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FC7602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>Clostridium</w:t>
      </w:r>
      <w:proofErr w:type="spellEnd"/>
      <w:r w:rsidRPr="00FC7602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 xml:space="preserve"> </w:t>
      </w:r>
      <w:proofErr w:type="spellStart"/>
      <w:r w:rsidRPr="00FC7602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>difficile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çoğalması</w:t>
      </w: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Kan ve lenfatik sistem bozuklukları</w:t>
      </w:r>
    </w:p>
    <w:p w:rsidR="00534792" w:rsidRPr="006209F3" w:rsidRDefault="00534792" w:rsidP="006209F3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Eozinofili</w:t>
      </w:r>
      <w:proofErr w:type="spellEnd"/>
    </w:p>
    <w:p w:rsidR="00534792" w:rsidRPr="006209F3" w:rsidRDefault="00534792" w:rsidP="00030A3C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Yaygın olmayan: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Pozitif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Coomb's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testi,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trombositopeni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lökopeni</w:t>
      </w:r>
      <w:proofErr w:type="spellEnd"/>
      <w:r w:rsidR="00030A3C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r w:rsidR="00030A3C"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(bazen şiddetli)</w:t>
      </w:r>
    </w:p>
    <w:p w:rsidR="00534792" w:rsidRPr="006209F3" w:rsidRDefault="00030A3C" w:rsidP="00995895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Bilinmiyor:</w:t>
      </w:r>
      <w:r w:rsidR="00534792"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="00534792"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Hemolitik</w:t>
      </w:r>
      <w:proofErr w:type="spellEnd"/>
      <w:r w:rsidR="00534792"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anemi</w:t>
      </w: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Sefalosporin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grubu antibiyotikler alyuvar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membranının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yüzeyine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absorbe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olmaya ve ilaca yönelmiş antikorlarla etkileşmeye eğilimlidir; böylece pozitif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Coomb's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testi (kanın çapraz etkileşmesini etkileyebilir) ve çok nadiren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hemolitik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anemi oluşturabilirler.</w:t>
      </w: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Bağışıklık sistemi bozuklukları</w:t>
      </w:r>
    </w:p>
    <w:p w:rsidR="00534792" w:rsidRPr="006209F3" w:rsidRDefault="00BD5A87" w:rsidP="0099589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Bilinmiyor:</w:t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İlaç ateşi, serum hastalığı, </w:t>
      </w:r>
      <w:proofErr w:type="gram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anafilaksi</w:t>
      </w:r>
      <w:proofErr w:type="gram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Jarisch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-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Herxheimer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reaksiyonu</w:t>
      </w: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Sinir sistemi bozuklukları</w:t>
      </w:r>
    </w:p>
    <w:p w:rsidR="00534792" w:rsidRPr="006209F3" w:rsidRDefault="00534792" w:rsidP="00995895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>Baş ağrısı, Baş dönmesi</w:t>
      </w: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proofErr w:type="spellStart"/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Gastrointestinal</w:t>
      </w:r>
      <w:proofErr w:type="spellEnd"/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 xml:space="preserve"> bozukluklar</w:t>
      </w:r>
    </w:p>
    <w:p w:rsidR="00534792" w:rsidRPr="006209F3" w:rsidRDefault="00534792" w:rsidP="006209F3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Diyare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bulantı, karın ağrısı gibi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gastrointestinal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rahatsızlıklar</w:t>
      </w:r>
    </w:p>
    <w:p w:rsidR="00534792" w:rsidRPr="006209F3" w:rsidRDefault="00534792" w:rsidP="006209F3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Yaygın olmayan: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>Kusma</w:t>
      </w:r>
    </w:p>
    <w:p w:rsidR="00534792" w:rsidRPr="006209F3" w:rsidRDefault="00BD5A87" w:rsidP="0099589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>
        <w:rPr>
          <w:rFonts w:ascii="Times New Roman" w:eastAsia="Times New Roman" w:hAnsi="Times New Roman" w:cs="Arial"/>
          <w:sz w:val="24"/>
          <w:szCs w:val="20"/>
          <w:lang w:eastAsia="tr-TR"/>
        </w:rPr>
        <w:t>Bilinmiyor</w:t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:</w:t>
      </w:r>
      <w:r w:rsidR="00534792"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="00534792"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Psödomembranöz</w:t>
      </w:r>
      <w:proofErr w:type="spellEnd"/>
      <w:r w:rsidR="00534792"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kolit</w:t>
      </w:r>
      <w:r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(</w:t>
      </w:r>
      <w:r w:rsidRPr="00FC7602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 xml:space="preserve">Bkz. </w:t>
      </w:r>
      <w:proofErr w:type="gramStart"/>
      <w:r w:rsidRPr="00FC7602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>4.4</w:t>
      </w:r>
      <w:proofErr w:type="gramEnd"/>
      <w:r w:rsidRPr="00FC7602">
        <w:rPr>
          <w:rFonts w:ascii="Times New Roman" w:eastAsia="Times New Roman" w:hAnsi="Times New Roman" w:cs="Arial"/>
          <w:i/>
          <w:sz w:val="24"/>
          <w:szCs w:val="20"/>
          <w:lang w:eastAsia="tr-TR"/>
        </w:rPr>
        <w:t xml:space="preserve"> Özel kullanım uyarıları ve önlemler</w:t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)</w:t>
      </w: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Karaciğer ve safra kesesi bozuklukları</w:t>
      </w:r>
    </w:p>
    <w:p w:rsidR="00534792" w:rsidRPr="006209F3" w:rsidRDefault="00534792" w:rsidP="006209F3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Yaygın: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Hepatik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enzim düzeylerinde (LDH, ALT (SGPT), AST (SGOT)) geçici yükselmeler</w:t>
      </w:r>
    </w:p>
    <w:p w:rsidR="00534792" w:rsidRPr="006209F3" w:rsidRDefault="00534792" w:rsidP="00995895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Çok seyrek:</w:t>
      </w:r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Sarılık (ağırlıklı olarak </w:t>
      </w:r>
      <w:proofErr w:type="spellStart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kolestatik</w:t>
      </w:r>
      <w:proofErr w:type="spellEnd"/>
      <w:r w:rsidRPr="006209F3">
        <w:rPr>
          <w:rFonts w:ascii="Times New Roman" w:eastAsia="Times New Roman" w:hAnsi="Times New Roman" w:cs="Arial"/>
          <w:sz w:val="24"/>
          <w:szCs w:val="20"/>
          <w:lang w:eastAsia="tr-TR"/>
        </w:rPr>
        <w:t>), hepatit</w:t>
      </w:r>
    </w:p>
    <w:p w:rsidR="00534792" w:rsidRPr="006209F3" w:rsidRDefault="00534792" w:rsidP="006209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6209F3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Deri ve derialtı doku bozuklukları</w:t>
      </w:r>
    </w:p>
    <w:p w:rsidR="00BD5A87" w:rsidRPr="00FC7602" w:rsidRDefault="00BD5A87" w:rsidP="00BD5A8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Yaygın olmayan: </w:t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Deri döküntüleri </w:t>
      </w:r>
    </w:p>
    <w:p w:rsidR="00BD5A87" w:rsidRPr="00FC7602" w:rsidRDefault="00BD5A87" w:rsidP="00BD5A8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980" w:right="-6" w:hanging="198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Bilinmiyor:</w:t>
      </w: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ab/>
        <w:t xml:space="preserve">Ürtiker, kaşıntı,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eritem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multiforme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Stevens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-Johnson </w:t>
      </w:r>
      <w:proofErr w:type="gram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sendromu</w:t>
      </w:r>
      <w:proofErr w:type="gram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,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toksik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epidermal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nekroliz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(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ekzantematik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nekroliz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),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anjiyonörotik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ödem</w:t>
      </w:r>
    </w:p>
    <w:p w:rsidR="00BD5A87" w:rsidRPr="00FC7602" w:rsidRDefault="00BD5A87" w:rsidP="00BD5A8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Bkz. Bağışıklık sistemi bozuklukları</w:t>
      </w:r>
    </w:p>
    <w:p w:rsidR="00534792" w:rsidRPr="006209F3" w:rsidRDefault="00534792" w:rsidP="00995895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360" w:lineRule="auto"/>
        <w:ind w:left="2127" w:hanging="2127"/>
        <w:jc w:val="both"/>
        <w:textAlignment w:val="baseline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2B3C67" w:rsidRPr="006209F3" w:rsidRDefault="002B3C67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2F18DB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lastRenderedPageBreak/>
        <w:t>Pazarlama sonrası de</w:t>
      </w:r>
      <w:r w:rsidR="009C021B" w:rsidRPr="006209F3">
        <w:rPr>
          <w:rFonts w:ascii="Times New Roman" w:eastAsia="TimesNewRoman" w:hAnsi="Times New Roman"/>
          <w:sz w:val="24"/>
          <w:szCs w:val="24"/>
        </w:rPr>
        <w:t>neyimlerden edinilen verilere göre ü</w:t>
      </w:r>
      <w:r w:rsidRPr="006209F3">
        <w:rPr>
          <w:rFonts w:ascii="Times New Roman" w:eastAsia="TimesNewRoman" w:hAnsi="Times New Roman"/>
          <w:sz w:val="24"/>
          <w:szCs w:val="24"/>
        </w:rPr>
        <w:t>rolojik bozukluklardan biri olan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9C021B" w:rsidRPr="006209F3">
        <w:rPr>
          <w:rFonts w:ascii="Times New Roman" w:eastAsia="TimesNewRoman" w:hAnsi="Times New Roman"/>
          <w:sz w:val="24"/>
          <w:szCs w:val="24"/>
        </w:rPr>
        <w:t>bö</w:t>
      </w:r>
      <w:r w:rsidRPr="006209F3">
        <w:rPr>
          <w:rFonts w:ascii="Times New Roman" w:eastAsia="TimesNewRoman" w:hAnsi="Times New Roman"/>
          <w:sz w:val="24"/>
          <w:szCs w:val="24"/>
        </w:rPr>
        <w:t>brek fonksiyon bozukluğ</w:t>
      </w:r>
      <w:r w:rsidR="009C021B" w:rsidRPr="006209F3">
        <w:rPr>
          <w:rFonts w:ascii="Times New Roman" w:eastAsia="TimesNewRoman" w:hAnsi="Times New Roman"/>
          <w:sz w:val="24"/>
          <w:szCs w:val="24"/>
        </w:rPr>
        <w:t>u da görü</w:t>
      </w:r>
      <w:r w:rsidRPr="006209F3">
        <w:rPr>
          <w:rFonts w:ascii="Times New Roman" w:eastAsia="TimesNewRoman" w:hAnsi="Times New Roman"/>
          <w:sz w:val="24"/>
          <w:szCs w:val="24"/>
        </w:rPr>
        <w:t>len yan etkiler arasında bulunmaktadır.</w:t>
      </w:r>
    </w:p>
    <w:p w:rsidR="00BD5A87" w:rsidRPr="00FC7602" w:rsidRDefault="00BD5A87" w:rsidP="00BD5A8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Sefalosporinler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kırmızı hücre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membranlarının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yüzeyine emilme ve pozitif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Coomb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testine (bu da kanın çapraz eşleştirilmesini etkileyebilir) ve çok nadiren </w:t>
      </w:r>
      <w:proofErr w:type="spellStart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hemolitik</w:t>
      </w:r>
      <w:proofErr w:type="spellEnd"/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anemiye neden olacak şekilde ilaca karşı üretilen antikorlarla reaksiyona girme eğilimine sahip bir sınıftır.</w:t>
      </w:r>
    </w:p>
    <w:p w:rsidR="00BD5A87" w:rsidRPr="00FC7602" w:rsidRDefault="00BD5A87" w:rsidP="00BD5A8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FC7602">
        <w:rPr>
          <w:rFonts w:ascii="Times New Roman" w:eastAsia="Times New Roman" w:hAnsi="Times New Roman" w:cs="Arial"/>
          <w:sz w:val="24"/>
          <w:szCs w:val="20"/>
          <w:lang w:eastAsia="tr-TR"/>
        </w:rPr>
        <w:t>Serum karaciğer enzimlerinde geçici artışlar gözlenmiş olup, bunlar genellikle geri dönüşümlüdür.</w:t>
      </w:r>
    </w:p>
    <w:p w:rsidR="00BD5A87" w:rsidRPr="00FC7602" w:rsidRDefault="00BD5A87" w:rsidP="0099589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FC7602">
        <w:rPr>
          <w:rFonts w:ascii="Times New Roman" w:hAnsi="Times New Roman"/>
          <w:sz w:val="24"/>
          <w:szCs w:val="24"/>
          <w:u w:val="single"/>
        </w:rPr>
        <w:t xml:space="preserve">Şüpheli </w:t>
      </w:r>
      <w:proofErr w:type="spellStart"/>
      <w:r w:rsidRPr="00FC7602">
        <w:rPr>
          <w:rFonts w:ascii="Times New Roman" w:hAnsi="Times New Roman"/>
          <w:sz w:val="24"/>
          <w:szCs w:val="24"/>
          <w:u w:val="single"/>
        </w:rPr>
        <w:t>advers</w:t>
      </w:r>
      <w:proofErr w:type="spellEnd"/>
      <w:r w:rsidRPr="00FC7602">
        <w:rPr>
          <w:rFonts w:ascii="Times New Roman" w:hAnsi="Times New Roman"/>
          <w:sz w:val="24"/>
          <w:szCs w:val="24"/>
          <w:u w:val="single"/>
        </w:rPr>
        <w:t xml:space="preserve"> reaksiyonların raporlanması</w:t>
      </w:r>
    </w:p>
    <w:p w:rsidR="00BD5A87" w:rsidRPr="00FC7602" w:rsidRDefault="00BD5A87" w:rsidP="0099589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C7602">
        <w:rPr>
          <w:rFonts w:ascii="Times New Roman" w:hAnsi="Times New Roman"/>
          <w:sz w:val="24"/>
          <w:szCs w:val="24"/>
        </w:rPr>
        <w:t xml:space="preserve">Ruhsatlandırma sonrası şüpheli ilaç </w:t>
      </w:r>
      <w:proofErr w:type="spellStart"/>
      <w:r w:rsidRPr="00FC7602">
        <w:rPr>
          <w:rFonts w:ascii="Times New Roman" w:hAnsi="Times New Roman"/>
          <w:sz w:val="24"/>
          <w:szCs w:val="24"/>
        </w:rPr>
        <w:t>advers</w:t>
      </w:r>
      <w:proofErr w:type="spellEnd"/>
      <w:r w:rsidRPr="00FC7602">
        <w:rPr>
          <w:rFonts w:ascii="Times New Roman" w:hAnsi="Times New Roman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FC7602">
        <w:rPr>
          <w:rFonts w:ascii="Times New Roman" w:hAnsi="Times New Roman"/>
          <w:sz w:val="24"/>
          <w:szCs w:val="24"/>
        </w:rPr>
        <w:t>advers</w:t>
      </w:r>
      <w:proofErr w:type="spellEnd"/>
      <w:r w:rsidRPr="00FC7602">
        <w:rPr>
          <w:rFonts w:ascii="Times New Roman" w:hAnsi="Times New Roman"/>
          <w:sz w:val="24"/>
          <w:szCs w:val="24"/>
        </w:rPr>
        <w:t xml:space="preserve"> reaksiyonu Türkiye </w:t>
      </w:r>
      <w:proofErr w:type="spellStart"/>
      <w:r w:rsidRPr="00FC7602">
        <w:rPr>
          <w:rFonts w:ascii="Times New Roman" w:hAnsi="Times New Roman"/>
          <w:sz w:val="24"/>
          <w:szCs w:val="24"/>
        </w:rPr>
        <w:t>Farmakovijilans</w:t>
      </w:r>
      <w:proofErr w:type="spellEnd"/>
      <w:r w:rsidRPr="00FC7602">
        <w:rPr>
          <w:rFonts w:ascii="Times New Roman" w:hAnsi="Times New Roman"/>
          <w:sz w:val="24"/>
          <w:szCs w:val="24"/>
        </w:rPr>
        <w:t xml:space="preserve"> Merkezi (TÜFAM)'ne bildirmeleri gerekmektedir. (www.</w:t>
      </w:r>
      <w:proofErr w:type="spellStart"/>
      <w:r w:rsidRPr="00FC7602">
        <w:rPr>
          <w:rFonts w:ascii="Times New Roman" w:hAnsi="Times New Roman"/>
          <w:sz w:val="24"/>
          <w:szCs w:val="24"/>
        </w:rPr>
        <w:t>titck</w:t>
      </w:r>
      <w:proofErr w:type="spellEnd"/>
      <w:r w:rsidRPr="00FC7602">
        <w:rPr>
          <w:rFonts w:ascii="Times New Roman" w:hAnsi="Times New Roman"/>
          <w:sz w:val="24"/>
          <w:szCs w:val="24"/>
        </w:rPr>
        <w:t xml:space="preserve">.gov.tr;                e-posta: </w:t>
      </w:r>
      <w:proofErr w:type="spellStart"/>
      <w:r w:rsidRPr="00FC7602">
        <w:rPr>
          <w:rFonts w:ascii="Times New Roman" w:hAnsi="Times New Roman"/>
          <w:sz w:val="24"/>
          <w:szCs w:val="24"/>
        </w:rPr>
        <w:t>tufam</w:t>
      </w:r>
      <w:proofErr w:type="spellEnd"/>
      <w:r w:rsidRPr="00FC7602">
        <w:rPr>
          <w:rFonts w:ascii="Times New Roman" w:hAnsi="Times New Roman"/>
          <w:sz w:val="24"/>
          <w:szCs w:val="24"/>
        </w:rPr>
        <w:t>@</w:t>
      </w:r>
      <w:proofErr w:type="spellStart"/>
      <w:r w:rsidRPr="00FC7602">
        <w:rPr>
          <w:rFonts w:ascii="Times New Roman" w:hAnsi="Times New Roman"/>
          <w:sz w:val="24"/>
          <w:szCs w:val="24"/>
        </w:rPr>
        <w:t>titck</w:t>
      </w:r>
      <w:proofErr w:type="spellEnd"/>
      <w:r w:rsidRPr="00FC7602">
        <w:rPr>
          <w:rFonts w:ascii="Times New Roman" w:hAnsi="Times New Roman"/>
          <w:sz w:val="24"/>
          <w:szCs w:val="24"/>
        </w:rPr>
        <w:t>.gov.tr; tel: 0 800 314 00 08; faks: 0 312 218 35 99)</w:t>
      </w:r>
    </w:p>
    <w:p w:rsidR="00CC524A" w:rsidRPr="006209F3" w:rsidRDefault="00CC524A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2F18DB" w:rsidRPr="006209F3" w:rsidRDefault="002F18DB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4.9 Doz a</w:t>
      </w:r>
      <w:r w:rsidRPr="006209F3">
        <w:rPr>
          <w:rFonts w:ascii="Times New Roman" w:hAnsi="Times New Roman"/>
          <w:b/>
          <w:sz w:val="24"/>
          <w:szCs w:val="24"/>
        </w:rPr>
        <w:t>ş</w:t>
      </w:r>
      <w:r w:rsidRPr="006209F3">
        <w:rPr>
          <w:rFonts w:ascii="Times New Roman" w:hAnsi="Times New Roman"/>
          <w:b/>
          <w:bCs/>
          <w:sz w:val="24"/>
          <w:szCs w:val="24"/>
        </w:rPr>
        <w:t>ımı ve tedavisi</w:t>
      </w:r>
    </w:p>
    <w:p w:rsidR="00CC1223" w:rsidRPr="006209F3" w:rsidRDefault="009C021B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Sefalosporinler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ırı dozda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serebral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irritasyon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sonucu </w:t>
      </w:r>
      <w:proofErr w:type="spellStart"/>
      <w:r w:rsidR="00BD5A87">
        <w:rPr>
          <w:rFonts w:ascii="Times New Roman" w:eastAsia="TimesNewRoman" w:hAnsi="Times New Roman"/>
          <w:sz w:val="24"/>
          <w:szCs w:val="24"/>
        </w:rPr>
        <w:t>ensefalopati</w:t>
      </w:r>
      <w:proofErr w:type="spellEnd"/>
      <w:r w:rsidR="00BD5A87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konvü</w:t>
      </w:r>
      <w:r w:rsidR="00CC524A" w:rsidRPr="006209F3">
        <w:rPr>
          <w:rFonts w:ascii="Times New Roman" w:eastAsia="TimesNewRoman" w:hAnsi="Times New Roman"/>
          <w:sz w:val="24"/>
          <w:szCs w:val="24"/>
        </w:rPr>
        <w:t>lsiyon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BD5A87">
        <w:rPr>
          <w:rFonts w:ascii="Times New Roman" w:eastAsia="TimesNewRoman" w:hAnsi="Times New Roman"/>
          <w:sz w:val="24"/>
          <w:szCs w:val="24"/>
        </w:rPr>
        <w:t>ve komaya</w:t>
      </w:r>
      <w:r w:rsidR="00BD5A87" w:rsidRPr="006D544C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>neden olabilirler.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serum dü</w:t>
      </w:r>
      <w:r w:rsidR="00CC524A" w:rsidRPr="006209F3">
        <w:rPr>
          <w:rFonts w:ascii="Times New Roman" w:eastAsia="TimesNewRoman" w:hAnsi="Times New Roman"/>
          <w:sz w:val="24"/>
          <w:szCs w:val="24"/>
        </w:rPr>
        <w:t>zeyleri hemodiyaliz</w:t>
      </w:r>
      <w:r w:rsidRPr="006209F3">
        <w:rPr>
          <w:rFonts w:ascii="Times New Roman" w:eastAsia="TimesNewRoman" w:hAnsi="Times New Roman"/>
          <w:sz w:val="24"/>
          <w:szCs w:val="24"/>
        </w:rPr>
        <w:t>le ya da periton diyalizi ile düşürü</w:t>
      </w:r>
      <w:r w:rsidR="00CC524A" w:rsidRPr="006209F3">
        <w:rPr>
          <w:rFonts w:ascii="Times New Roman" w:eastAsia="TimesNewRoman" w:hAnsi="Times New Roman"/>
          <w:sz w:val="24"/>
          <w:szCs w:val="24"/>
        </w:rPr>
        <w:t>lebilir. Ağır doz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aş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ımı durumlarında destekleyici tedavi uygulanmalı ve hasta yakından izlenmelidir.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Konvülsiyon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oluş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ması halinde tedavi derhal kesilmeli, gerektiğ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inde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antikonvü</w:t>
      </w:r>
      <w:r w:rsidR="00CC524A" w:rsidRPr="006209F3">
        <w:rPr>
          <w:rFonts w:ascii="Times New Roman" w:eastAsia="TimesNewRoman" w:hAnsi="Times New Roman"/>
          <w:sz w:val="24"/>
          <w:szCs w:val="24"/>
        </w:rPr>
        <w:t>lsif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tedavi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>uygulanmalıdır.</w:t>
      </w:r>
    </w:p>
    <w:p w:rsidR="006F570C" w:rsidRPr="006209F3" w:rsidRDefault="006F570C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262980" w:rsidRPr="006209F3" w:rsidRDefault="0026298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5. FARMAKOLOJ</w:t>
      </w:r>
      <w:r w:rsidR="00642984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bCs/>
          <w:sz w:val="24"/>
          <w:szCs w:val="24"/>
        </w:rPr>
        <w:t>K ÖZELL</w:t>
      </w:r>
      <w:r w:rsidR="00642984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bCs/>
          <w:sz w:val="24"/>
          <w:szCs w:val="24"/>
        </w:rPr>
        <w:t>KLER</w:t>
      </w:r>
    </w:p>
    <w:p w:rsidR="00262980" w:rsidRPr="006209F3" w:rsidRDefault="0026298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5.1. Farmakodinamik özellikler</w:t>
      </w:r>
    </w:p>
    <w:p w:rsidR="00CC524A" w:rsidRPr="006209F3" w:rsidRDefault="00575FE4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Farmakoterapö</w:t>
      </w:r>
      <w:r w:rsidR="00CC524A" w:rsidRPr="006209F3">
        <w:rPr>
          <w:rFonts w:ascii="Times New Roman" w:eastAsia="TimesNewRoman" w:hAnsi="Times New Roman"/>
          <w:sz w:val="24"/>
          <w:szCs w:val="24"/>
        </w:rPr>
        <w:t>tik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grup: </w:t>
      </w:r>
      <w:r w:rsidR="009C021B" w:rsidRPr="006209F3">
        <w:rPr>
          <w:rFonts w:ascii="Times New Roman" w:eastAsia="TimesNewRoman" w:hAnsi="Times New Roman"/>
          <w:sz w:val="24"/>
          <w:szCs w:val="24"/>
        </w:rPr>
        <w:t>İ</w:t>
      </w:r>
      <w:r w:rsidR="00CC524A" w:rsidRPr="006209F3">
        <w:rPr>
          <w:rFonts w:ascii="Times New Roman" w:eastAsia="TimesNewRoman" w:hAnsi="Times New Roman"/>
          <w:sz w:val="24"/>
          <w:szCs w:val="24"/>
        </w:rPr>
        <w:t>kinci ku</w:t>
      </w:r>
      <w:r w:rsidR="009C021B"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ak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sefalosporinler</w:t>
      </w:r>
      <w:proofErr w:type="spellEnd"/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ATC kodu: J01D C02</w:t>
      </w:r>
    </w:p>
    <w:p w:rsidR="00151CED" w:rsidRPr="006209F3" w:rsidRDefault="00151CED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Etki mekanizması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>, bakterisit bir anti</w:t>
      </w:r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biyotik olan </w:t>
      </w:r>
      <w:proofErr w:type="spellStart"/>
      <w:r w:rsidR="00575FE4" w:rsidRPr="006209F3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oral ö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n ilacıdır.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>,</w:t>
      </w:r>
      <w:r w:rsidR="00E365C4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b</w:t>
      </w:r>
      <w:r w:rsidR="00575FE4" w:rsidRPr="006209F3">
        <w:rPr>
          <w:rFonts w:ascii="Times New Roman" w:eastAsia="TimesNewRoman" w:hAnsi="Times New Roman"/>
          <w:sz w:val="24"/>
          <w:szCs w:val="24"/>
        </w:rPr>
        <w:t>akteriyel beta-</w:t>
      </w:r>
      <w:proofErr w:type="spellStart"/>
      <w:r w:rsidR="00575FE4" w:rsidRPr="006209F3">
        <w:rPr>
          <w:rFonts w:ascii="Times New Roman" w:eastAsia="TimesNewRoman" w:hAnsi="Times New Roman"/>
          <w:sz w:val="24"/>
          <w:szCs w:val="24"/>
        </w:rPr>
        <w:t>laktamazlara</w:t>
      </w:r>
      <w:proofErr w:type="spellEnd"/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karş</w:t>
      </w:r>
      <w:r w:rsidRPr="006209F3">
        <w:rPr>
          <w:rFonts w:ascii="Times New Roman" w:eastAsia="TimesNewRoman" w:hAnsi="Times New Roman"/>
          <w:sz w:val="24"/>
          <w:szCs w:val="24"/>
        </w:rPr>
        <w:t>ı</w:t>
      </w:r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iyi bir </w:t>
      </w:r>
      <w:proofErr w:type="spellStart"/>
      <w:r w:rsidR="00575FE4" w:rsidRPr="006209F3">
        <w:rPr>
          <w:rFonts w:ascii="Times New Roman" w:eastAsia="TimesNewRoman" w:hAnsi="Times New Roman"/>
          <w:sz w:val="24"/>
          <w:szCs w:val="24"/>
        </w:rPr>
        <w:t>stabilite</w:t>
      </w:r>
      <w:proofErr w:type="spellEnd"/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gösterir ve sonuç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olarak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ampisilin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veya</w:t>
      </w:r>
      <w:r w:rsidR="00E365C4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575FE4" w:rsidRPr="006209F3">
        <w:rPr>
          <w:rFonts w:ascii="Times New Roman" w:eastAsia="TimesNewRoman" w:hAnsi="Times New Roman"/>
          <w:sz w:val="24"/>
          <w:szCs w:val="24"/>
        </w:rPr>
        <w:t>amoksisiline</w:t>
      </w:r>
      <w:proofErr w:type="spellEnd"/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dirençli </w:t>
      </w:r>
      <w:proofErr w:type="spellStart"/>
      <w:r w:rsidR="00575FE4" w:rsidRPr="006209F3">
        <w:rPr>
          <w:rFonts w:ascii="Times New Roman" w:eastAsia="TimesNewRoman" w:hAnsi="Times New Roman"/>
          <w:sz w:val="24"/>
          <w:szCs w:val="24"/>
        </w:rPr>
        <w:t>suş</w:t>
      </w:r>
      <w:r w:rsidRPr="006209F3">
        <w:rPr>
          <w:rFonts w:ascii="Times New Roman" w:eastAsia="TimesNewRoman" w:hAnsi="Times New Roman"/>
          <w:sz w:val="24"/>
          <w:szCs w:val="24"/>
        </w:rPr>
        <w:t>ları</w:t>
      </w:r>
      <w:r w:rsidR="00575FE4" w:rsidRPr="006209F3">
        <w:rPr>
          <w:rFonts w:ascii="Times New Roman" w:eastAsia="TimesNewRoman" w:hAnsi="Times New Roman"/>
          <w:sz w:val="24"/>
          <w:szCs w:val="24"/>
        </w:rPr>
        <w:t>n</w:t>
      </w:r>
      <w:proofErr w:type="spellEnd"/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pek ç</w:t>
      </w:r>
      <w:r w:rsidRPr="006209F3">
        <w:rPr>
          <w:rFonts w:ascii="Times New Roman" w:eastAsia="TimesNewRoman" w:hAnsi="Times New Roman"/>
          <w:sz w:val="24"/>
          <w:szCs w:val="24"/>
        </w:rPr>
        <w:t>oğ</w:t>
      </w:r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una etkilidir. </w:t>
      </w:r>
      <w:proofErr w:type="spellStart"/>
      <w:r w:rsidR="00575FE4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ö</w:t>
      </w:r>
      <w:r w:rsidRPr="006209F3">
        <w:rPr>
          <w:rFonts w:ascii="Times New Roman" w:eastAsia="TimesNewRoman" w:hAnsi="Times New Roman"/>
          <w:sz w:val="24"/>
          <w:szCs w:val="24"/>
        </w:rPr>
        <w:t>nemli hedef proteinlere</w:t>
      </w:r>
      <w:r w:rsidR="00E365C4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bağ</w:t>
      </w:r>
      <w:r w:rsidR="00575FE4" w:rsidRPr="006209F3">
        <w:rPr>
          <w:rFonts w:ascii="Times New Roman" w:eastAsia="TimesNewRoman" w:hAnsi="Times New Roman"/>
          <w:sz w:val="24"/>
          <w:szCs w:val="24"/>
        </w:rPr>
        <w:t>lanarak bakterilerde hü</w:t>
      </w:r>
      <w:r w:rsidRPr="006209F3">
        <w:rPr>
          <w:rFonts w:ascii="Times New Roman" w:eastAsia="TimesNewRoman" w:hAnsi="Times New Roman"/>
          <w:sz w:val="24"/>
          <w:szCs w:val="24"/>
        </w:rPr>
        <w:t>cre duvarı</w:t>
      </w:r>
      <w:r w:rsidR="00575FE4" w:rsidRPr="006209F3">
        <w:rPr>
          <w:rFonts w:ascii="Times New Roman" w:eastAsia="TimesNewRoman" w:hAnsi="Times New Roman"/>
          <w:sz w:val="24"/>
          <w:szCs w:val="24"/>
        </w:rPr>
        <w:t xml:space="preserve"> sentezini önleyerek bakterisit etki gö</w:t>
      </w:r>
      <w:r w:rsidRPr="006209F3">
        <w:rPr>
          <w:rFonts w:ascii="Times New Roman" w:eastAsia="TimesNewRoman" w:hAnsi="Times New Roman"/>
          <w:sz w:val="24"/>
          <w:szCs w:val="24"/>
        </w:rPr>
        <w:t>sterir.</w:t>
      </w:r>
    </w:p>
    <w:p w:rsidR="00534792" w:rsidRDefault="00534792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995895" w:rsidRPr="006209F3" w:rsidRDefault="00995895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CC122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Farmakodinamik etkiler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Edinilmiş direnç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prevalansı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, coğrafyaya ve zamana bağlıdır ve belirli türlerde çok yüksek olabilir. Başta şiddetli enfeksiyonların tedavisinde olmak üzere, </w:t>
      </w:r>
      <w:proofErr w:type="gramStart"/>
      <w:r w:rsidRPr="00810410">
        <w:rPr>
          <w:rFonts w:ascii="Times New Roman" w:eastAsia="TimesNewRoman,Bold" w:hAnsi="Times New Roman"/>
          <w:bCs/>
          <w:sz w:val="24"/>
          <w:szCs w:val="24"/>
        </w:rPr>
        <w:t>lokal</w:t>
      </w:r>
      <w:proofErr w:type="gram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direnç bilgisi istenilir bir durumdur.</w:t>
      </w:r>
    </w:p>
    <w:p w:rsidR="00995895" w:rsidRPr="00810410" w:rsidRDefault="00995895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Mikroorganizmaların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Sefuroksime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in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vitro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duyarlılığı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Sefuroksim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aksetilin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klinik etkililiğinin klinik çalışmalarda gösterilmiş olduğu yerler (*) işareti ile belirtilmiştir.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810410">
        <w:rPr>
          <w:rFonts w:ascii="Times New Roman" w:eastAsia="TimesNewRoman,Bold" w:hAnsi="Times New Roman"/>
          <w:bCs/>
          <w:sz w:val="24"/>
          <w:szCs w:val="24"/>
        </w:rPr>
        <w:t>Yaygın Olarak Duyarlı Türler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Streptococcus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pyogenes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810410">
        <w:rPr>
          <w:rFonts w:ascii="Times New Roman" w:eastAsia="TimesNewRoman,Bold" w:hAnsi="Times New Roman"/>
          <w:bCs/>
          <w:sz w:val="24"/>
          <w:szCs w:val="24"/>
        </w:rPr>
        <w:t>Beta-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hemolitik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streptokoklar 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Haemophilus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influenzae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*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ampisiline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dirençli türler </w:t>
      </w:r>
      <w:proofErr w:type="gramStart"/>
      <w:r w:rsidRPr="00810410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Haemophilus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parainfluenzae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Moraxella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catarrhalis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Neisseria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gonorrhoeae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*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penisilinaz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üreten ve üretmeyen türler </w:t>
      </w:r>
      <w:proofErr w:type="gramStart"/>
      <w:r w:rsidRPr="00810410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</w:p>
    <w:p w:rsidR="00BD5A87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Peptostreptococcus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Propionibacteriu</w:t>
      </w:r>
      <w:r>
        <w:rPr>
          <w:rFonts w:ascii="Times New Roman" w:eastAsia="TimesNewRoman,Bold" w:hAnsi="Times New Roman"/>
          <w:bCs/>
          <w:sz w:val="24"/>
          <w:szCs w:val="24"/>
        </w:rPr>
        <w:t>m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Spiroketler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Borrelia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burgdorferi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*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810410">
        <w:rPr>
          <w:rFonts w:ascii="Times New Roman" w:eastAsia="TimesNewRoman,Bold" w:hAnsi="Times New Roman"/>
          <w:bCs/>
          <w:sz w:val="24"/>
          <w:szCs w:val="24"/>
        </w:rPr>
        <w:t>Edinilmiş direncin sorun olabileceği organizmalar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Staphylococcus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S.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aureus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 w:rsidRPr="00810410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(sadece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metisiline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duyarlı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izolatlar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>)*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Streptococcus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pneumoniae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Citrobacter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C.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freundii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Enterobacter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 E.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Aerogenler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ve E.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Cloacae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Escherichia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coli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Klebsiella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Klebsiella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pneumoniae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 w:rsidRPr="00810410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  <w:r w:rsidRPr="00810410">
        <w:rPr>
          <w:rFonts w:ascii="Times New Roman" w:eastAsia="TimesNewRoman,Bold" w:hAnsi="Times New Roman"/>
          <w:bCs/>
          <w:sz w:val="24"/>
          <w:szCs w:val="24"/>
        </w:rPr>
        <w:t>*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lastRenderedPageBreak/>
        <w:t>Proteus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mirabilis</w:t>
      </w:r>
      <w:proofErr w:type="spell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Proteus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P.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penneri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ve P.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vulgaris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Providencia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Clostridium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C.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difficile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Bacteroides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B.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fragilis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Fusobacterium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r w:rsidRPr="00810410">
        <w:rPr>
          <w:rFonts w:ascii="Times New Roman" w:eastAsia="TimesNewRoman,Bold" w:hAnsi="Times New Roman"/>
          <w:bCs/>
          <w:sz w:val="24"/>
          <w:szCs w:val="24"/>
        </w:rPr>
        <w:t>Doğal dirençli organizmalar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Enterococcus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E.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faecalis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ve E.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faeciuın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hariç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Listeria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monocytogenes</w:t>
      </w:r>
      <w:proofErr w:type="spellEnd"/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Acinetobacter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Burkholderia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cepacia</w:t>
      </w:r>
      <w:proofErr w:type="spell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Campylobacter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Citrobacter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freundii</w:t>
      </w:r>
      <w:proofErr w:type="spell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Enterobacter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aerogenes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Enterobacter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cloacae</w:t>
      </w:r>
      <w:proofErr w:type="spell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Morganella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morganii</w:t>
      </w:r>
      <w:proofErr w:type="spell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Proteus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penneri</w:t>
      </w:r>
      <w:proofErr w:type="spell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Proteus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vulgaris</w:t>
      </w:r>
      <w:proofErr w:type="spell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Pseudomonas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türleri;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Pseudomonas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aeruginosa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 w:rsidRPr="00810410">
        <w:rPr>
          <w:rFonts w:ascii="Times New Roman" w:eastAsia="TimesNewRoman,Bold" w:hAnsi="Times New Roman"/>
          <w:bCs/>
          <w:sz w:val="24"/>
          <w:szCs w:val="24"/>
        </w:rPr>
        <w:t>dahil</w:t>
      </w:r>
      <w:proofErr w:type="gramEnd"/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Serratia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Stenotrophomonas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maltophilia</w:t>
      </w:r>
      <w:proofErr w:type="spellEnd"/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Pozitif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Clostridium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difficile</w:t>
      </w:r>
      <w:proofErr w:type="spellEnd"/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Gram Negatif </w:t>
      </w:r>
      <w:proofErr w:type="spellStart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Anaeroblar</w:t>
      </w:r>
      <w:proofErr w:type="spellEnd"/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Bacteroides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fragilis</w:t>
      </w:r>
      <w:proofErr w:type="spellEnd"/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  <w:u w:val="single"/>
        </w:rPr>
      </w:pPr>
      <w:r w:rsidRPr="00DE76DE">
        <w:rPr>
          <w:rFonts w:ascii="Times New Roman" w:eastAsia="TimesNewRoman,Bold" w:hAnsi="Times New Roman"/>
          <w:bCs/>
          <w:sz w:val="24"/>
          <w:szCs w:val="24"/>
          <w:u w:val="single"/>
        </w:rPr>
        <w:t>Diğerleri: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Chlamydia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Pr="00810410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t>Mycoplasma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BD5A87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/>
          <w:bCs/>
          <w:sz w:val="24"/>
          <w:szCs w:val="24"/>
        </w:rPr>
      </w:pPr>
      <w:proofErr w:type="spellStart"/>
      <w:r w:rsidRPr="00810410">
        <w:rPr>
          <w:rFonts w:ascii="Times New Roman" w:eastAsia="TimesNewRoman,Bold" w:hAnsi="Times New Roman"/>
          <w:bCs/>
          <w:sz w:val="24"/>
          <w:szCs w:val="24"/>
        </w:rPr>
        <w:lastRenderedPageBreak/>
        <w:t>Legionella</w:t>
      </w:r>
      <w:proofErr w:type="spellEnd"/>
      <w:r w:rsidRPr="00810410">
        <w:rPr>
          <w:rFonts w:ascii="Times New Roman" w:eastAsia="TimesNewRoman,Bold" w:hAnsi="Times New Roman"/>
          <w:bCs/>
          <w:sz w:val="24"/>
          <w:szCs w:val="24"/>
        </w:rPr>
        <w:t xml:space="preserve"> türleri</w:t>
      </w:r>
    </w:p>
    <w:p w:rsidR="002678A1" w:rsidRPr="006209F3" w:rsidRDefault="002678A1" w:rsidP="006209F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</w:p>
    <w:p w:rsidR="00262980" w:rsidRPr="006209F3" w:rsidRDefault="0026298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 xml:space="preserve">5.2. </w:t>
      </w:r>
      <w:proofErr w:type="spellStart"/>
      <w:r w:rsidRPr="006209F3">
        <w:rPr>
          <w:rFonts w:ascii="Times New Roman" w:hAnsi="Times New Roman"/>
          <w:b/>
          <w:bCs/>
          <w:sz w:val="24"/>
          <w:szCs w:val="24"/>
        </w:rPr>
        <w:t>Farmakokinetik</w:t>
      </w:r>
      <w:proofErr w:type="spellEnd"/>
      <w:r w:rsidRPr="006209F3">
        <w:rPr>
          <w:rFonts w:ascii="Times New Roman" w:hAnsi="Times New Roman"/>
          <w:b/>
          <w:bCs/>
          <w:sz w:val="24"/>
          <w:szCs w:val="24"/>
        </w:rPr>
        <w:t xml:space="preserve"> özellikleri</w:t>
      </w:r>
    </w:p>
    <w:p w:rsidR="00262980" w:rsidRPr="006209F3" w:rsidRDefault="0026298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Genel özellikler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6209F3">
        <w:rPr>
          <w:rFonts w:ascii="Times New Roman" w:eastAsia="TimesNewRoman" w:hAnsi="Times New Roman"/>
          <w:sz w:val="24"/>
          <w:szCs w:val="24"/>
          <w:u w:val="single"/>
        </w:rPr>
        <w:t>Emilim:</w:t>
      </w:r>
    </w:p>
    <w:p w:rsidR="00870F3C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oral yoldan alınmayı takiben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gastrointestinal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kanaldan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absorbe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olur ve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intestinal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mukozada ve kanda s</w:t>
      </w:r>
      <w:r w:rsidR="006142E4" w:rsidRPr="006209F3">
        <w:rPr>
          <w:rFonts w:ascii="Times New Roman" w:eastAsia="TimesNewRoman" w:hAnsi="Times New Roman"/>
          <w:sz w:val="24"/>
          <w:szCs w:val="24"/>
        </w:rPr>
        <w:t>ü</w:t>
      </w:r>
      <w:r w:rsidRPr="006209F3">
        <w:rPr>
          <w:rFonts w:ascii="Times New Roman" w:eastAsia="TimesNewRoman" w:hAnsi="Times New Roman"/>
          <w:sz w:val="24"/>
          <w:szCs w:val="24"/>
        </w:rPr>
        <w:t>ratle hidrolize uğrayar</w:t>
      </w:r>
      <w:r w:rsidR="006142E4" w:rsidRPr="006209F3">
        <w:rPr>
          <w:rFonts w:ascii="Times New Roman" w:eastAsia="TimesNewRoman" w:hAnsi="Times New Roman"/>
          <w:sz w:val="24"/>
          <w:szCs w:val="24"/>
        </w:rPr>
        <w:t xml:space="preserve">ak serbest </w:t>
      </w:r>
      <w:proofErr w:type="spellStart"/>
      <w:r w:rsidR="006142E4" w:rsidRPr="006209F3">
        <w:rPr>
          <w:rFonts w:ascii="Times New Roman" w:eastAsia="TimesNewRoman" w:hAnsi="Times New Roman"/>
          <w:sz w:val="24"/>
          <w:szCs w:val="24"/>
        </w:rPr>
        <w:t>sefuroksimi</w:t>
      </w:r>
      <w:proofErr w:type="spellEnd"/>
      <w:r w:rsidR="006142E4" w:rsidRPr="006209F3">
        <w:rPr>
          <w:rFonts w:ascii="Times New Roman" w:eastAsia="TimesNewRoman" w:hAnsi="Times New Roman"/>
          <w:sz w:val="24"/>
          <w:szCs w:val="24"/>
        </w:rPr>
        <w:t xml:space="preserve"> kan dolaş</w:t>
      </w:r>
      <w:r w:rsidRPr="006209F3">
        <w:rPr>
          <w:rFonts w:ascii="Times New Roman" w:eastAsia="TimesNewRoman" w:hAnsi="Times New Roman"/>
          <w:sz w:val="24"/>
          <w:szCs w:val="24"/>
        </w:rPr>
        <w:t>ı</w:t>
      </w:r>
      <w:r w:rsidR="006142E4" w:rsidRPr="006209F3">
        <w:rPr>
          <w:rFonts w:ascii="Times New Roman" w:eastAsia="TimesNewRoman" w:hAnsi="Times New Roman"/>
          <w:sz w:val="24"/>
          <w:szCs w:val="24"/>
        </w:rPr>
        <w:t>m</w:t>
      </w:r>
      <w:r w:rsidRPr="006209F3">
        <w:rPr>
          <w:rFonts w:ascii="Times New Roman" w:eastAsia="TimesNewRoman" w:hAnsi="Times New Roman"/>
          <w:sz w:val="24"/>
          <w:szCs w:val="24"/>
        </w:rPr>
        <w:t>ına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bırakı</w:t>
      </w:r>
      <w:r w:rsidR="00E6637B" w:rsidRPr="006209F3">
        <w:rPr>
          <w:rFonts w:ascii="Times New Roman" w:eastAsia="TimesNewRoman" w:hAnsi="Times New Roman"/>
          <w:sz w:val="24"/>
          <w:szCs w:val="24"/>
        </w:rPr>
        <w:t xml:space="preserve">r. </w:t>
      </w:r>
      <w:proofErr w:type="spellStart"/>
      <w:r w:rsidR="00E6637B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E6637B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E6637B"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="00E6637B" w:rsidRPr="006209F3">
        <w:rPr>
          <w:rFonts w:ascii="Times New Roman" w:eastAsia="TimesNewRoman" w:hAnsi="Times New Roman"/>
          <w:sz w:val="24"/>
          <w:szCs w:val="24"/>
        </w:rPr>
        <w:t xml:space="preserve"> sü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spansiyonun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absorpsiyonu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yiyecekle artar.</w:t>
      </w:r>
    </w:p>
    <w:p w:rsidR="002666A1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tabletleri yemeklerden sonra alındığı</w:t>
      </w:r>
      <w:r w:rsidR="004D707C" w:rsidRPr="006209F3">
        <w:rPr>
          <w:rFonts w:ascii="Times New Roman" w:eastAsia="TimesNewRoman" w:hAnsi="Times New Roman"/>
          <w:sz w:val="24"/>
          <w:szCs w:val="24"/>
        </w:rPr>
        <w:t>nda, yaklaş</w:t>
      </w:r>
      <w:r w:rsidRPr="006209F3">
        <w:rPr>
          <w:rFonts w:ascii="Times New Roman" w:eastAsia="TimesNewRoman" w:hAnsi="Times New Roman"/>
          <w:sz w:val="24"/>
          <w:szCs w:val="24"/>
        </w:rPr>
        <w:t>ı</w:t>
      </w:r>
      <w:r w:rsidR="006142E4" w:rsidRPr="006209F3">
        <w:rPr>
          <w:rFonts w:ascii="Times New Roman" w:eastAsia="TimesNewRoman" w:hAnsi="Times New Roman"/>
          <w:sz w:val="24"/>
          <w:szCs w:val="24"/>
        </w:rPr>
        <w:t xml:space="preserve">k </w:t>
      </w:r>
      <w:proofErr w:type="gramStart"/>
      <w:r w:rsidR="006142E4" w:rsidRPr="006209F3">
        <w:rPr>
          <w:rFonts w:ascii="Times New Roman" w:eastAsia="TimesNewRoman" w:hAnsi="Times New Roman"/>
          <w:sz w:val="24"/>
          <w:szCs w:val="24"/>
        </w:rPr>
        <w:t>2.4</w:t>
      </w:r>
      <w:proofErr w:type="gramEnd"/>
      <w:r w:rsidR="006142E4" w:rsidRPr="006209F3">
        <w:rPr>
          <w:rFonts w:ascii="Times New Roman" w:eastAsia="TimesNewRoman" w:hAnsi="Times New Roman"/>
          <w:sz w:val="24"/>
          <w:szCs w:val="24"/>
        </w:rPr>
        <w:t xml:space="preserve"> saat sonra ulaş</w:t>
      </w:r>
      <w:r w:rsidRPr="006209F3">
        <w:rPr>
          <w:rFonts w:ascii="Times New Roman" w:eastAsia="TimesNewRoman" w:hAnsi="Times New Roman"/>
          <w:sz w:val="24"/>
          <w:szCs w:val="24"/>
        </w:rPr>
        <w:t>ılan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6142E4" w:rsidRPr="006209F3">
        <w:rPr>
          <w:rFonts w:ascii="Times New Roman" w:eastAsia="TimesNewRoman" w:hAnsi="Times New Roman"/>
          <w:sz w:val="24"/>
          <w:szCs w:val="24"/>
        </w:rPr>
        <w:t>doruk plazma dü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zeyleri 125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mg’lı</w:t>
      </w:r>
      <w:r w:rsidR="006142E4" w:rsidRPr="006209F3">
        <w:rPr>
          <w:rFonts w:ascii="Times New Roman" w:eastAsia="TimesNewRoman" w:hAnsi="Times New Roman"/>
          <w:sz w:val="24"/>
          <w:szCs w:val="24"/>
        </w:rPr>
        <w:t>k</w:t>
      </w:r>
      <w:proofErr w:type="spellEnd"/>
      <w:r w:rsidR="006142E4" w:rsidRPr="006209F3">
        <w:rPr>
          <w:rFonts w:ascii="Times New Roman" w:eastAsia="TimesNewRoman" w:hAnsi="Times New Roman"/>
          <w:sz w:val="24"/>
          <w:szCs w:val="24"/>
        </w:rPr>
        <w:t xml:space="preserve"> doz iç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2.9 mg/l, 250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mg’lı</w:t>
      </w:r>
      <w:r w:rsidR="004D707C" w:rsidRPr="006209F3">
        <w:rPr>
          <w:rFonts w:ascii="Times New Roman" w:eastAsia="TimesNewRoman" w:hAnsi="Times New Roman"/>
          <w:sz w:val="24"/>
          <w:szCs w:val="24"/>
        </w:rPr>
        <w:t>k</w:t>
      </w:r>
      <w:proofErr w:type="spellEnd"/>
      <w:r w:rsidR="004D707C" w:rsidRPr="006209F3">
        <w:rPr>
          <w:rFonts w:ascii="Times New Roman" w:eastAsia="TimesNewRoman" w:hAnsi="Times New Roman"/>
          <w:sz w:val="24"/>
          <w:szCs w:val="24"/>
        </w:rPr>
        <w:t xml:space="preserve"> doz iç</w:t>
      </w:r>
      <w:r w:rsidRPr="006209F3">
        <w:rPr>
          <w:rFonts w:ascii="Times New Roman" w:eastAsia="TimesNewRoman" w:hAnsi="Times New Roman"/>
          <w:sz w:val="24"/>
          <w:szCs w:val="24"/>
        </w:rPr>
        <w:t>in 4.4 mg/l, 500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mg’lı</w:t>
      </w:r>
      <w:r w:rsidR="004D707C" w:rsidRPr="006209F3">
        <w:rPr>
          <w:rFonts w:ascii="Times New Roman" w:eastAsia="TimesNewRoman" w:hAnsi="Times New Roman"/>
          <w:sz w:val="24"/>
          <w:szCs w:val="24"/>
        </w:rPr>
        <w:t>k</w:t>
      </w:r>
      <w:proofErr w:type="spellEnd"/>
      <w:r w:rsidR="004D707C" w:rsidRPr="006209F3">
        <w:rPr>
          <w:rFonts w:ascii="Times New Roman" w:eastAsia="TimesNewRoman" w:hAnsi="Times New Roman"/>
          <w:sz w:val="24"/>
          <w:szCs w:val="24"/>
        </w:rPr>
        <w:t xml:space="preserve"> doz iç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in 7.7 mg/l ve 1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g’lı</w:t>
      </w:r>
      <w:r w:rsidR="004D707C" w:rsidRPr="006209F3">
        <w:rPr>
          <w:rFonts w:ascii="Times New Roman" w:eastAsia="TimesNewRoman" w:hAnsi="Times New Roman"/>
          <w:sz w:val="24"/>
          <w:szCs w:val="24"/>
        </w:rPr>
        <w:t>k</w:t>
      </w:r>
      <w:proofErr w:type="spellEnd"/>
      <w:r w:rsidR="004D707C" w:rsidRPr="006209F3">
        <w:rPr>
          <w:rFonts w:ascii="Times New Roman" w:eastAsia="TimesNewRoman" w:hAnsi="Times New Roman"/>
          <w:sz w:val="24"/>
          <w:szCs w:val="24"/>
        </w:rPr>
        <w:t xml:space="preserve"> doz iç</w:t>
      </w:r>
      <w:r w:rsidRPr="006209F3">
        <w:rPr>
          <w:rFonts w:ascii="Times New Roman" w:eastAsia="TimesNewRoman" w:hAnsi="Times New Roman"/>
          <w:sz w:val="24"/>
          <w:szCs w:val="24"/>
        </w:rPr>
        <w:t>in 13.6 mg/l olarak saptanmı</w:t>
      </w:r>
      <w:r w:rsidR="004D707C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tır.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4D707C" w:rsidRPr="006209F3">
        <w:rPr>
          <w:rFonts w:ascii="Times New Roman" w:eastAsia="TimesNewRoman" w:hAnsi="Times New Roman"/>
          <w:sz w:val="24"/>
          <w:szCs w:val="24"/>
        </w:rPr>
        <w:t>sü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spansiyonun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absorpsiyon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hızı tabletlere nazaran daha az olup, doruk serum seviyeleri daha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4D707C" w:rsidRPr="006209F3">
        <w:rPr>
          <w:rFonts w:ascii="Times New Roman" w:eastAsia="TimesNewRoman" w:hAnsi="Times New Roman"/>
          <w:sz w:val="24"/>
          <w:szCs w:val="24"/>
        </w:rPr>
        <w:t>düşüktü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r ve sistemik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biyoyararlanımı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azalmı</w:t>
      </w:r>
      <w:r w:rsidR="004D707C" w:rsidRPr="006209F3">
        <w:rPr>
          <w:rFonts w:ascii="Times New Roman" w:eastAsia="TimesNewRoman" w:hAnsi="Times New Roman"/>
          <w:sz w:val="24"/>
          <w:szCs w:val="24"/>
        </w:rPr>
        <w:t>ş</w:t>
      </w:r>
      <w:r w:rsidRPr="006209F3">
        <w:rPr>
          <w:rFonts w:ascii="Times New Roman" w:eastAsia="TimesNewRoman" w:hAnsi="Times New Roman"/>
          <w:sz w:val="24"/>
          <w:szCs w:val="24"/>
        </w:rPr>
        <w:t>tır (% 4 - 17 daha az).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6209F3">
        <w:rPr>
          <w:rFonts w:ascii="Times New Roman" w:eastAsia="TimesNewRoman" w:hAnsi="Times New Roman"/>
          <w:sz w:val="24"/>
          <w:szCs w:val="24"/>
          <w:u w:val="single"/>
        </w:rPr>
        <w:t>Dağılım:</w:t>
      </w:r>
    </w:p>
    <w:p w:rsidR="005D707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Proteine bağlanma oranı kullanı</w:t>
      </w:r>
      <w:r w:rsidR="006130A5" w:rsidRPr="006209F3">
        <w:rPr>
          <w:rFonts w:ascii="Times New Roman" w:eastAsia="TimesNewRoman" w:hAnsi="Times New Roman"/>
          <w:sz w:val="24"/>
          <w:szCs w:val="24"/>
        </w:rPr>
        <w:t xml:space="preserve">lan </w:t>
      </w:r>
      <w:proofErr w:type="gramStart"/>
      <w:r w:rsidR="006130A5" w:rsidRPr="006209F3">
        <w:rPr>
          <w:rFonts w:ascii="Times New Roman" w:eastAsia="TimesNewRoman" w:hAnsi="Times New Roman"/>
          <w:sz w:val="24"/>
          <w:szCs w:val="24"/>
        </w:rPr>
        <w:t>metodolojiye</w:t>
      </w:r>
      <w:proofErr w:type="gramEnd"/>
      <w:r w:rsidR="006130A5" w:rsidRPr="006209F3">
        <w:rPr>
          <w:rFonts w:ascii="Times New Roman" w:eastAsia="TimesNewRoman" w:hAnsi="Times New Roman"/>
          <w:sz w:val="24"/>
          <w:szCs w:val="24"/>
        </w:rPr>
        <w:t xml:space="preserve"> gö</w:t>
      </w:r>
      <w:r w:rsidRPr="006209F3">
        <w:rPr>
          <w:rFonts w:ascii="Times New Roman" w:eastAsia="TimesNewRoman" w:hAnsi="Times New Roman"/>
          <w:sz w:val="24"/>
          <w:szCs w:val="24"/>
        </w:rPr>
        <w:t>re % 33 - 50 arasında değ</w:t>
      </w:r>
      <w:r w:rsidR="006130A5" w:rsidRPr="006209F3">
        <w:rPr>
          <w:rFonts w:ascii="Times New Roman" w:eastAsia="TimesNewRoman" w:hAnsi="Times New Roman"/>
          <w:sz w:val="24"/>
          <w:szCs w:val="24"/>
        </w:rPr>
        <w:t>iş</w:t>
      </w:r>
      <w:r w:rsidRPr="006209F3">
        <w:rPr>
          <w:rFonts w:ascii="Times New Roman" w:eastAsia="TimesNewRoman" w:hAnsi="Times New Roman"/>
          <w:sz w:val="24"/>
          <w:szCs w:val="24"/>
        </w:rPr>
        <w:t>ir.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  <w:u w:val="single"/>
        </w:rPr>
        <w:t>Biyotransformasyon</w:t>
      </w:r>
      <w:proofErr w:type="spellEnd"/>
      <w:r w:rsidRPr="006209F3">
        <w:rPr>
          <w:rFonts w:ascii="Times New Roman" w:eastAsia="TimesNewRoman" w:hAnsi="Times New Roman"/>
          <w:sz w:val="24"/>
          <w:szCs w:val="24"/>
          <w:u w:val="single"/>
        </w:rPr>
        <w:t>:</w:t>
      </w:r>
    </w:p>
    <w:p w:rsidR="002666A1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metabolize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olmaz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6209F3">
        <w:rPr>
          <w:rFonts w:ascii="Times New Roman" w:eastAsia="TimesNewRoman" w:hAnsi="Times New Roman"/>
          <w:sz w:val="24"/>
          <w:szCs w:val="24"/>
          <w:u w:val="single"/>
        </w:rPr>
        <w:t>Eliminasyon: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Serum yarı</w:t>
      </w:r>
      <w:r w:rsidR="006130A5" w:rsidRPr="006209F3">
        <w:rPr>
          <w:rFonts w:ascii="Times New Roman" w:eastAsia="TimesNewRoman" w:hAnsi="Times New Roman"/>
          <w:sz w:val="24"/>
          <w:szCs w:val="24"/>
        </w:rPr>
        <w:t>lanma ömrü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1 - 1,5 saattir.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Sefuroks</w:t>
      </w:r>
      <w:r w:rsidR="006130A5" w:rsidRPr="006209F3">
        <w:rPr>
          <w:rFonts w:ascii="Times New Roman" w:eastAsia="TimesNewRoman" w:hAnsi="Times New Roman"/>
          <w:sz w:val="24"/>
          <w:szCs w:val="24"/>
        </w:rPr>
        <w:t>im</w:t>
      </w:r>
      <w:proofErr w:type="spellEnd"/>
      <w:r w:rsidR="006130A5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6130A5" w:rsidRPr="006209F3">
        <w:rPr>
          <w:rFonts w:ascii="Times New Roman" w:eastAsia="TimesNewRoman" w:hAnsi="Times New Roman"/>
          <w:sz w:val="24"/>
          <w:szCs w:val="24"/>
        </w:rPr>
        <w:t>glomerular</w:t>
      </w:r>
      <w:proofErr w:type="spellEnd"/>
      <w:r w:rsidR="006130A5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6130A5" w:rsidRPr="006209F3">
        <w:rPr>
          <w:rFonts w:ascii="Times New Roman" w:eastAsia="TimesNewRoman" w:hAnsi="Times New Roman"/>
          <w:sz w:val="24"/>
          <w:szCs w:val="24"/>
        </w:rPr>
        <w:t>filtrasyon</w:t>
      </w:r>
      <w:proofErr w:type="spellEnd"/>
      <w:r w:rsidR="006130A5" w:rsidRPr="006209F3">
        <w:rPr>
          <w:rFonts w:ascii="Times New Roman" w:eastAsia="TimesNewRoman" w:hAnsi="Times New Roman"/>
          <w:sz w:val="24"/>
          <w:szCs w:val="24"/>
        </w:rPr>
        <w:t xml:space="preserve"> ve </w:t>
      </w:r>
      <w:proofErr w:type="spellStart"/>
      <w:r w:rsidR="006130A5" w:rsidRPr="006209F3">
        <w:rPr>
          <w:rFonts w:ascii="Times New Roman" w:eastAsia="TimesNewRoman" w:hAnsi="Times New Roman"/>
          <w:sz w:val="24"/>
          <w:szCs w:val="24"/>
        </w:rPr>
        <w:t>tubü</w:t>
      </w:r>
      <w:r w:rsidRPr="006209F3">
        <w:rPr>
          <w:rFonts w:ascii="Times New Roman" w:eastAsia="TimesNewRoman" w:hAnsi="Times New Roman"/>
          <w:sz w:val="24"/>
          <w:szCs w:val="24"/>
        </w:rPr>
        <w:t>ler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sekresyon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ile elimine edilir.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Probenesid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ile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birlikte verilmesi ortalama serum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konsantrasyonları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 xml:space="preserve"> - zaman eğrisinin altında kalan alanı % 50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oranında artırır.</w:t>
      </w:r>
    </w:p>
    <w:p w:rsidR="00BD5A87" w:rsidRPr="006209F3" w:rsidRDefault="00BD5A87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 xml:space="preserve">Hastalardaki karakteristik </w:t>
      </w:r>
      <w:proofErr w:type="spellStart"/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ozellikler</w:t>
      </w:r>
      <w:proofErr w:type="spellEnd"/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E76DE">
        <w:rPr>
          <w:rFonts w:ascii="Times New Roman" w:eastAsia="TimesNewRoman" w:hAnsi="Times New Roman"/>
          <w:sz w:val="24"/>
          <w:szCs w:val="24"/>
          <w:u w:val="single"/>
        </w:rPr>
        <w:t>Cinsiyet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E76DE">
        <w:rPr>
          <w:rFonts w:ascii="Times New Roman" w:eastAsia="TimesNewRoman" w:hAnsi="Times New Roman"/>
          <w:sz w:val="24"/>
          <w:szCs w:val="24"/>
        </w:rPr>
        <w:t xml:space="preserve">Erkekler ve kadınlar arasında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farmakokinetiği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açısından bir fark gözlenmemiştir.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DE76DE">
        <w:rPr>
          <w:rFonts w:ascii="Times New Roman" w:eastAsia="TimesNewRoman" w:hAnsi="Times New Roman"/>
          <w:sz w:val="24"/>
          <w:szCs w:val="24"/>
          <w:u w:val="single"/>
        </w:rPr>
        <w:t>Geriyatrik</w:t>
      </w:r>
      <w:proofErr w:type="spellEnd"/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E76DE">
        <w:rPr>
          <w:rFonts w:ascii="Times New Roman" w:eastAsia="TimesNewRoman" w:hAnsi="Times New Roman"/>
          <w:sz w:val="24"/>
          <w:szCs w:val="24"/>
        </w:rPr>
        <w:t xml:space="preserve">Günde 1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g'lık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normal maksimuma kadar olan dozajlarda normal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fonksiyona sahip yaşlı hastalarda özel bir önlem gerekli değildir. Yaşlı hastaların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fonksiyonunun azalmış olması daha muhtemeldir; bu nedenle doz yaşlılarda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fonksiyonla uyumlu olarak ayarlanmalıdır (bkz, bölüm </w:t>
      </w:r>
      <w:proofErr w:type="gramStart"/>
      <w:r w:rsidRPr="00DE76DE">
        <w:rPr>
          <w:rFonts w:ascii="Times New Roman" w:eastAsia="TimesNewRoman" w:hAnsi="Times New Roman"/>
          <w:sz w:val="24"/>
          <w:szCs w:val="24"/>
        </w:rPr>
        <w:t>4.2</w:t>
      </w:r>
      <w:proofErr w:type="gramEnd"/>
      <w:r w:rsidRPr="00DE76DE">
        <w:rPr>
          <w:rFonts w:ascii="Times New Roman" w:eastAsia="TimesNewRoman" w:hAnsi="Times New Roman"/>
          <w:sz w:val="24"/>
          <w:szCs w:val="24"/>
        </w:rPr>
        <w:t>).</w:t>
      </w:r>
    </w:p>
    <w:p w:rsidR="00995895" w:rsidRDefault="00995895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</w:p>
    <w:p w:rsidR="00995895" w:rsidRDefault="00995895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E76DE">
        <w:rPr>
          <w:rFonts w:ascii="Times New Roman" w:eastAsia="TimesNewRoman" w:hAnsi="Times New Roman"/>
          <w:sz w:val="24"/>
          <w:szCs w:val="24"/>
          <w:u w:val="single"/>
        </w:rPr>
        <w:lastRenderedPageBreak/>
        <w:t>Pediatrik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E76DE">
        <w:rPr>
          <w:rFonts w:ascii="Times New Roman" w:eastAsia="TimesNewRoman" w:hAnsi="Times New Roman"/>
          <w:sz w:val="24"/>
          <w:szCs w:val="24"/>
        </w:rPr>
        <w:t xml:space="preserve">Daha büyük bebeklerde (&gt;3 yaşında) ve çocuklarda,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farmakokinetiği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yetişkinlerde gözlenene benzerdir.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E76DE">
        <w:rPr>
          <w:rFonts w:ascii="Times New Roman" w:eastAsia="TimesNewRoman" w:hAnsi="Times New Roman"/>
          <w:sz w:val="24"/>
          <w:szCs w:val="24"/>
        </w:rPr>
        <w:t xml:space="preserve">3 aylıktan küçük çocuklarda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aksetil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kullanımına ilişkin klinik çalışma verisi mevcut değildir.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DE76DE">
        <w:rPr>
          <w:rFonts w:ascii="Times New Roman" w:eastAsia="TimesNewRoman" w:hAnsi="Times New Roman"/>
          <w:sz w:val="24"/>
          <w:szCs w:val="24"/>
          <w:u w:val="single"/>
        </w:rPr>
        <w:t>Renal</w:t>
      </w:r>
      <w:proofErr w:type="spellEnd"/>
      <w:r w:rsidRPr="00DE76DE">
        <w:rPr>
          <w:rFonts w:ascii="Times New Roman" w:eastAsia="TimesNewRoman" w:hAnsi="Times New Roman"/>
          <w:sz w:val="24"/>
          <w:szCs w:val="24"/>
          <w:u w:val="single"/>
        </w:rPr>
        <w:t xml:space="preserve"> bozukluk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bozukluğu olan hastalarda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güvenlilik ve etkililiği belirlenmemiştir.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başlıca böbreklerle atılır. Bu nedenle tüm bu tip antibiyotiklerle olduğu gibi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fonksiyonu bozulmuş hastalarda (yani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kreatinin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klerensi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&lt;30 mL/dakika)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dozunun daha yavaş atılımını telafi etmek üzere azaltılması önerilmektedir (bkz</w:t>
      </w:r>
      <w:proofErr w:type="gramStart"/>
      <w:r w:rsidRPr="00DE76DE">
        <w:rPr>
          <w:rFonts w:ascii="Times New Roman" w:eastAsia="TimesNewRoman" w:hAnsi="Times New Roman"/>
          <w:sz w:val="24"/>
          <w:szCs w:val="24"/>
        </w:rPr>
        <w:t>.,</w:t>
      </w:r>
      <w:proofErr w:type="gramEnd"/>
      <w:r w:rsidRPr="00DE76DE">
        <w:rPr>
          <w:rFonts w:ascii="Times New Roman" w:eastAsia="TimesNewRoman" w:hAnsi="Times New Roman"/>
          <w:sz w:val="24"/>
          <w:szCs w:val="24"/>
        </w:rPr>
        <w:t xml:space="preserve"> bölüm 4.2).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diyalizle etkili bir şekilde uzaklaştırılır.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DE76DE">
        <w:rPr>
          <w:rFonts w:ascii="Times New Roman" w:eastAsia="TimesNewRoman" w:hAnsi="Times New Roman"/>
          <w:sz w:val="24"/>
          <w:szCs w:val="24"/>
          <w:u w:val="single"/>
        </w:rPr>
        <w:t>Hepatik</w:t>
      </w:r>
      <w:proofErr w:type="spellEnd"/>
      <w:r w:rsidRPr="00DE76DE">
        <w:rPr>
          <w:rFonts w:ascii="Times New Roman" w:eastAsia="TimesNewRoman" w:hAnsi="Times New Roman"/>
          <w:sz w:val="24"/>
          <w:szCs w:val="24"/>
          <w:u w:val="single"/>
        </w:rPr>
        <w:t xml:space="preserve"> bozukluk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Hepatik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bozukluğu olan hastalar için veri mevcut değildir.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başlıca böbreklerden elimine edildiğinden,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hepatik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fonksiyon bozukluğu varlığının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farrnakokinetiği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üzerinde bir etkiye sahip olması beklenmemektedir.</w:t>
      </w:r>
    </w:p>
    <w:p w:rsidR="00BD5A87" w:rsidRPr="00DE76DE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 w:rsidRPr="00DE76DE">
        <w:rPr>
          <w:rFonts w:ascii="Times New Roman" w:eastAsia="TimesNewRoman" w:hAnsi="Times New Roman"/>
          <w:sz w:val="24"/>
          <w:szCs w:val="24"/>
          <w:u w:val="single"/>
        </w:rPr>
        <w:t>FK/FD ilişkisi</w:t>
      </w:r>
    </w:p>
    <w:p w:rsidR="00BD5A87" w:rsidRPr="006D544C" w:rsidRDefault="00BD5A87" w:rsidP="00BD5A87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Sefalosporinler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için in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vivo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etkililik ile </w:t>
      </w:r>
      <w:proofErr w:type="gramStart"/>
      <w:r w:rsidRPr="00DE76DE">
        <w:rPr>
          <w:rFonts w:ascii="Times New Roman" w:eastAsia="TimesNewRoman" w:hAnsi="Times New Roman"/>
          <w:sz w:val="24"/>
          <w:szCs w:val="24"/>
        </w:rPr>
        <w:t>korelasyon</w:t>
      </w:r>
      <w:proofErr w:type="gramEnd"/>
      <w:r w:rsidRPr="00DE76DE">
        <w:rPr>
          <w:rFonts w:ascii="Times New Roman" w:eastAsia="TimesNewRoman" w:hAnsi="Times New Roman"/>
          <w:sz w:val="24"/>
          <w:szCs w:val="24"/>
        </w:rPr>
        <w:t xml:space="preserve"> gösteren en önemli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farmakokinetik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-farmakodinamik indeksin bağlanmamış konsantrasyonun her bir hedef tür için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minimum </w:t>
      </w:r>
      <w:proofErr w:type="spellStart"/>
      <w:r w:rsidRPr="00DE76DE">
        <w:rPr>
          <w:rFonts w:ascii="Times New Roman" w:eastAsia="TimesNewRoman" w:hAnsi="Times New Roman"/>
          <w:sz w:val="24"/>
          <w:szCs w:val="24"/>
        </w:rPr>
        <w:t>inhibe</w:t>
      </w:r>
      <w:proofErr w:type="spellEnd"/>
      <w:r w:rsidRPr="00DE76DE">
        <w:rPr>
          <w:rFonts w:ascii="Times New Roman" w:eastAsia="TimesNewRoman" w:hAnsi="Times New Roman"/>
          <w:sz w:val="24"/>
          <w:szCs w:val="24"/>
        </w:rPr>
        <w:t xml:space="preserve"> edici konsantrasyonunun (MIK) üzerinde kaldığı (yani, %T &gt;MIK) doz uygulama aralığı yüzdesi (% T) olduğu gösterilmiştir.</w:t>
      </w:r>
    </w:p>
    <w:p w:rsidR="00995895" w:rsidRPr="006209F3" w:rsidRDefault="00995895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</w:p>
    <w:p w:rsidR="00D70B1F" w:rsidRPr="006209F3" w:rsidRDefault="00D70B1F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5.3. Klinik öncesi güvenlilik verileri</w:t>
      </w:r>
    </w:p>
    <w:p w:rsidR="00534792" w:rsidRDefault="006130A5" w:rsidP="00BD5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Hayvan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toksisite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ç</w:t>
      </w:r>
      <w:r w:rsidR="00CC524A" w:rsidRPr="006209F3">
        <w:rPr>
          <w:rFonts w:ascii="Times New Roman" w:eastAsia="TimesNewRoman" w:hAnsi="Times New Roman"/>
          <w:sz w:val="24"/>
          <w:szCs w:val="24"/>
        </w:rPr>
        <w:t>alı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maları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aksetilin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anlamlı bir bulgu olmaksızı</w:t>
      </w:r>
      <w:r w:rsidRPr="006209F3">
        <w:rPr>
          <w:rFonts w:ascii="Times New Roman" w:eastAsia="TimesNewRoman" w:hAnsi="Times New Roman"/>
          <w:sz w:val="24"/>
          <w:szCs w:val="24"/>
        </w:rPr>
        <w:t>n düşü</w:t>
      </w:r>
      <w:r w:rsidR="00CC524A" w:rsidRPr="006209F3">
        <w:rPr>
          <w:rFonts w:ascii="Times New Roman" w:eastAsia="TimesNewRoman" w:hAnsi="Times New Roman"/>
          <w:sz w:val="24"/>
          <w:szCs w:val="24"/>
        </w:rPr>
        <w:t>k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</w:rPr>
        <w:t>toksisitesi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olduğ</w:t>
      </w:r>
      <w:r w:rsidRPr="006209F3">
        <w:rPr>
          <w:rFonts w:ascii="Times New Roman" w:eastAsia="TimesNewRoman" w:hAnsi="Times New Roman"/>
          <w:sz w:val="24"/>
          <w:szCs w:val="24"/>
        </w:rPr>
        <w:t>unu gö</w:t>
      </w:r>
      <w:r w:rsidR="00CC524A" w:rsidRPr="006209F3">
        <w:rPr>
          <w:rFonts w:ascii="Times New Roman" w:eastAsia="TimesNewRoman" w:hAnsi="Times New Roman"/>
          <w:sz w:val="24"/>
          <w:szCs w:val="24"/>
        </w:rPr>
        <w:t>stermi</w:t>
      </w:r>
      <w:r w:rsidRPr="006209F3">
        <w:rPr>
          <w:rFonts w:ascii="Times New Roman" w:eastAsia="TimesNewRoman" w:hAnsi="Times New Roman"/>
          <w:sz w:val="24"/>
          <w:szCs w:val="24"/>
        </w:rPr>
        <w:t>ş</w:t>
      </w:r>
      <w:r w:rsidR="00CC524A" w:rsidRPr="006209F3">
        <w:rPr>
          <w:rFonts w:ascii="Times New Roman" w:eastAsia="TimesNewRoman" w:hAnsi="Times New Roman"/>
          <w:sz w:val="24"/>
          <w:szCs w:val="24"/>
        </w:rPr>
        <w:t>tir.</w:t>
      </w:r>
    </w:p>
    <w:p w:rsidR="00995895" w:rsidRPr="00BD5A87" w:rsidRDefault="00995895" w:rsidP="00BD5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A7088A" w:rsidRPr="006209F3" w:rsidRDefault="00A7088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6. FARMASÖT</w:t>
      </w:r>
      <w:r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bCs/>
          <w:sz w:val="24"/>
          <w:szCs w:val="24"/>
        </w:rPr>
        <w:t>K ÖZELL</w:t>
      </w:r>
      <w:r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bCs/>
          <w:sz w:val="24"/>
          <w:szCs w:val="24"/>
        </w:rPr>
        <w:t>KLER</w:t>
      </w:r>
    </w:p>
    <w:p w:rsidR="00832F8E" w:rsidRPr="006209F3" w:rsidRDefault="00A7088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6.1. Yardımcı maddelerin listesi</w:t>
      </w:r>
    </w:p>
    <w:p w:rsidR="00973843" w:rsidRPr="006209F3" w:rsidRDefault="00973843" w:rsidP="006209F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Stearik asit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Sukroz</w:t>
      </w:r>
      <w:proofErr w:type="spellEnd"/>
    </w:p>
    <w:p w:rsidR="00832F8E" w:rsidRPr="006209F3" w:rsidRDefault="00832F8E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Çilek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aroması</w:t>
      </w:r>
      <w:proofErr w:type="gramEnd"/>
    </w:p>
    <w:p w:rsidR="00832F8E" w:rsidRPr="006209F3" w:rsidRDefault="00364EB7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Saf</w:t>
      </w:r>
      <w:r w:rsidR="00832F8E" w:rsidRPr="006209F3">
        <w:rPr>
          <w:rFonts w:ascii="Times New Roman" w:eastAsia="TimesNewRoman" w:hAnsi="Times New Roman"/>
          <w:sz w:val="24"/>
          <w:szCs w:val="24"/>
        </w:rPr>
        <w:t xml:space="preserve"> su</w:t>
      </w:r>
    </w:p>
    <w:p w:rsidR="00832F8E" w:rsidRPr="006209F3" w:rsidRDefault="001A4F94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PVP</w:t>
      </w:r>
      <w:r w:rsidR="00364EB7" w:rsidRPr="006209F3">
        <w:rPr>
          <w:rFonts w:ascii="Times New Roman" w:eastAsia="TimesNewRoman" w:hAnsi="Times New Roman"/>
          <w:sz w:val="24"/>
          <w:szCs w:val="24"/>
        </w:rPr>
        <w:t xml:space="preserve"> K-25</w:t>
      </w:r>
    </w:p>
    <w:p w:rsidR="00CC524A" w:rsidRPr="006209F3" w:rsidRDefault="00832F8E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Asesü</w:t>
      </w:r>
      <w:r w:rsidR="00CC524A" w:rsidRPr="006209F3">
        <w:rPr>
          <w:rFonts w:ascii="Times New Roman" w:eastAsia="TimesNewRoman" w:hAnsi="Times New Roman"/>
          <w:sz w:val="24"/>
          <w:szCs w:val="24"/>
        </w:rPr>
        <w:t>lfam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potasyum</w:t>
      </w:r>
    </w:p>
    <w:p w:rsidR="00832F8E" w:rsidRPr="00BD5A87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lastRenderedPageBreak/>
        <w:t>Aspartam</w:t>
      </w:r>
      <w:proofErr w:type="spellEnd"/>
    </w:p>
    <w:p w:rsidR="00A7088A" w:rsidRPr="006209F3" w:rsidRDefault="00A7088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6.2. Geçimsizlikler</w:t>
      </w:r>
    </w:p>
    <w:p w:rsidR="00CC1223" w:rsidRPr="00BD5A87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Veri yoktur.</w:t>
      </w:r>
    </w:p>
    <w:p w:rsidR="00A7088A" w:rsidRPr="006209F3" w:rsidRDefault="00A7088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6.3. Raf ömrü</w:t>
      </w:r>
    </w:p>
    <w:p w:rsidR="00CC524A" w:rsidRPr="006209F3" w:rsidRDefault="00CC524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36 ay</w:t>
      </w:r>
    </w:p>
    <w:p w:rsidR="00CC1223" w:rsidRPr="00BD5A87" w:rsidRDefault="001A4F94" w:rsidP="00BD5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H</w:t>
      </w:r>
      <w:r w:rsidR="00794384">
        <w:rPr>
          <w:rFonts w:ascii="Times New Roman" w:eastAsia="TimesNewRoman" w:hAnsi="Times New Roman"/>
          <w:sz w:val="24"/>
          <w:szCs w:val="24"/>
        </w:rPr>
        <w:t>azırlanan</w:t>
      </w:r>
      <w:r>
        <w:rPr>
          <w:rFonts w:ascii="Times New Roman" w:eastAsia="TimesNewRoman" w:hAnsi="Times New Roman"/>
          <w:sz w:val="24"/>
          <w:szCs w:val="24"/>
        </w:rPr>
        <w:t xml:space="preserve"> süspansiyon </w:t>
      </w:r>
      <w:r w:rsidR="00CC524A" w:rsidRPr="006209F3">
        <w:rPr>
          <w:rFonts w:ascii="Times New Roman" w:eastAsia="TimesNewRoman" w:hAnsi="Times New Roman"/>
          <w:sz w:val="24"/>
          <w:szCs w:val="24"/>
        </w:rPr>
        <w:t>buzdolabı</w:t>
      </w:r>
      <w:r w:rsidR="00DA4C46" w:rsidRPr="006209F3">
        <w:rPr>
          <w:rFonts w:ascii="Times New Roman" w:eastAsia="TimesNewRoman" w:hAnsi="Times New Roman"/>
          <w:sz w:val="24"/>
          <w:szCs w:val="24"/>
        </w:rPr>
        <w:t>nda 2-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8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="00CC524A" w:rsidRPr="006209F3">
        <w:rPr>
          <w:rFonts w:ascii="Times New Roman" w:eastAsia="TimesNewRoman" w:hAnsi="Times New Roman"/>
          <w:sz w:val="24"/>
          <w:szCs w:val="24"/>
        </w:rPr>
        <w:t>C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arası</w:t>
      </w:r>
      <w:r w:rsidR="00072F39" w:rsidRPr="006209F3">
        <w:rPr>
          <w:rFonts w:ascii="Times New Roman" w:eastAsia="TimesNewRoman" w:hAnsi="Times New Roman"/>
          <w:sz w:val="24"/>
          <w:szCs w:val="24"/>
        </w:rPr>
        <w:t>nda 10 gü</w:t>
      </w:r>
      <w:r w:rsidR="00CC524A" w:rsidRPr="006209F3">
        <w:rPr>
          <w:rFonts w:ascii="Times New Roman" w:eastAsia="TimesNewRoman" w:hAnsi="Times New Roman"/>
          <w:sz w:val="24"/>
          <w:szCs w:val="24"/>
        </w:rPr>
        <w:t>ne kadar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CC524A" w:rsidRPr="006209F3">
        <w:rPr>
          <w:rFonts w:ascii="Times New Roman" w:eastAsia="TimesNewRoman" w:hAnsi="Times New Roman"/>
          <w:sz w:val="24"/>
          <w:szCs w:val="24"/>
        </w:rPr>
        <w:t>saklanabilir.</w:t>
      </w:r>
    </w:p>
    <w:p w:rsidR="00A7088A" w:rsidRPr="006209F3" w:rsidRDefault="00A7088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 xml:space="preserve">6.4. Saklamaya yönelik özel </w:t>
      </w:r>
      <w:r w:rsidR="005D707A" w:rsidRPr="006209F3">
        <w:rPr>
          <w:rFonts w:ascii="Times New Roman" w:hAnsi="Times New Roman"/>
          <w:b/>
          <w:bCs/>
          <w:sz w:val="24"/>
          <w:szCs w:val="24"/>
        </w:rPr>
        <w:t>tedbirler</w:t>
      </w:r>
    </w:p>
    <w:p w:rsidR="00CC524A" w:rsidRPr="006209F3" w:rsidRDefault="00DA4C46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İ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lacı toz halde iken </w:t>
      </w:r>
      <w:r w:rsidRPr="006209F3">
        <w:rPr>
          <w:rFonts w:ascii="Times New Roman" w:eastAsia="TimesNewRoman" w:hAnsi="Times New Roman"/>
          <w:sz w:val="24"/>
          <w:szCs w:val="24"/>
        </w:rPr>
        <w:t>25</w:t>
      </w:r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CC524A" w:rsidRPr="006209F3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="00CC524A" w:rsidRPr="006209F3">
        <w:rPr>
          <w:rFonts w:ascii="Times New Roman" w:eastAsia="TimesNewRoman" w:hAnsi="Times New Roman"/>
          <w:sz w:val="24"/>
          <w:szCs w:val="24"/>
        </w:rPr>
        <w:t>C’nin</w:t>
      </w:r>
      <w:proofErr w:type="spellEnd"/>
      <w:r w:rsidR="00CC524A" w:rsidRPr="006209F3">
        <w:rPr>
          <w:rFonts w:ascii="Times New Roman" w:eastAsia="TimesNewRoman" w:hAnsi="Times New Roman"/>
          <w:sz w:val="24"/>
          <w:szCs w:val="24"/>
        </w:rPr>
        <w:t xml:space="preserve"> altındaki oda sıcaklığında, sulandırdıktan sonra da buzdolabında</w:t>
      </w:r>
    </w:p>
    <w:p w:rsidR="00A7088A" w:rsidRPr="006209F3" w:rsidRDefault="00CC524A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2 - 8 </w:t>
      </w:r>
      <w:proofErr w:type="spellStart"/>
      <w:r w:rsidRPr="006209F3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Pr="006209F3">
        <w:rPr>
          <w:rFonts w:ascii="Times New Roman" w:eastAsia="TimesNewRoman" w:hAnsi="Times New Roman"/>
          <w:sz w:val="24"/>
          <w:szCs w:val="24"/>
        </w:rPr>
        <w:t>C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arasında saklayınız.</w:t>
      </w:r>
    </w:p>
    <w:p w:rsidR="002E0DE1" w:rsidRPr="00BD5A87" w:rsidRDefault="00A7088A" w:rsidP="00BD5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6.5 Ambalajın niteli</w:t>
      </w:r>
      <w:r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i ve içeri</w:t>
      </w:r>
      <w:r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i</w:t>
      </w:r>
    </w:p>
    <w:p w:rsidR="002E0DE1" w:rsidRPr="006209F3" w:rsidRDefault="002E0DE1" w:rsidP="006209F3">
      <w:pPr>
        <w:autoSpaceDE w:val="0"/>
        <w:autoSpaceDN w:val="0"/>
        <w:adjustRightInd w:val="0"/>
        <w:spacing w:after="0" w:line="360" w:lineRule="auto"/>
        <w:jc w:val="distribute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hAnsi="Times New Roman" w:cs="Arial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, sulandırıldığında 100 ml süspansiyon veren kuru granül içeren, çocuk emniyetli </w:t>
      </w:r>
    </w:p>
    <w:p w:rsidR="00B43A8F" w:rsidRPr="00BD5A87" w:rsidRDefault="002E0DE1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polipropilen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kapaklı amber renkli cam şişelerde bulunmaktadır. Beraberinde 1.25 ml ve </w:t>
      </w:r>
      <w:proofErr w:type="gramStart"/>
      <w:r w:rsidRPr="006209F3">
        <w:rPr>
          <w:rFonts w:ascii="Times New Roman" w:eastAsia="TimesNewRoman" w:hAnsi="Times New Roman"/>
          <w:sz w:val="24"/>
          <w:szCs w:val="24"/>
        </w:rPr>
        <w:t>2.5</w:t>
      </w:r>
      <w:proofErr w:type="gramEnd"/>
      <w:r w:rsidRPr="006209F3">
        <w:rPr>
          <w:rFonts w:ascii="Times New Roman" w:eastAsia="TimesNewRoman" w:hAnsi="Times New Roman"/>
          <w:sz w:val="24"/>
          <w:szCs w:val="24"/>
        </w:rPr>
        <w:t xml:space="preserve"> ml’ ye işaretli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polipropilenden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üretilmiş 5 </w:t>
      </w:r>
      <w:proofErr w:type="spellStart"/>
      <w:r w:rsidRPr="006209F3">
        <w:rPr>
          <w:rFonts w:ascii="Times New Roman" w:eastAsia="TimesNewRoman" w:hAnsi="Times New Roman"/>
          <w:sz w:val="24"/>
          <w:szCs w:val="24"/>
        </w:rPr>
        <w:t>ml’lik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ölçü kaşığı</w:t>
      </w:r>
      <w:r w:rsidRPr="006209F3">
        <w:rPr>
          <w:rFonts w:ascii="Times New Roman" w:hAnsi="Times New Roman" w:cs="Arial"/>
          <w:sz w:val="24"/>
          <w:szCs w:val="24"/>
        </w:rPr>
        <w:t xml:space="preserve"> ve 35 </w:t>
      </w:r>
      <w:proofErr w:type="spellStart"/>
      <w:r w:rsidRPr="006209F3">
        <w:rPr>
          <w:rFonts w:ascii="Times New Roman" w:hAnsi="Times New Roman" w:cs="Arial"/>
          <w:sz w:val="24"/>
          <w:szCs w:val="24"/>
        </w:rPr>
        <w:t>ml’ye</w:t>
      </w:r>
      <w:proofErr w:type="spellEnd"/>
      <w:r w:rsidRPr="006209F3">
        <w:rPr>
          <w:rFonts w:ascii="Times New Roman" w:hAnsi="Times New Roman" w:cs="Arial"/>
          <w:sz w:val="24"/>
          <w:szCs w:val="24"/>
        </w:rPr>
        <w:t xml:space="preserve"> işaretli </w:t>
      </w:r>
      <w:proofErr w:type="spellStart"/>
      <w:r w:rsidRPr="006209F3">
        <w:rPr>
          <w:rFonts w:ascii="Times New Roman" w:hAnsi="Times New Roman" w:cs="Arial"/>
          <w:sz w:val="24"/>
          <w:szCs w:val="24"/>
        </w:rPr>
        <w:t>polipropilenden</w:t>
      </w:r>
      <w:proofErr w:type="spellEnd"/>
      <w:r w:rsidRPr="006209F3">
        <w:rPr>
          <w:rFonts w:ascii="Times New Roman" w:hAnsi="Times New Roman" w:cs="Arial"/>
          <w:sz w:val="24"/>
          <w:szCs w:val="24"/>
        </w:rPr>
        <w:t xml:space="preserve"> yapılmış </w:t>
      </w:r>
      <w:r w:rsidR="00973843" w:rsidRPr="006209F3">
        <w:rPr>
          <w:rFonts w:ascii="Times New Roman" w:hAnsi="Times New Roman" w:cs="Arial"/>
          <w:sz w:val="24"/>
          <w:szCs w:val="24"/>
        </w:rPr>
        <w:t>ölçü kabı</w:t>
      </w:r>
      <w:r w:rsidR="00973843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bulunmaktadır.</w:t>
      </w:r>
    </w:p>
    <w:p w:rsidR="00A7088A" w:rsidRPr="006209F3" w:rsidRDefault="00A7088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09F3">
        <w:rPr>
          <w:rFonts w:ascii="Times New Roman" w:hAnsi="Times New Roman"/>
          <w:b/>
          <w:bCs/>
          <w:sz w:val="24"/>
          <w:szCs w:val="24"/>
        </w:rPr>
        <w:t>6.6. Be</w:t>
      </w:r>
      <w:r w:rsidRPr="006209F3">
        <w:rPr>
          <w:rFonts w:ascii="Times New Roman" w:hAnsi="Times New Roman"/>
          <w:b/>
          <w:sz w:val="24"/>
          <w:szCs w:val="24"/>
        </w:rPr>
        <w:t>ş</w:t>
      </w:r>
      <w:r w:rsidRPr="006209F3">
        <w:rPr>
          <w:rFonts w:ascii="Times New Roman" w:hAnsi="Times New Roman"/>
          <w:b/>
          <w:bCs/>
          <w:sz w:val="24"/>
          <w:szCs w:val="24"/>
        </w:rPr>
        <w:t>eri tıbbi üründen arta kalan maddelerin imhası ve di</w:t>
      </w:r>
      <w:r w:rsidRPr="006209F3">
        <w:rPr>
          <w:rFonts w:ascii="Times New Roman" w:hAnsi="Times New Roman"/>
          <w:b/>
          <w:sz w:val="24"/>
          <w:szCs w:val="24"/>
        </w:rPr>
        <w:t>ğ</w:t>
      </w:r>
      <w:r w:rsidRPr="006209F3">
        <w:rPr>
          <w:rFonts w:ascii="Times New Roman" w:hAnsi="Times New Roman"/>
          <w:b/>
          <w:bCs/>
          <w:sz w:val="24"/>
          <w:szCs w:val="24"/>
        </w:rPr>
        <w:t>er özel önlemler</w:t>
      </w:r>
    </w:p>
    <w:p w:rsidR="00CD231A" w:rsidRPr="006209F3" w:rsidRDefault="00CD231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209F3">
        <w:rPr>
          <w:rFonts w:ascii="Times New Roman" w:eastAsia="TimesNewRoman,Bold" w:hAnsi="Times New Roman"/>
          <w:b/>
          <w:bCs/>
          <w:sz w:val="24"/>
          <w:szCs w:val="24"/>
        </w:rPr>
        <w:t>Kullanma Talimatı</w:t>
      </w:r>
    </w:p>
    <w:p w:rsidR="005D707A" w:rsidRPr="006209F3" w:rsidRDefault="00CD231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Diğer bütün ilaçlarda olduğu gibi </w:t>
      </w:r>
      <w:r w:rsidRPr="006209F3">
        <w:rPr>
          <w:rFonts w:ascii="Times New Roman" w:hAnsi="Times New Roman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>’ı hekimin tavsiye ettiği miktarda almanız çok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>önemlidir.</w:t>
      </w:r>
    </w:p>
    <w:p w:rsidR="00A7088A" w:rsidRPr="006209F3" w:rsidRDefault="00CD231A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süspansiyon her kullanımdan önce kuvvetle sallanarak çalkalanmalıdır. Hazırlanan</w:t>
      </w:r>
      <w:r w:rsidR="00534792"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süspansiyon buzdolabında 2 - 8 </w:t>
      </w:r>
      <w:proofErr w:type="spellStart"/>
      <w:r w:rsidRPr="006209F3">
        <w:rPr>
          <w:rFonts w:ascii="Times New Roman" w:eastAsia="TimesNewRoman" w:hAnsi="Times New Roman"/>
          <w:sz w:val="24"/>
          <w:szCs w:val="24"/>
          <w:vertAlign w:val="superscript"/>
        </w:rPr>
        <w:t>o</w:t>
      </w:r>
      <w:r w:rsidRPr="006209F3">
        <w:rPr>
          <w:rFonts w:ascii="Times New Roman" w:eastAsia="TimesNewRoman" w:hAnsi="Times New Roman"/>
          <w:sz w:val="24"/>
          <w:szCs w:val="24"/>
        </w:rPr>
        <w:t>C</w:t>
      </w:r>
      <w:proofErr w:type="spellEnd"/>
      <w:r w:rsidRPr="006209F3">
        <w:rPr>
          <w:rFonts w:ascii="Times New Roman" w:eastAsia="TimesNewRoman" w:hAnsi="Times New Roman"/>
          <w:sz w:val="24"/>
          <w:szCs w:val="24"/>
        </w:rPr>
        <w:t xml:space="preserve"> </w:t>
      </w:r>
      <w:r w:rsidR="00794384">
        <w:rPr>
          <w:rFonts w:ascii="Times New Roman" w:eastAsia="TimesNewRoman" w:hAnsi="Times New Roman"/>
          <w:sz w:val="24"/>
          <w:szCs w:val="24"/>
        </w:rPr>
        <w:t>arasında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10 gün saklanabilir.</w:t>
      </w:r>
    </w:p>
    <w:p w:rsidR="00EE7439" w:rsidRPr="006209F3" w:rsidRDefault="00EE7439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</w:p>
    <w:p w:rsidR="005D707A" w:rsidRPr="00BD5A87" w:rsidRDefault="0008231F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SÜSPANSİYONUN HAZIRLANIŞI:</w:t>
      </w:r>
    </w:p>
    <w:p w:rsidR="006F542F" w:rsidRPr="006209F3" w:rsidRDefault="00DF4603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  <w:lang w:val="de-DE"/>
        </w:rPr>
        <w:t>CEFAKS</w:t>
      </w:r>
      <w:r w:rsidRPr="006209F3">
        <w:rPr>
          <w:rFonts w:ascii="Times New Roman" w:eastAsia="TimesNewRoman" w:hAnsi="Times New Roman"/>
          <w:sz w:val="24"/>
          <w:szCs w:val="24"/>
        </w:rPr>
        <w:t xml:space="preserve"> süspansiyon, size kuru granüller halinde sunulmuştur. Bu sebeple kullanılmadan önce sulandırılması gerekmektedir.</w:t>
      </w:r>
    </w:p>
    <w:p w:rsidR="00A21677" w:rsidRPr="006209F3" w:rsidRDefault="00A21677" w:rsidP="006209F3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Şişe içindeki kuru granülleri, kapağı açmadan birkaç defa sallayınız.</w:t>
      </w:r>
    </w:p>
    <w:p w:rsidR="00A21677" w:rsidRPr="006209F3" w:rsidRDefault="008C3385" w:rsidP="009958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28" editas="canvas" style="width:93.3pt;height:88.9pt;mso-position-horizontal-relative:char;mso-position-vertical-relative:line" coordsize="1866,17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66;height:177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874;height:1785">
              <v:imagedata r:id="rId8" o:title=""/>
            </v:shape>
            <w10:wrap type="none"/>
            <w10:anchorlock/>
          </v:group>
        </w:pict>
      </w:r>
    </w:p>
    <w:p w:rsidR="00A21677" w:rsidRPr="006209F3" w:rsidRDefault="00A21677" w:rsidP="006209F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Ölçekteki 35 ml işaretine kadar kaynatılıp soğutulmuş su koyup şişe muhteviyatına ilave ediniz ve kapağını kapatınız.</w:t>
      </w:r>
    </w:p>
    <w:p w:rsidR="00A21677" w:rsidRPr="006209F3" w:rsidRDefault="008C3385" w:rsidP="009958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32" editas="canvas" style="width:93.3pt;height:91.4pt;mso-position-horizontal-relative:char;mso-position-vertical-relative:line" coordsize="1866,1828">
            <o:lock v:ext="edit" aspectratio="t"/>
            <v:shape id="_x0000_s1031" type="#_x0000_t75" style="position:absolute;width:1866;height:1828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1873;height:1836">
              <v:imagedata r:id="rId9" o:title=""/>
            </v:shape>
            <w10:wrap type="none"/>
            <w10:anchorlock/>
          </v:group>
        </w:pict>
      </w:r>
    </w:p>
    <w:p w:rsidR="00A21677" w:rsidRPr="006209F3" w:rsidRDefault="00A21677" w:rsidP="006209F3">
      <w:pPr>
        <w:widowControl w:val="0"/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right="-6" w:hanging="720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Şişeyi baş aşağı çeviriniz ve şekilde görüldüğü gibi sağa ve sola çalkalayınız.</w:t>
      </w:r>
    </w:p>
    <w:p w:rsidR="008056D0" w:rsidRPr="006209F3" w:rsidRDefault="008C3385" w:rsidP="009958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36" editas="canvas" style="width:91.4pt;height:92.65pt;mso-position-horizontal-relative:char;mso-position-vertical-relative:line" coordsize="1828,1853">
            <o:lock v:ext="edit" aspectratio="t"/>
            <v:shape id="_x0000_s1035" type="#_x0000_t75" style="position:absolute;width:1828;height:1853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width:1836;height:1861">
              <v:imagedata r:id="rId10" o:title=""/>
            </v:shape>
            <w10:wrap type="none"/>
            <w10:anchorlock/>
          </v:group>
        </w:pict>
      </w:r>
    </w:p>
    <w:p w:rsidR="00A21677" w:rsidRPr="006209F3" w:rsidRDefault="00A21677" w:rsidP="006209F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Hazırlanmış olan süspansiyonu ilk dozdan önce bir süre bekletiniz.</w:t>
      </w:r>
    </w:p>
    <w:p w:rsidR="0021704E" w:rsidRPr="006209F3" w:rsidRDefault="008C3385" w:rsidP="009958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</w:r>
      <w:r>
        <w:rPr>
          <w:rFonts w:ascii="Times New Roman" w:eastAsia="TimesNewRoman" w:hAnsi="Times New Roman"/>
          <w:sz w:val="24"/>
          <w:szCs w:val="24"/>
        </w:rPr>
        <w:pict>
          <v:group id="_x0000_s1040" editas="canvas" style="width:97.05pt;height:95.8pt;mso-position-horizontal-relative:char;mso-position-vertical-relative:line" coordsize="1941,1916">
            <o:lock v:ext="edit" aspectratio="t"/>
            <v:shape id="_x0000_s1039" type="#_x0000_t75" style="position:absolute;width:1941;height:1916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width:1949;height:1924">
              <v:imagedata r:id="rId11" o:title=""/>
            </v:shape>
            <w10:wrap type="none"/>
            <w10:anchorlock/>
          </v:group>
        </w:pict>
      </w:r>
    </w:p>
    <w:p w:rsidR="00A21677" w:rsidRPr="006209F3" w:rsidRDefault="00A21677" w:rsidP="006209F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İlacınız şimdi kullanıma hazırdır.</w:t>
      </w:r>
    </w:p>
    <w:p w:rsidR="00A21677" w:rsidRPr="006209F3" w:rsidRDefault="00995895" w:rsidP="006209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223010" cy="110426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77" w:rsidRPr="006209F3" w:rsidRDefault="00A21677" w:rsidP="006209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eastAsia="TimesNewRoman" w:hAnsi="Times New Roman"/>
          <w:sz w:val="24"/>
          <w:szCs w:val="24"/>
        </w:rPr>
      </w:pPr>
    </w:p>
    <w:p w:rsidR="00973843" w:rsidRPr="006209F3" w:rsidRDefault="00973843" w:rsidP="006209F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6" w:hanging="720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>Süspansiyon ölçü kaşığı ile uygulanabilir.</w:t>
      </w:r>
    </w:p>
    <w:p w:rsidR="00A21677" w:rsidRPr="006209F3" w:rsidRDefault="00A21677" w:rsidP="006209F3">
      <w:pPr>
        <w:widowControl w:val="0"/>
        <w:tabs>
          <w:tab w:val="left" w:pos="567"/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  <w:r w:rsidRPr="006209F3">
        <w:rPr>
          <w:rFonts w:ascii="Times New Roman" w:eastAsia="TimesNewRoman" w:hAnsi="Times New Roman"/>
          <w:sz w:val="24"/>
          <w:szCs w:val="24"/>
        </w:rPr>
        <w:t xml:space="preserve">           </w:t>
      </w:r>
      <w:r w:rsidR="00995895">
        <w:rPr>
          <w:rFonts w:ascii="Times New Roman" w:eastAsia="TimesNew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318260" cy="125285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77" w:rsidRPr="006209F3" w:rsidRDefault="00A21677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NewRoman" w:hAnsi="Times New Roman"/>
          <w:sz w:val="24"/>
          <w:szCs w:val="24"/>
        </w:rPr>
      </w:pPr>
    </w:p>
    <w:p w:rsidR="00A21677" w:rsidRPr="006209F3" w:rsidRDefault="00A21677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6209F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Her kullanımdan önce şişeyi çalkalamayı unutmayınız.</w:t>
      </w:r>
    </w:p>
    <w:p w:rsidR="007E5F69" w:rsidRDefault="007E5F69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995895" w:rsidRPr="006209F3" w:rsidRDefault="00995895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B41969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lastRenderedPageBreak/>
        <w:t>7. RUHSAT SAH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B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</w:p>
    <w:p w:rsidR="00692C90" w:rsidRPr="006209F3" w:rsidRDefault="00692C90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 xml:space="preserve">Deva Holding A.Ş. </w:t>
      </w:r>
    </w:p>
    <w:p w:rsidR="00692C90" w:rsidRPr="006209F3" w:rsidRDefault="00692C90" w:rsidP="00620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Halkalı Merkez Mah.</w:t>
      </w:r>
      <w:r w:rsidR="009C67E7" w:rsidRPr="006209F3">
        <w:rPr>
          <w:rFonts w:ascii="Times New Roman" w:hAnsi="Times New Roman"/>
          <w:sz w:val="24"/>
          <w:szCs w:val="24"/>
        </w:rPr>
        <w:t xml:space="preserve"> </w:t>
      </w:r>
      <w:r w:rsidRPr="006209F3">
        <w:rPr>
          <w:rFonts w:ascii="Times New Roman" w:hAnsi="Times New Roman"/>
          <w:sz w:val="24"/>
          <w:szCs w:val="24"/>
        </w:rPr>
        <w:t>Basın Ekspres Cad.</w:t>
      </w:r>
    </w:p>
    <w:p w:rsidR="00692C90" w:rsidRPr="006209F3" w:rsidRDefault="009C67E7" w:rsidP="006209F3">
      <w:pPr>
        <w:tabs>
          <w:tab w:val="left" w:pos="50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 xml:space="preserve">No: </w:t>
      </w:r>
      <w:proofErr w:type="gramStart"/>
      <w:r w:rsidRPr="006209F3">
        <w:rPr>
          <w:rFonts w:ascii="Times New Roman" w:hAnsi="Times New Roman"/>
          <w:sz w:val="24"/>
          <w:szCs w:val="24"/>
        </w:rPr>
        <w:t>1  34303</w:t>
      </w:r>
      <w:proofErr w:type="gramEnd"/>
      <w:r w:rsidRPr="006209F3">
        <w:rPr>
          <w:rFonts w:ascii="Times New Roman" w:hAnsi="Times New Roman"/>
          <w:sz w:val="24"/>
          <w:szCs w:val="24"/>
        </w:rPr>
        <w:t xml:space="preserve"> Küçükçekmece/İSTANBUL</w:t>
      </w:r>
    </w:p>
    <w:p w:rsidR="00B82075" w:rsidRPr="006209F3" w:rsidRDefault="00B82075" w:rsidP="006209F3">
      <w:pPr>
        <w:spacing w:after="0" w:line="360" w:lineRule="auto"/>
        <w:ind w:right="743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 xml:space="preserve">Tel:  0212 692 92 </w:t>
      </w:r>
      <w:proofErr w:type="spellStart"/>
      <w:r w:rsidRPr="006209F3">
        <w:rPr>
          <w:rFonts w:ascii="Times New Roman" w:hAnsi="Times New Roman"/>
          <w:sz w:val="24"/>
          <w:szCs w:val="24"/>
        </w:rPr>
        <w:t>92</w:t>
      </w:r>
      <w:proofErr w:type="spellEnd"/>
    </w:p>
    <w:p w:rsidR="00B82075" w:rsidRPr="006209F3" w:rsidRDefault="00500272" w:rsidP="006209F3">
      <w:pPr>
        <w:spacing w:after="0" w:line="360" w:lineRule="auto"/>
        <w:ind w:right="743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Faks</w:t>
      </w:r>
      <w:r w:rsidR="00B82075" w:rsidRPr="006209F3">
        <w:rPr>
          <w:rFonts w:ascii="Times New Roman" w:hAnsi="Times New Roman"/>
          <w:sz w:val="24"/>
          <w:szCs w:val="24"/>
        </w:rPr>
        <w:t>: 0212 697 00 24</w:t>
      </w:r>
    </w:p>
    <w:p w:rsidR="008056D0" w:rsidRPr="006209F3" w:rsidRDefault="008056D0" w:rsidP="006209F3">
      <w:pPr>
        <w:spacing w:after="0" w:line="360" w:lineRule="auto"/>
        <w:ind w:right="743"/>
        <w:jc w:val="both"/>
        <w:rPr>
          <w:rFonts w:ascii="Times New Roman" w:hAnsi="Times New Roman"/>
          <w:sz w:val="24"/>
          <w:szCs w:val="24"/>
        </w:rPr>
      </w:pPr>
    </w:p>
    <w:p w:rsidR="00FA3A02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8. RUHSAT NUMARASI</w:t>
      </w:r>
    </w:p>
    <w:p w:rsidR="00D97A92" w:rsidRPr="006209F3" w:rsidRDefault="00454674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F3">
        <w:rPr>
          <w:rFonts w:ascii="Times New Roman" w:hAnsi="Times New Roman"/>
          <w:sz w:val="24"/>
          <w:szCs w:val="24"/>
        </w:rPr>
        <w:t>213</w:t>
      </w:r>
      <w:r w:rsidR="00D97A92" w:rsidRPr="006209F3">
        <w:rPr>
          <w:rFonts w:ascii="Times New Roman" w:hAnsi="Times New Roman"/>
          <w:sz w:val="24"/>
          <w:szCs w:val="24"/>
        </w:rPr>
        <w:t>/</w:t>
      </w:r>
      <w:r w:rsidRPr="006209F3">
        <w:rPr>
          <w:rFonts w:ascii="Times New Roman" w:hAnsi="Times New Roman"/>
          <w:sz w:val="24"/>
          <w:szCs w:val="24"/>
        </w:rPr>
        <w:t>30</w:t>
      </w:r>
    </w:p>
    <w:p w:rsidR="008056D0" w:rsidRPr="006209F3" w:rsidRDefault="008056D0" w:rsidP="0062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3A02" w:rsidRPr="006209F3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 xml:space="preserve">9. 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LK RUHSAT TAR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H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/RUHSAT YEN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LEME TAR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H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</w:p>
    <w:p w:rsidR="00BD5A87" w:rsidRPr="006D544C" w:rsidRDefault="00BD5A87" w:rsidP="00BD5A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İlk ruhsat t</w:t>
      </w:r>
      <w:r w:rsidRPr="006D544C">
        <w:rPr>
          <w:rFonts w:ascii="Times New Roman" w:hAnsi="Times New Roman"/>
          <w:sz w:val="24"/>
          <w:szCs w:val="24"/>
        </w:rPr>
        <w:t xml:space="preserve">arihi: </w:t>
      </w:r>
      <w:r w:rsidR="00BD403E">
        <w:rPr>
          <w:rFonts w:ascii="Times New Roman" w:hAnsi="Times New Roman"/>
          <w:sz w:val="24"/>
          <w:szCs w:val="24"/>
        </w:rPr>
        <w:t>16.11.2007</w:t>
      </w:r>
      <w:r w:rsidRPr="006D544C">
        <w:rPr>
          <w:rFonts w:ascii="Times New Roman" w:hAnsi="Times New Roman"/>
          <w:sz w:val="24"/>
          <w:szCs w:val="24"/>
        </w:rPr>
        <w:t xml:space="preserve"> </w:t>
      </w:r>
    </w:p>
    <w:p w:rsidR="00BD5A87" w:rsidRPr="00DE76DE" w:rsidRDefault="00BD5A87" w:rsidP="00BD5A8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DE76DE">
        <w:rPr>
          <w:rFonts w:ascii="Times New Roman" w:hAnsi="Times New Roman"/>
          <w:sz w:val="24"/>
          <w:szCs w:val="24"/>
        </w:rPr>
        <w:t>Ruhsat yenileme tarihi:</w:t>
      </w:r>
    </w:p>
    <w:p w:rsidR="008056D0" w:rsidRPr="006209F3" w:rsidRDefault="008056D0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FA3A02" w:rsidRDefault="00FA3A0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209F3">
        <w:rPr>
          <w:rFonts w:ascii="Times New Roman" w:hAnsi="Times New Roman"/>
          <w:b/>
          <w:sz w:val="24"/>
          <w:szCs w:val="24"/>
        </w:rPr>
        <w:t>10. KÜB’ÜN YEN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LENME TAR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  <w:r w:rsidRPr="006209F3">
        <w:rPr>
          <w:rFonts w:ascii="Times New Roman" w:hAnsi="Times New Roman"/>
          <w:b/>
          <w:sz w:val="24"/>
          <w:szCs w:val="24"/>
        </w:rPr>
        <w:t>H</w:t>
      </w:r>
      <w:r w:rsidR="00C80F5D" w:rsidRPr="006209F3">
        <w:rPr>
          <w:rFonts w:ascii="Times New Roman" w:hAnsi="Times New Roman"/>
          <w:b/>
          <w:sz w:val="24"/>
          <w:szCs w:val="24"/>
        </w:rPr>
        <w:t>İ</w:t>
      </w:r>
    </w:p>
    <w:p w:rsidR="00BF6862" w:rsidRDefault="00BF6862" w:rsidP="00BF686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19.01.2015</w:t>
      </w:r>
    </w:p>
    <w:p w:rsidR="00BF6862" w:rsidRPr="006209F3" w:rsidRDefault="00BF6862" w:rsidP="006209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sectPr w:rsidR="00BF6862" w:rsidRPr="006209F3" w:rsidSect="00854C5D">
      <w:footerReference w:type="default" r:id="rId14"/>
      <w:type w:val="continuous"/>
      <w:pgSz w:w="11900" w:h="16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54" w:rsidRDefault="00615854" w:rsidP="003D5F93">
      <w:pPr>
        <w:spacing w:after="0" w:line="240" w:lineRule="auto"/>
      </w:pPr>
      <w:r>
        <w:separator/>
      </w:r>
    </w:p>
  </w:endnote>
  <w:endnote w:type="continuationSeparator" w:id="0">
    <w:p w:rsidR="00615854" w:rsidRDefault="00615854" w:rsidP="003D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3C" w:rsidRDefault="00030A3C">
    <w:pPr>
      <w:pStyle w:val="Altbilgi"/>
      <w:jc w:val="right"/>
    </w:pPr>
    <w:r>
      <w:t xml:space="preserve"> </w:t>
    </w:r>
    <w:r w:rsidR="008C3385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3385">
      <w:rPr>
        <w:b/>
        <w:sz w:val="24"/>
        <w:szCs w:val="24"/>
      </w:rPr>
      <w:fldChar w:fldCharType="separate"/>
    </w:r>
    <w:r w:rsidR="00BF6862">
      <w:rPr>
        <w:b/>
        <w:noProof/>
      </w:rPr>
      <w:t>16</w:t>
    </w:r>
    <w:r w:rsidR="008C3385">
      <w:rPr>
        <w:b/>
        <w:sz w:val="24"/>
        <w:szCs w:val="24"/>
      </w:rPr>
      <w:fldChar w:fldCharType="end"/>
    </w:r>
    <w:r>
      <w:t xml:space="preserve"> / </w:t>
    </w:r>
    <w:r w:rsidR="008C338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3385">
      <w:rPr>
        <w:b/>
        <w:sz w:val="24"/>
        <w:szCs w:val="24"/>
      </w:rPr>
      <w:fldChar w:fldCharType="separate"/>
    </w:r>
    <w:r w:rsidR="00BF6862">
      <w:rPr>
        <w:b/>
        <w:noProof/>
      </w:rPr>
      <w:t>16</w:t>
    </w:r>
    <w:r w:rsidR="008C3385">
      <w:rPr>
        <w:b/>
        <w:sz w:val="24"/>
        <w:szCs w:val="24"/>
      </w:rPr>
      <w:fldChar w:fldCharType="end"/>
    </w:r>
  </w:p>
  <w:p w:rsidR="00030A3C" w:rsidRDefault="00030A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54" w:rsidRDefault="00615854" w:rsidP="003D5F93">
      <w:pPr>
        <w:spacing w:after="0" w:line="240" w:lineRule="auto"/>
      </w:pPr>
      <w:r>
        <w:separator/>
      </w:r>
    </w:p>
  </w:footnote>
  <w:footnote w:type="continuationSeparator" w:id="0">
    <w:p w:rsidR="00615854" w:rsidRDefault="00615854" w:rsidP="003D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D86"/>
    <w:multiLevelType w:val="hybridMultilevel"/>
    <w:tmpl w:val="809C6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188"/>
    <w:multiLevelType w:val="hybridMultilevel"/>
    <w:tmpl w:val="EBB2D39A"/>
    <w:lvl w:ilvl="0" w:tplc="84288E9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0DB"/>
    <w:multiLevelType w:val="hybridMultilevel"/>
    <w:tmpl w:val="62FA8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22C3"/>
    <w:multiLevelType w:val="hybridMultilevel"/>
    <w:tmpl w:val="B3148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07A26"/>
    <w:multiLevelType w:val="hybridMultilevel"/>
    <w:tmpl w:val="BAC0C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952C4"/>
    <w:multiLevelType w:val="hybridMultilevel"/>
    <w:tmpl w:val="ED1A8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51630"/>
    <w:multiLevelType w:val="hybridMultilevel"/>
    <w:tmpl w:val="17128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660B0"/>
    <w:multiLevelType w:val="hybridMultilevel"/>
    <w:tmpl w:val="24925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5795"/>
    <w:multiLevelType w:val="hybridMultilevel"/>
    <w:tmpl w:val="57107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636AF"/>
    <w:multiLevelType w:val="hybridMultilevel"/>
    <w:tmpl w:val="A9E43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96073"/>
    <w:multiLevelType w:val="hybridMultilevel"/>
    <w:tmpl w:val="F3405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Formatting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1B79FC"/>
    <w:rsid w:val="00000E9A"/>
    <w:rsid w:val="00030A3C"/>
    <w:rsid w:val="000402F7"/>
    <w:rsid w:val="00072F39"/>
    <w:rsid w:val="0008231F"/>
    <w:rsid w:val="000914E9"/>
    <w:rsid w:val="000A274C"/>
    <w:rsid w:val="000B2254"/>
    <w:rsid w:val="000D2367"/>
    <w:rsid w:val="000F1436"/>
    <w:rsid w:val="001060DB"/>
    <w:rsid w:val="00151CED"/>
    <w:rsid w:val="00153474"/>
    <w:rsid w:val="001743A5"/>
    <w:rsid w:val="001769AC"/>
    <w:rsid w:val="00177273"/>
    <w:rsid w:val="0018460D"/>
    <w:rsid w:val="00187ED5"/>
    <w:rsid w:val="001A1D12"/>
    <w:rsid w:val="001A4F94"/>
    <w:rsid w:val="001B79FC"/>
    <w:rsid w:val="001C7AAD"/>
    <w:rsid w:val="001E2ECB"/>
    <w:rsid w:val="001F1573"/>
    <w:rsid w:val="002015F0"/>
    <w:rsid w:val="00216269"/>
    <w:rsid w:val="0021704E"/>
    <w:rsid w:val="002207CF"/>
    <w:rsid w:val="0022628D"/>
    <w:rsid w:val="00262980"/>
    <w:rsid w:val="002666A1"/>
    <w:rsid w:val="002678A1"/>
    <w:rsid w:val="002767AB"/>
    <w:rsid w:val="00281886"/>
    <w:rsid w:val="002845E3"/>
    <w:rsid w:val="002B3C67"/>
    <w:rsid w:val="002C20FF"/>
    <w:rsid w:val="002D5D97"/>
    <w:rsid w:val="002D7EF9"/>
    <w:rsid w:val="002E0DE1"/>
    <w:rsid w:val="002E2CB9"/>
    <w:rsid w:val="002E3D41"/>
    <w:rsid w:val="002F18DB"/>
    <w:rsid w:val="00302D0F"/>
    <w:rsid w:val="00311FAA"/>
    <w:rsid w:val="00316E82"/>
    <w:rsid w:val="00364EB7"/>
    <w:rsid w:val="00372325"/>
    <w:rsid w:val="003759E0"/>
    <w:rsid w:val="0037756B"/>
    <w:rsid w:val="0038005F"/>
    <w:rsid w:val="00391A2F"/>
    <w:rsid w:val="003A3053"/>
    <w:rsid w:val="003A3A7F"/>
    <w:rsid w:val="003A7C7A"/>
    <w:rsid w:val="003B4FCB"/>
    <w:rsid w:val="003D5F93"/>
    <w:rsid w:val="003E5774"/>
    <w:rsid w:val="003F7C37"/>
    <w:rsid w:val="004479C9"/>
    <w:rsid w:val="00454674"/>
    <w:rsid w:val="004810DD"/>
    <w:rsid w:val="004843D6"/>
    <w:rsid w:val="004A2379"/>
    <w:rsid w:val="004A56CF"/>
    <w:rsid w:val="004A7A2C"/>
    <w:rsid w:val="004C3810"/>
    <w:rsid w:val="004C4156"/>
    <w:rsid w:val="004C5CC6"/>
    <w:rsid w:val="004C7945"/>
    <w:rsid w:val="004D4408"/>
    <w:rsid w:val="004D707C"/>
    <w:rsid w:val="004E689D"/>
    <w:rsid w:val="00500272"/>
    <w:rsid w:val="005041FC"/>
    <w:rsid w:val="00504798"/>
    <w:rsid w:val="00514515"/>
    <w:rsid w:val="005243A6"/>
    <w:rsid w:val="00534792"/>
    <w:rsid w:val="005371F0"/>
    <w:rsid w:val="00537A46"/>
    <w:rsid w:val="0054489E"/>
    <w:rsid w:val="00555A80"/>
    <w:rsid w:val="00556A48"/>
    <w:rsid w:val="00572403"/>
    <w:rsid w:val="00575FE4"/>
    <w:rsid w:val="00577724"/>
    <w:rsid w:val="00580F29"/>
    <w:rsid w:val="005879AD"/>
    <w:rsid w:val="005909F2"/>
    <w:rsid w:val="005A2211"/>
    <w:rsid w:val="005A7D71"/>
    <w:rsid w:val="005B3230"/>
    <w:rsid w:val="005C26E4"/>
    <w:rsid w:val="005C4ED5"/>
    <w:rsid w:val="005D28A5"/>
    <w:rsid w:val="005D357F"/>
    <w:rsid w:val="005D4494"/>
    <w:rsid w:val="005D5CF4"/>
    <w:rsid w:val="005D707A"/>
    <w:rsid w:val="0060111A"/>
    <w:rsid w:val="00607137"/>
    <w:rsid w:val="00612F7C"/>
    <w:rsid w:val="006130A5"/>
    <w:rsid w:val="006142E4"/>
    <w:rsid w:val="00615854"/>
    <w:rsid w:val="006209F3"/>
    <w:rsid w:val="00632739"/>
    <w:rsid w:val="00642984"/>
    <w:rsid w:val="00643451"/>
    <w:rsid w:val="00650082"/>
    <w:rsid w:val="00660AD0"/>
    <w:rsid w:val="00662AD8"/>
    <w:rsid w:val="0067289E"/>
    <w:rsid w:val="006737E4"/>
    <w:rsid w:val="00680D3A"/>
    <w:rsid w:val="00692C90"/>
    <w:rsid w:val="00695A29"/>
    <w:rsid w:val="006B0A47"/>
    <w:rsid w:val="006B4633"/>
    <w:rsid w:val="006D4B73"/>
    <w:rsid w:val="006D69DF"/>
    <w:rsid w:val="006F2B95"/>
    <w:rsid w:val="006F542F"/>
    <w:rsid w:val="006F570C"/>
    <w:rsid w:val="007134F4"/>
    <w:rsid w:val="00715C45"/>
    <w:rsid w:val="00716506"/>
    <w:rsid w:val="00716C43"/>
    <w:rsid w:val="00716DFC"/>
    <w:rsid w:val="00717441"/>
    <w:rsid w:val="007258F8"/>
    <w:rsid w:val="0072655E"/>
    <w:rsid w:val="0072797A"/>
    <w:rsid w:val="0075085D"/>
    <w:rsid w:val="0077256A"/>
    <w:rsid w:val="007762CC"/>
    <w:rsid w:val="00780E17"/>
    <w:rsid w:val="007874B9"/>
    <w:rsid w:val="00794384"/>
    <w:rsid w:val="00794C22"/>
    <w:rsid w:val="007A608B"/>
    <w:rsid w:val="007B61EE"/>
    <w:rsid w:val="007C1ABD"/>
    <w:rsid w:val="007E07F7"/>
    <w:rsid w:val="007E34E8"/>
    <w:rsid w:val="007E5F69"/>
    <w:rsid w:val="007F1B53"/>
    <w:rsid w:val="007F2086"/>
    <w:rsid w:val="008056D0"/>
    <w:rsid w:val="00806C24"/>
    <w:rsid w:val="00810903"/>
    <w:rsid w:val="008142E5"/>
    <w:rsid w:val="00826A03"/>
    <w:rsid w:val="00826B62"/>
    <w:rsid w:val="00831631"/>
    <w:rsid w:val="00832F8E"/>
    <w:rsid w:val="00833676"/>
    <w:rsid w:val="00854C5D"/>
    <w:rsid w:val="00862478"/>
    <w:rsid w:val="00870F3C"/>
    <w:rsid w:val="00871865"/>
    <w:rsid w:val="00871BE9"/>
    <w:rsid w:val="00873E85"/>
    <w:rsid w:val="008A7084"/>
    <w:rsid w:val="008B5FFD"/>
    <w:rsid w:val="008C3385"/>
    <w:rsid w:val="008C76E5"/>
    <w:rsid w:val="008D01C1"/>
    <w:rsid w:val="008D2FE4"/>
    <w:rsid w:val="008E2CE9"/>
    <w:rsid w:val="008F0F79"/>
    <w:rsid w:val="008F4557"/>
    <w:rsid w:val="009003D3"/>
    <w:rsid w:val="00904BB0"/>
    <w:rsid w:val="00930004"/>
    <w:rsid w:val="009707C7"/>
    <w:rsid w:val="00971A0B"/>
    <w:rsid w:val="00973843"/>
    <w:rsid w:val="00983DA4"/>
    <w:rsid w:val="009845AC"/>
    <w:rsid w:val="00990F38"/>
    <w:rsid w:val="009934FB"/>
    <w:rsid w:val="00995895"/>
    <w:rsid w:val="009A0729"/>
    <w:rsid w:val="009A39FE"/>
    <w:rsid w:val="009C021B"/>
    <w:rsid w:val="009C30EC"/>
    <w:rsid w:val="009C67E7"/>
    <w:rsid w:val="009C7F6B"/>
    <w:rsid w:val="00A21677"/>
    <w:rsid w:val="00A21B9E"/>
    <w:rsid w:val="00A443BB"/>
    <w:rsid w:val="00A514F6"/>
    <w:rsid w:val="00A64A76"/>
    <w:rsid w:val="00A65D76"/>
    <w:rsid w:val="00A7088A"/>
    <w:rsid w:val="00A8524A"/>
    <w:rsid w:val="00A94545"/>
    <w:rsid w:val="00AA257C"/>
    <w:rsid w:val="00AC3F78"/>
    <w:rsid w:val="00AC5B7A"/>
    <w:rsid w:val="00AC7BA1"/>
    <w:rsid w:val="00AD64AF"/>
    <w:rsid w:val="00AE4489"/>
    <w:rsid w:val="00AE4DCE"/>
    <w:rsid w:val="00AF15A9"/>
    <w:rsid w:val="00AF3E59"/>
    <w:rsid w:val="00B006BD"/>
    <w:rsid w:val="00B046B2"/>
    <w:rsid w:val="00B0499F"/>
    <w:rsid w:val="00B163A4"/>
    <w:rsid w:val="00B33222"/>
    <w:rsid w:val="00B40C53"/>
    <w:rsid w:val="00B41580"/>
    <w:rsid w:val="00B41969"/>
    <w:rsid w:val="00B43A8F"/>
    <w:rsid w:val="00B50038"/>
    <w:rsid w:val="00B509C8"/>
    <w:rsid w:val="00B5254C"/>
    <w:rsid w:val="00B635C4"/>
    <w:rsid w:val="00B707FC"/>
    <w:rsid w:val="00B74377"/>
    <w:rsid w:val="00B82075"/>
    <w:rsid w:val="00B8500F"/>
    <w:rsid w:val="00B960C4"/>
    <w:rsid w:val="00B96E13"/>
    <w:rsid w:val="00BA094C"/>
    <w:rsid w:val="00BA554F"/>
    <w:rsid w:val="00BB332F"/>
    <w:rsid w:val="00BD403E"/>
    <w:rsid w:val="00BD5A87"/>
    <w:rsid w:val="00BE0DD2"/>
    <w:rsid w:val="00BF1D3F"/>
    <w:rsid w:val="00BF6862"/>
    <w:rsid w:val="00C119FB"/>
    <w:rsid w:val="00C219D2"/>
    <w:rsid w:val="00C31503"/>
    <w:rsid w:val="00C35EB9"/>
    <w:rsid w:val="00C51D9F"/>
    <w:rsid w:val="00C545B1"/>
    <w:rsid w:val="00C60729"/>
    <w:rsid w:val="00C80F5D"/>
    <w:rsid w:val="00C83535"/>
    <w:rsid w:val="00CA5C04"/>
    <w:rsid w:val="00CB774D"/>
    <w:rsid w:val="00CC1223"/>
    <w:rsid w:val="00CC524A"/>
    <w:rsid w:val="00CD231A"/>
    <w:rsid w:val="00CD5907"/>
    <w:rsid w:val="00CD7952"/>
    <w:rsid w:val="00CE6B3A"/>
    <w:rsid w:val="00D047AC"/>
    <w:rsid w:val="00D06E68"/>
    <w:rsid w:val="00D13AF1"/>
    <w:rsid w:val="00D2259F"/>
    <w:rsid w:val="00D3159F"/>
    <w:rsid w:val="00D41082"/>
    <w:rsid w:val="00D51CF1"/>
    <w:rsid w:val="00D70B1F"/>
    <w:rsid w:val="00D97A92"/>
    <w:rsid w:val="00DA4C46"/>
    <w:rsid w:val="00DC03ED"/>
    <w:rsid w:val="00DC2854"/>
    <w:rsid w:val="00DC36B4"/>
    <w:rsid w:val="00DC3783"/>
    <w:rsid w:val="00DD5CC5"/>
    <w:rsid w:val="00DD604D"/>
    <w:rsid w:val="00DD61E1"/>
    <w:rsid w:val="00DE4158"/>
    <w:rsid w:val="00DE5D2A"/>
    <w:rsid w:val="00DE7444"/>
    <w:rsid w:val="00DF4603"/>
    <w:rsid w:val="00E01408"/>
    <w:rsid w:val="00E01488"/>
    <w:rsid w:val="00E05C00"/>
    <w:rsid w:val="00E27330"/>
    <w:rsid w:val="00E3476D"/>
    <w:rsid w:val="00E365C4"/>
    <w:rsid w:val="00E371FF"/>
    <w:rsid w:val="00E5603A"/>
    <w:rsid w:val="00E61349"/>
    <w:rsid w:val="00E6637B"/>
    <w:rsid w:val="00E8059D"/>
    <w:rsid w:val="00EA5770"/>
    <w:rsid w:val="00EC1AC1"/>
    <w:rsid w:val="00EC4AE8"/>
    <w:rsid w:val="00EE7439"/>
    <w:rsid w:val="00EF6FDB"/>
    <w:rsid w:val="00F16D52"/>
    <w:rsid w:val="00F23CF9"/>
    <w:rsid w:val="00F5125D"/>
    <w:rsid w:val="00F87E68"/>
    <w:rsid w:val="00FA0A9F"/>
    <w:rsid w:val="00FA3A02"/>
    <w:rsid w:val="00FA4B0E"/>
    <w:rsid w:val="00FB0051"/>
    <w:rsid w:val="00FC06CF"/>
    <w:rsid w:val="00FD29F8"/>
    <w:rsid w:val="00FE13C3"/>
    <w:rsid w:val="00FE2C7E"/>
    <w:rsid w:val="00FE6329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5E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D5F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5F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5F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5F93"/>
    <w:rPr>
      <w:sz w:val="22"/>
      <w:szCs w:val="22"/>
    </w:rPr>
  </w:style>
  <w:style w:type="character" w:styleId="SayfaNumaras">
    <w:name w:val="page number"/>
    <w:basedOn w:val="VarsaylanParagrafYazTipi"/>
    <w:rsid w:val="003D5F93"/>
  </w:style>
  <w:style w:type="table" w:styleId="TabloKlavuzu">
    <w:name w:val="Table Grid"/>
    <w:basedOn w:val="NormalTablo"/>
    <w:uiPriority w:val="59"/>
    <w:rsid w:val="00A9454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A7088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7088A"/>
    <w:rPr>
      <w:rFonts w:ascii="Arial" w:hAnsi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9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88A9-99B5-4515-BEE3-B8AF1B7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Aromek KUB 12-01-2008.doc</vt:lpstr>
    </vt:vector>
  </TitlesOfParts>
  <Company/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Aromek KUB 12-01-2008.doc</dc:title>
  <dc:subject/>
  <dc:creator>Admin</dc:creator>
  <cp:keywords/>
  <dc:description>Solid Converter PDF</dc:description>
  <cp:lastModifiedBy>fersari</cp:lastModifiedBy>
  <cp:revision>9</cp:revision>
  <cp:lastPrinted>2014-11-14T11:08:00Z</cp:lastPrinted>
  <dcterms:created xsi:type="dcterms:W3CDTF">2014-10-21T08:41:00Z</dcterms:created>
  <dcterms:modified xsi:type="dcterms:W3CDTF">2015-01-28T14:13:00Z</dcterms:modified>
</cp:coreProperties>
</file>