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99" w:rsidRPr="0052025B" w:rsidRDefault="00151D68" w:rsidP="00362B12">
      <w:pPr>
        <w:spacing w:line="360" w:lineRule="auto"/>
        <w:jc w:val="center"/>
        <w:rPr>
          <w:rFonts w:ascii="Times New Roman" w:hAnsi="Times New Roman"/>
          <w:b/>
          <w:spacing w:val="0"/>
          <w:position w:val="0"/>
          <w:sz w:val="24"/>
          <w:szCs w:val="24"/>
        </w:rPr>
      </w:pPr>
      <w:r w:rsidRPr="0052025B">
        <w:rPr>
          <w:rFonts w:ascii="Times New Roman" w:hAnsi="Times New Roman"/>
          <w:b/>
          <w:spacing w:val="0"/>
          <w:position w:val="0"/>
          <w:sz w:val="24"/>
          <w:szCs w:val="24"/>
        </w:rPr>
        <w:t>KISA ÜRÜN BİLGİS</w:t>
      </w:r>
      <w:r w:rsidR="00F826B1" w:rsidRPr="0052025B">
        <w:rPr>
          <w:rFonts w:ascii="Times New Roman" w:hAnsi="Times New Roman"/>
          <w:b/>
          <w:spacing w:val="0"/>
          <w:position w:val="0"/>
          <w:sz w:val="24"/>
          <w:szCs w:val="24"/>
        </w:rPr>
        <w:t>İ</w:t>
      </w:r>
    </w:p>
    <w:p w:rsidR="00151D68" w:rsidRPr="0052025B" w:rsidRDefault="00151D68" w:rsidP="00362B12">
      <w:pPr>
        <w:spacing w:line="360" w:lineRule="auto"/>
        <w:jc w:val="both"/>
        <w:rPr>
          <w:rFonts w:ascii="Times New Roman" w:hAnsi="Times New Roman"/>
          <w:b/>
          <w:spacing w:val="0"/>
          <w:position w:val="0"/>
          <w:sz w:val="24"/>
          <w:szCs w:val="24"/>
        </w:rPr>
      </w:pPr>
    </w:p>
    <w:p w:rsidR="00FF1C99" w:rsidRPr="0052025B" w:rsidRDefault="00FF1C99" w:rsidP="00362B12">
      <w:pPr>
        <w:spacing w:line="360" w:lineRule="auto"/>
        <w:jc w:val="both"/>
        <w:rPr>
          <w:rFonts w:ascii="Times New Roman" w:hAnsi="Times New Roman"/>
          <w:spacing w:val="0"/>
          <w:position w:val="0"/>
          <w:sz w:val="24"/>
          <w:szCs w:val="24"/>
        </w:rPr>
      </w:pPr>
      <w:r w:rsidRPr="0052025B">
        <w:rPr>
          <w:rFonts w:ascii="Times New Roman" w:hAnsi="Times New Roman"/>
          <w:b/>
          <w:spacing w:val="0"/>
          <w:position w:val="0"/>
          <w:sz w:val="24"/>
          <w:szCs w:val="24"/>
        </w:rPr>
        <w:t>1. BEŞERİ TIBBİ ÜRÜNÜN ADI</w:t>
      </w:r>
    </w:p>
    <w:p w:rsidR="009A58F3" w:rsidRPr="0052025B" w:rsidRDefault="009A58F3" w:rsidP="00362B12">
      <w:pPr>
        <w:pStyle w:val="stbilgi"/>
        <w:spacing w:line="360" w:lineRule="auto"/>
        <w:jc w:val="both"/>
        <w:rPr>
          <w:rFonts w:ascii="Times New Roman" w:hAnsi="Times New Roman"/>
          <w:bCs/>
          <w:spacing w:val="0"/>
          <w:position w:val="0"/>
          <w:sz w:val="24"/>
          <w:szCs w:val="24"/>
        </w:rPr>
      </w:pPr>
      <w:r w:rsidRPr="0052025B">
        <w:rPr>
          <w:rFonts w:ascii="Times New Roman" w:hAnsi="Times New Roman"/>
          <w:bCs/>
          <w:spacing w:val="0"/>
          <w:position w:val="0"/>
          <w:sz w:val="24"/>
          <w:szCs w:val="24"/>
        </w:rPr>
        <w:t>RESPİRO 25</w:t>
      </w:r>
      <w:r w:rsidR="00191CBB" w:rsidRPr="0052025B">
        <w:rPr>
          <w:rFonts w:ascii="Times New Roman" w:hAnsi="Times New Roman"/>
          <w:bCs/>
          <w:spacing w:val="0"/>
          <w:position w:val="0"/>
          <w:sz w:val="24"/>
          <w:szCs w:val="24"/>
        </w:rPr>
        <w:t xml:space="preserve"> </w:t>
      </w:r>
      <w:r w:rsidRPr="0052025B">
        <w:rPr>
          <w:rFonts w:ascii="Times New Roman" w:hAnsi="Times New Roman"/>
          <w:bCs/>
          <w:spacing w:val="0"/>
          <w:position w:val="0"/>
          <w:sz w:val="24"/>
          <w:szCs w:val="24"/>
        </w:rPr>
        <w:t xml:space="preserve">mcg/250 mcg </w:t>
      </w:r>
      <w:r w:rsidR="00634A0E" w:rsidRPr="0052025B">
        <w:rPr>
          <w:rFonts w:ascii="Times New Roman" w:hAnsi="Times New Roman"/>
          <w:bCs/>
          <w:spacing w:val="0"/>
          <w:position w:val="0"/>
          <w:sz w:val="24"/>
          <w:szCs w:val="24"/>
        </w:rPr>
        <w:t>aerosol inhaler</w:t>
      </w:r>
    </w:p>
    <w:p w:rsidR="00FF1C99" w:rsidRPr="0052025B" w:rsidRDefault="00FF1C99" w:rsidP="00362B12">
      <w:pPr>
        <w:pStyle w:val="stbilgi"/>
        <w:spacing w:line="360" w:lineRule="auto"/>
        <w:jc w:val="both"/>
        <w:rPr>
          <w:rFonts w:ascii="Times New Roman" w:hAnsi="Times New Roman"/>
          <w:spacing w:val="0"/>
          <w:position w:val="0"/>
          <w:sz w:val="24"/>
          <w:szCs w:val="24"/>
        </w:rPr>
      </w:pPr>
    </w:p>
    <w:p w:rsidR="00FF1C99" w:rsidRPr="0052025B" w:rsidRDefault="00FF1C99" w:rsidP="00362B12">
      <w:pPr>
        <w:spacing w:line="360" w:lineRule="auto"/>
        <w:jc w:val="both"/>
        <w:rPr>
          <w:rFonts w:ascii="Times New Roman" w:hAnsi="Times New Roman"/>
          <w:spacing w:val="0"/>
          <w:position w:val="0"/>
          <w:sz w:val="24"/>
          <w:szCs w:val="24"/>
        </w:rPr>
      </w:pPr>
      <w:r w:rsidRPr="0052025B">
        <w:rPr>
          <w:rFonts w:ascii="Times New Roman" w:hAnsi="Times New Roman"/>
          <w:b/>
          <w:spacing w:val="0"/>
          <w:position w:val="0"/>
          <w:sz w:val="24"/>
          <w:szCs w:val="24"/>
        </w:rPr>
        <w:t>2. KALİTATİF VE KANTİTATİF BİLEŞİM</w:t>
      </w:r>
    </w:p>
    <w:p w:rsidR="00A45D30" w:rsidRPr="0052025B" w:rsidRDefault="00BE2A0D" w:rsidP="00362B12">
      <w:pPr>
        <w:spacing w:line="360" w:lineRule="auto"/>
        <w:jc w:val="both"/>
        <w:rPr>
          <w:rFonts w:ascii="Times New Roman" w:hAnsi="Times New Roman"/>
          <w:spacing w:val="0"/>
          <w:position w:val="0"/>
          <w:sz w:val="24"/>
          <w:szCs w:val="24"/>
        </w:rPr>
      </w:pPr>
      <w:r w:rsidRPr="0052025B">
        <w:rPr>
          <w:rFonts w:ascii="Times New Roman" w:hAnsi="Times New Roman"/>
          <w:b/>
          <w:spacing w:val="0"/>
          <w:position w:val="0"/>
          <w:sz w:val="24"/>
          <w:szCs w:val="24"/>
        </w:rPr>
        <w:t xml:space="preserve">Etkin </w:t>
      </w:r>
      <w:r w:rsidR="002A306D" w:rsidRPr="0052025B">
        <w:rPr>
          <w:rFonts w:ascii="Times New Roman" w:hAnsi="Times New Roman"/>
          <w:b/>
          <w:spacing w:val="0"/>
          <w:position w:val="0"/>
          <w:sz w:val="24"/>
          <w:szCs w:val="24"/>
        </w:rPr>
        <w:t>m</w:t>
      </w:r>
      <w:r w:rsidRPr="0052025B">
        <w:rPr>
          <w:rFonts w:ascii="Times New Roman" w:hAnsi="Times New Roman"/>
          <w:b/>
          <w:spacing w:val="0"/>
          <w:position w:val="0"/>
          <w:sz w:val="24"/>
          <w:szCs w:val="24"/>
        </w:rPr>
        <w:t>adde:</w:t>
      </w:r>
      <w:r w:rsidRPr="0052025B">
        <w:rPr>
          <w:rFonts w:ascii="Times New Roman" w:hAnsi="Times New Roman"/>
          <w:spacing w:val="0"/>
          <w:position w:val="0"/>
          <w:sz w:val="24"/>
          <w:szCs w:val="24"/>
        </w:rPr>
        <w:t xml:space="preserve"> </w:t>
      </w:r>
    </w:p>
    <w:p w:rsidR="003720F3" w:rsidRPr="0052025B" w:rsidRDefault="003720F3" w:rsidP="00362B12">
      <w:pPr>
        <w:spacing w:line="360" w:lineRule="auto"/>
        <w:jc w:val="both"/>
        <w:rPr>
          <w:rFonts w:ascii="Times New Roman" w:hAnsi="Times New Roman"/>
          <w:spacing w:val="0"/>
          <w:position w:val="0"/>
          <w:sz w:val="24"/>
          <w:szCs w:val="24"/>
        </w:rPr>
      </w:pPr>
      <w:r w:rsidRPr="0052025B">
        <w:rPr>
          <w:rFonts w:ascii="Times New Roman" w:hAnsi="Times New Roman"/>
          <w:spacing w:val="0"/>
          <w:position w:val="0"/>
          <w:sz w:val="24"/>
          <w:szCs w:val="24"/>
        </w:rPr>
        <w:t xml:space="preserve">Her </w:t>
      </w:r>
      <w:r w:rsidR="00E239EF" w:rsidRPr="0052025B">
        <w:rPr>
          <w:rFonts w:ascii="Times New Roman" w:hAnsi="Times New Roman"/>
          <w:spacing w:val="0"/>
          <w:position w:val="0"/>
          <w:sz w:val="24"/>
          <w:szCs w:val="24"/>
        </w:rPr>
        <w:t>p</w:t>
      </w:r>
      <w:r w:rsidRPr="0052025B">
        <w:rPr>
          <w:rFonts w:ascii="Times New Roman" w:hAnsi="Times New Roman"/>
          <w:spacing w:val="0"/>
          <w:position w:val="0"/>
          <w:sz w:val="24"/>
          <w:szCs w:val="24"/>
        </w:rPr>
        <w:t>üskürtmede;</w:t>
      </w:r>
    </w:p>
    <w:p w:rsidR="004D2AC6" w:rsidRPr="0052025B" w:rsidRDefault="00B45571" w:rsidP="00362B12">
      <w:pPr>
        <w:tabs>
          <w:tab w:val="left" w:pos="142"/>
          <w:tab w:val="left" w:pos="426"/>
          <w:tab w:val="left" w:pos="794"/>
          <w:tab w:val="left" w:pos="1588"/>
          <w:tab w:val="left" w:pos="2382"/>
          <w:tab w:val="left" w:pos="3176"/>
          <w:tab w:val="left" w:pos="3970"/>
          <w:tab w:val="left" w:pos="4764"/>
          <w:tab w:val="left" w:pos="5558"/>
          <w:tab w:val="left" w:pos="6000"/>
        </w:tabs>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52025B">
        <w:rPr>
          <w:rFonts w:ascii="Times New Roman" w:hAnsi="Times New Roman"/>
          <w:spacing w:val="0"/>
          <w:position w:val="0"/>
          <w:sz w:val="24"/>
          <w:szCs w:val="24"/>
        </w:rPr>
        <w:t>25 mikrogram</w:t>
      </w:r>
      <w:r w:rsidR="004D2AC6" w:rsidRPr="0052025B">
        <w:rPr>
          <w:rFonts w:ascii="Times New Roman" w:hAnsi="Times New Roman"/>
          <w:spacing w:val="0"/>
          <w:position w:val="0"/>
          <w:sz w:val="24"/>
          <w:szCs w:val="24"/>
        </w:rPr>
        <w:t xml:space="preserve"> salmeterol’e </w:t>
      </w:r>
      <w:r w:rsidR="00A814A0" w:rsidRPr="0052025B">
        <w:rPr>
          <w:rFonts w:ascii="Times New Roman" w:hAnsi="Times New Roman"/>
          <w:spacing w:val="0"/>
          <w:position w:val="0"/>
          <w:sz w:val="24"/>
          <w:szCs w:val="24"/>
        </w:rPr>
        <w:t xml:space="preserve">eşdeğer </w:t>
      </w:r>
      <w:r w:rsidRPr="0052025B">
        <w:rPr>
          <w:rFonts w:ascii="Times New Roman" w:hAnsi="Times New Roman"/>
          <w:spacing w:val="0"/>
          <w:position w:val="0"/>
          <w:sz w:val="24"/>
          <w:szCs w:val="24"/>
        </w:rPr>
        <w:t>36.3 mikrogram</w:t>
      </w:r>
      <w:r w:rsidR="004D2AC6" w:rsidRPr="0052025B">
        <w:rPr>
          <w:rFonts w:ascii="Times New Roman" w:hAnsi="Times New Roman"/>
          <w:spacing w:val="0"/>
          <w:position w:val="0"/>
          <w:sz w:val="24"/>
          <w:szCs w:val="24"/>
        </w:rPr>
        <w:t xml:space="preserve"> salmeterol ksinafoat</w:t>
      </w:r>
    </w:p>
    <w:p w:rsidR="004D2AC6" w:rsidRPr="0052025B" w:rsidRDefault="00B45571" w:rsidP="00362B12">
      <w:pPr>
        <w:tabs>
          <w:tab w:val="left" w:pos="142"/>
          <w:tab w:val="left" w:pos="426"/>
          <w:tab w:val="left" w:pos="794"/>
          <w:tab w:val="left" w:pos="1588"/>
          <w:tab w:val="left" w:pos="2382"/>
          <w:tab w:val="left" w:pos="3176"/>
          <w:tab w:val="left" w:pos="3970"/>
          <w:tab w:val="left" w:pos="4764"/>
          <w:tab w:val="left" w:pos="5558"/>
          <w:tab w:val="left" w:pos="6000"/>
        </w:tabs>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52025B">
        <w:rPr>
          <w:rFonts w:ascii="Times New Roman" w:hAnsi="Times New Roman"/>
          <w:spacing w:val="0"/>
          <w:position w:val="0"/>
          <w:sz w:val="24"/>
          <w:szCs w:val="24"/>
        </w:rPr>
        <w:t>250 mikrogram</w:t>
      </w:r>
      <w:r w:rsidR="003720F3" w:rsidRPr="0052025B">
        <w:rPr>
          <w:rFonts w:ascii="Times New Roman" w:hAnsi="Times New Roman"/>
          <w:spacing w:val="0"/>
          <w:position w:val="0"/>
          <w:sz w:val="24"/>
          <w:szCs w:val="24"/>
        </w:rPr>
        <w:t xml:space="preserve"> flutikazon propiyonat</w:t>
      </w:r>
    </w:p>
    <w:p w:rsidR="004D2AC6" w:rsidRPr="0052025B" w:rsidRDefault="004D2AC6" w:rsidP="00362B12">
      <w:pPr>
        <w:spacing w:line="360" w:lineRule="auto"/>
        <w:jc w:val="both"/>
        <w:rPr>
          <w:rFonts w:ascii="Times New Roman" w:hAnsi="Times New Roman"/>
          <w:b/>
          <w:spacing w:val="0"/>
          <w:position w:val="0"/>
          <w:sz w:val="24"/>
          <w:szCs w:val="24"/>
        </w:rPr>
      </w:pPr>
    </w:p>
    <w:p w:rsidR="00BE2A0D" w:rsidRPr="0052025B" w:rsidRDefault="00BE2A0D"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Yardımcı madde(ler):</w:t>
      </w:r>
    </w:p>
    <w:p w:rsidR="00956053" w:rsidRPr="0052025B" w:rsidRDefault="007E3812" w:rsidP="00362B12">
      <w:pPr>
        <w:spacing w:line="360" w:lineRule="auto"/>
        <w:jc w:val="both"/>
        <w:rPr>
          <w:rFonts w:ascii="Times New Roman" w:hAnsi="Times New Roman"/>
          <w:spacing w:val="0"/>
          <w:position w:val="0"/>
          <w:sz w:val="24"/>
          <w:szCs w:val="24"/>
        </w:rPr>
      </w:pPr>
      <w:r w:rsidRPr="0052025B">
        <w:rPr>
          <w:rFonts w:ascii="Times New Roman" w:hAnsi="Times New Roman"/>
          <w:spacing w:val="0"/>
          <w:position w:val="0"/>
          <w:sz w:val="24"/>
          <w:szCs w:val="24"/>
        </w:rPr>
        <w:t>Yardımcı maddeler için</w:t>
      </w:r>
      <w:r w:rsidR="00956053" w:rsidRPr="0052025B">
        <w:rPr>
          <w:rFonts w:ascii="Times New Roman" w:hAnsi="Times New Roman"/>
          <w:spacing w:val="0"/>
          <w:position w:val="0"/>
          <w:sz w:val="24"/>
          <w:szCs w:val="24"/>
        </w:rPr>
        <w:t xml:space="preserve"> 6.1</w:t>
      </w:r>
      <w:r w:rsidRPr="0052025B">
        <w:rPr>
          <w:rFonts w:ascii="Times New Roman" w:hAnsi="Times New Roman"/>
          <w:spacing w:val="0"/>
          <w:position w:val="0"/>
          <w:sz w:val="24"/>
          <w:szCs w:val="24"/>
        </w:rPr>
        <w:t>’ e bakınız.</w:t>
      </w:r>
    </w:p>
    <w:p w:rsidR="000C4469" w:rsidRPr="0052025B" w:rsidRDefault="000C4469" w:rsidP="00362B12">
      <w:pPr>
        <w:spacing w:line="360" w:lineRule="auto"/>
        <w:jc w:val="both"/>
        <w:rPr>
          <w:rFonts w:ascii="Times New Roman" w:hAnsi="Times New Roman"/>
          <w:b/>
          <w:spacing w:val="0"/>
          <w:position w:val="0"/>
          <w:sz w:val="24"/>
          <w:szCs w:val="24"/>
        </w:rPr>
      </w:pPr>
    </w:p>
    <w:p w:rsidR="00FF1C99" w:rsidRPr="0052025B" w:rsidRDefault="00FF1C99"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3. FARMASÖTİK FORM</w:t>
      </w:r>
    </w:p>
    <w:p w:rsidR="002433C2" w:rsidRPr="0052025B" w:rsidRDefault="00B45571" w:rsidP="00362B12">
      <w:pPr>
        <w:pStyle w:val="NormalWeb"/>
        <w:spacing w:before="0" w:beforeAutospacing="0" w:line="360" w:lineRule="auto"/>
        <w:jc w:val="both"/>
        <w:rPr>
          <w:rStyle w:val="shorttext"/>
          <w:shd w:val="clear" w:color="auto" w:fill="FFFFFF"/>
        </w:rPr>
      </w:pPr>
      <w:r w:rsidRPr="0052025B">
        <w:rPr>
          <w:rStyle w:val="shorttext"/>
          <w:shd w:val="clear" w:color="auto" w:fill="FFFFFF"/>
        </w:rPr>
        <w:t>Basınçlı inhalasyon</w:t>
      </w:r>
      <w:r w:rsidR="002433C2" w:rsidRPr="0052025B">
        <w:rPr>
          <w:rStyle w:val="shorttext"/>
          <w:shd w:val="clear" w:color="auto" w:fill="FFFFFF"/>
        </w:rPr>
        <w:t>, süspansiyon.</w:t>
      </w:r>
    </w:p>
    <w:p w:rsidR="00981B03" w:rsidRPr="0052025B" w:rsidRDefault="00E523CC" w:rsidP="00362B12">
      <w:pPr>
        <w:spacing w:line="360" w:lineRule="auto"/>
        <w:jc w:val="both"/>
        <w:rPr>
          <w:rFonts w:ascii="Times New Roman" w:eastAsia="MS Mincho" w:hAnsi="Times New Roman"/>
          <w:b/>
          <w:spacing w:val="0"/>
          <w:position w:val="0"/>
          <w:sz w:val="24"/>
          <w:szCs w:val="24"/>
        </w:rPr>
      </w:pPr>
      <w:r w:rsidRPr="0052025B">
        <w:rPr>
          <w:rFonts w:ascii="Times New Roman" w:eastAsia="MS Mincho" w:hAnsi="Times New Roman"/>
          <w:b/>
          <w:spacing w:val="0"/>
          <w:position w:val="0"/>
          <w:sz w:val="24"/>
          <w:szCs w:val="24"/>
          <w:lang w:bidi="hi-IN"/>
        </w:rPr>
        <w:t xml:space="preserve">4. </w:t>
      </w:r>
      <w:r w:rsidR="00981B03" w:rsidRPr="0052025B">
        <w:rPr>
          <w:rFonts w:ascii="Times New Roman" w:eastAsia="MS Mincho" w:hAnsi="Times New Roman"/>
          <w:b/>
          <w:spacing w:val="0"/>
          <w:position w:val="0"/>
          <w:sz w:val="24"/>
          <w:szCs w:val="24"/>
          <w:lang w:bidi="hi-IN"/>
        </w:rPr>
        <w:t xml:space="preserve">KLİNİK ÖZELLİKLER </w:t>
      </w:r>
    </w:p>
    <w:p w:rsidR="00981B03" w:rsidRPr="0052025B" w:rsidRDefault="00E523CC" w:rsidP="00362B12">
      <w:pPr>
        <w:spacing w:line="360" w:lineRule="auto"/>
        <w:jc w:val="both"/>
        <w:rPr>
          <w:rFonts w:ascii="Times New Roman" w:eastAsia="MS Mincho" w:hAnsi="Times New Roman"/>
          <w:b/>
          <w:spacing w:val="0"/>
          <w:position w:val="0"/>
          <w:sz w:val="24"/>
          <w:szCs w:val="24"/>
          <w:lang w:bidi="hi-IN"/>
        </w:rPr>
      </w:pPr>
      <w:r w:rsidRPr="0052025B">
        <w:rPr>
          <w:rFonts w:ascii="Times New Roman" w:eastAsia="MS Mincho" w:hAnsi="Times New Roman"/>
          <w:b/>
          <w:spacing w:val="0"/>
          <w:position w:val="0"/>
          <w:sz w:val="24"/>
          <w:szCs w:val="24"/>
          <w:lang w:bidi="hi-IN"/>
        </w:rPr>
        <w:t xml:space="preserve">4.1. </w:t>
      </w:r>
      <w:r w:rsidR="00981B03" w:rsidRPr="0052025B">
        <w:rPr>
          <w:rFonts w:ascii="Times New Roman" w:eastAsia="MS Mincho" w:hAnsi="Times New Roman"/>
          <w:b/>
          <w:spacing w:val="0"/>
          <w:position w:val="0"/>
          <w:sz w:val="24"/>
          <w:szCs w:val="24"/>
          <w:lang w:bidi="hi-IN"/>
        </w:rPr>
        <w:t>Terapötik endikasyonlar</w:t>
      </w:r>
    </w:p>
    <w:p w:rsidR="00B45571" w:rsidRPr="0052025B" w:rsidRDefault="00B45571" w:rsidP="00362B12">
      <w:pPr>
        <w:widowControl w:val="0"/>
        <w:spacing w:line="360" w:lineRule="auto"/>
        <w:ind w:right="79"/>
        <w:jc w:val="both"/>
        <w:rPr>
          <w:rStyle w:val="shorttext"/>
          <w:rFonts w:ascii="Times New Roman" w:hAnsi="Times New Roman"/>
          <w:spacing w:val="0"/>
          <w:kern w:val="0"/>
          <w:position w:val="0"/>
          <w:sz w:val="24"/>
          <w:szCs w:val="24"/>
          <w:shd w:val="clear" w:color="auto" w:fill="FFFFFF"/>
        </w:rPr>
      </w:pPr>
      <w:r w:rsidRPr="0052025B">
        <w:rPr>
          <w:rStyle w:val="shorttext"/>
          <w:rFonts w:ascii="Times New Roman" w:hAnsi="Times New Roman"/>
          <w:spacing w:val="0"/>
          <w:kern w:val="0"/>
          <w:position w:val="0"/>
          <w:sz w:val="24"/>
          <w:szCs w:val="24"/>
          <w:shd w:val="clear" w:color="auto" w:fill="FFFFFF"/>
        </w:rPr>
        <w:t>Astım semptomlarının düzeltilmesi ve kontrol altına alınması amacıyla kullanılır. Astım hastalığının basamaklı tedavisinde 3. basamaktan itibaren verilir. Orta ve ağır KOAH olgularında semptomları ve atak sıklığını azaltır.</w:t>
      </w:r>
    </w:p>
    <w:p w:rsidR="00E239EF" w:rsidRPr="0052025B" w:rsidRDefault="00E239EF" w:rsidP="00362B12">
      <w:pPr>
        <w:spacing w:line="360" w:lineRule="auto"/>
        <w:jc w:val="both"/>
        <w:rPr>
          <w:rFonts w:ascii="Times New Roman" w:eastAsia="MS Mincho" w:hAnsi="Times New Roman"/>
          <w:spacing w:val="0"/>
          <w:position w:val="0"/>
          <w:sz w:val="24"/>
          <w:szCs w:val="24"/>
          <w:lang w:bidi="hi-IN"/>
        </w:rPr>
      </w:pPr>
    </w:p>
    <w:p w:rsidR="00FF1C99" w:rsidRPr="0052025B" w:rsidRDefault="00FF1C99"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4.2. Pozoloji ve uygulama şekli</w:t>
      </w:r>
    </w:p>
    <w:p w:rsidR="00981B03" w:rsidRPr="0052025B" w:rsidRDefault="00FF1C99"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 xml:space="preserve">Pozoloji/ </w:t>
      </w:r>
      <w:r w:rsidR="00741305" w:rsidRPr="0052025B">
        <w:rPr>
          <w:rFonts w:ascii="Times New Roman" w:hAnsi="Times New Roman"/>
          <w:b/>
          <w:spacing w:val="0"/>
          <w:position w:val="0"/>
          <w:sz w:val="24"/>
          <w:szCs w:val="24"/>
        </w:rPr>
        <w:t>u</w:t>
      </w:r>
      <w:r w:rsidRPr="0052025B">
        <w:rPr>
          <w:rFonts w:ascii="Times New Roman" w:hAnsi="Times New Roman"/>
          <w:b/>
          <w:spacing w:val="0"/>
          <w:position w:val="0"/>
          <w:sz w:val="24"/>
          <w:szCs w:val="24"/>
        </w:rPr>
        <w:t>ygulama sıklığı ve süresi:</w:t>
      </w:r>
    </w:p>
    <w:p w:rsidR="00B45571" w:rsidRPr="0052025B" w:rsidRDefault="00B45571" w:rsidP="00362B12">
      <w:pPr>
        <w:spacing w:line="360" w:lineRule="auto"/>
        <w:jc w:val="both"/>
        <w:rPr>
          <w:rFonts w:ascii="Times New Roman" w:hAnsi="Times New Roman"/>
          <w:spacing w:val="0"/>
          <w:position w:val="0"/>
          <w:sz w:val="24"/>
          <w:szCs w:val="24"/>
        </w:rPr>
      </w:pPr>
      <w:r w:rsidRPr="0052025B">
        <w:rPr>
          <w:rFonts w:ascii="Times New Roman" w:hAnsi="Times New Roman"/>
          <w:spacing w:val="0"/>
          <w:position w:val="0"/>
          <w:sz w:val="24"/>
          <w:szCs w:val="24"/>
        </w:rPr>
        <w:t>RESPİRO inhaler sadece inhalasyon yolu ile uygulanır.</w:t>
      </w:r>
    </w:p>
    <w:p w:rsidR="00A6797F"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Hastalara semptomların görülmediği zamanlar da dahil olmak üzere </w:t>
      </w:r>
      <w:r w:rsidR="00B04964" w:rsidRPr="0052025B">
        <w:rPr>
          <w:rFonts w:ascii="Times New Roman" w:eastAsia="MS Mincho" w:hAnsi="Times New Roman"/>
          <w:spacing w:val="0"/>
          <w:position w:val="0"/>
          <w:sz w:val="24"/>
          <w:szCs w:val="24"/>
          <w:lang w:bidi="hi-IN"/>
        </w:rPr>
        <w:t>RESPİRO’nun</w:t>
      </w:r>
      <w:r w:rsidRPr="0052025B">
        <w:rPr>
          <w:rFonts w:ascii="Times New Roman" w:eastAsia="MS Mincho" w:hAnsi="Times New Roman"/>
          <w:spacing w:val="0"/>
          <w:position w:val="0"/>
          <w:sz w:val="24"/>
          <w:szCs w:val="24"/>
          <w:lang w:bidi="hi-IN"/>
        </w:rPr>
        <w:t xml:space="preserve"> optimum yarar sağlamak üzere günlük olarak kullanılması gerektiği yönünde bilgi verilmelidir.</w:t>
      </w:r>
    </w:p>
    <w:p w:rsidR="00E239EF"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Hastalar düzenli olarak bir doktor tarafından değerlendiril</w:t>
      </w:r>
      <w:r w:rsidR="00F24B57" w:rsidRPr="0052025B">
        <w:rPr>
          <w:rFonts w:ascii="Times New Roman" w:eastAsia="MS Mincho" w:hAnsi="Times New Roman"/>
          <w:spacing w:val="0"/>
          <w:position w:val="0"/>
          <w:sz w:val="24"/>
          <w:szCs w:val="24"/>
          <w:lang w:bidi="hi-IN"/>
        </w:rPr>
        <w:t>meli,</w:t>
      </w:r>
      <w:r w:rsidRPr="0052025B">
        <w:rPr>
          <w:rFonts w:ascii="Times New Roman" w:eastAsia="MS Mincho" w:hAnsi="Times New Roman"/>
          <w:spacing w:val="0"/>
          <w:position w:val="0"/>
          <w:sz w:val="24"/>
          <w:szCs w:val="24"/>
          <w:lang w:bidi="hi-IN"/>
        </w:rPr>
        <w:t xml:space="preserve"> aldıkları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dozunun optimum düzeyde kalması sağlanmalı ve doz sadece doktor önerisi ile değiştirilmelidir. Doz, belirtileri etkili olarak kontrol eden en düşük doza ayarlanmalıdır. Günde iki kez uygulanan en düşük kombinasyon dozajıyla semptomların kontrolü sağlandığında, bir sonraki adımda in</w:t>
      </w:r>
      <w:r w:rsidR="0052224B" w:rsidRPr="0052025B">
        <w:rPr>
          <w:rFonts w:ascii="Times New Roman" w:eastAsia="MS Mincho" w:hAnsi="Times New Roman"/>
          <w:spacing w:val="0"/>
          <w:position w:val="0"/>
          <w:sz w:val="24"/>
          <w:szCs w:val="24"/>
          <w:lang w:bidi="hi-IN"/>
        </w:rPr>
        <w:t>hale kortikosteroidin tek başın</w:t>
      </w:r>
      <w:r w:rsidRPr="0052025B">
        <w:rPr>
          <w:rFonts w:ascii="Times New Roman" w:eastAsia="MS Mincho" w:hAnsi="Times New Roman"/>
          <w:spacing w:val="0"/>
          <w:position w:val="0"/>
          <w:sz w:val="24"/>
          <w:szCs w:val="24"/>
          <w:lang w:bidi="hi-IN"/>
        </w:rPr>
        <w:t xml:space="preserve">a kullanımı test edilmelidir. </w:t>
      </w:r>
    </w:p>
    <w:p w:rsidR="00981B03"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Alternati</w:t>
      </w:r>
      <w:r w:rsidR="00657C79" w:rsidRPr="0052025B">
        <w:rPr>
          <w:rFonts w:ascii="Times New Roman" w:eastAsia="MS Mincho" w:hAnsi="Times New Roman"/>
          <w:spacing w:val="0"/>
          <w:position w:val="0"/>
          <w:sz w:val="24"/>
          <w:szCs w:val="24"/>
          <w:lang w:bidi="hi-IN"/>
        </w:rPr>
        <w:t xml:space="preserve">f olarak, uzun süre etkili beta </w:t>
      </w:r>
      <w:r w:rsidRPr="0052025B">
        <w:rPr>
          <w:rFonts w:ascii="Times New Roman" w:eastAsia="MS Mincho" w:hAnsi="Times New Roman"/>
          <w:spacing w:val="0"/>
          <w:position w:val="0"/>
          <w:sz w:val="24"/>
          <w:szCs w:val="24"/>
          <w:lang w:bidi="hi-IN"/>
        </w:rPr>
        <w:t xml:space="preserve">2 agonistlerinin kullanılması gereken hastalar, reçete eden hekimin görüşüne göre hastalık kontrolünü sağlamakta yeterli olacağı düşünülüyorsa günde bir kez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alacak şekilde de titre edilebilirler. Hastada gece görülen semptom öyküsü varsa ve günde bir kez dozlam uygulanıyorsa, doz geceleri verilmeli; hastada genellikle gündüz görülen semptom öyküsü varsa doz </w:t>
      </w:r>
      <w:r w:rsidR="00077F3D" w:rsidRPr="0052025B">
        <w:rPr>
          <w:rFonts w:ascii="Times New Roman" w:eastAsia="MS Mincho" w:hAnsi="Times New Roman"/>
          <w:spacing w:val="0"/>
          <w:position w:val="0"/>
          <w:sz w:val="24"/>
          <w:szCs w:val="24"/>
          <w:lang w:bidi="hi-IN"/>
        </w:rPr>
        <w:t>sabah</w:t>
      </w:r>
      <w:r w:rsidRPr="0052025B">
        <w:rPr>
          <w:rFonts w:ascii="Times New Roman" w:eastAsia="MS Mincho" w:hAnsi="Times New Roman"/>
          <w:spacing w:val="0"/>
          <w:position w:val="0"/>
          <w:sz w:val="24"/>
          <w:szCs w:val="24"/>
          <w:lang w:bidi="hi-IN"/>
        </w:rPr>
        <w:t>ları verilmelidir.</w:t>
      </w:r>
    </w:p>
    <w:p w:rsidR="00E239EF"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Hastalara hastalıklarının şiddetine göre uygun flutikozan propiyonat dozu içeren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verilmelidir. </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Not: </w:t>
      </w:r>
      <w:bookmarkStart w:id="0" w:name="OLE_LINK1"/>
      <w:bookmarkStart w:id="1" w:name="OLE_LINK2"/>
      <w:r w:rsidR="007D63CE" w:rsidRPr="0052025B">
        <w:rPr>
          <w:rFonts w:ascii="Times New Roman" w:eastAsia="MS Mincho" w:hAnsi="Times New Roman"/>
          <w:spacing w:val="0"/>
          <w:position w:val="0"/>
          <w:sz w:val="24"/>
          <w:szCs w:val="24"/>
          <w:lang w:bidi="hi-IN"/>
        </w:rPr>
        <w:t>RESPİRO</w:t>
      </w:r>
      <w:bookmarkEnd w:id="0"/>
      <w:bookmarkEnd w:id="1"/>
      <w:r w:rsidR="00E75709" w:rsidRPr="0052025B">
        <w:rPr>
          <w:rFonts w:ascii="Times New Roman" w:eastAsia="MS Mincho" w:hAnsi="Times New Roman"/>
          <w:spacing w:val="0"/>
          <w:position w:val="0"/>
          <w:sz w:val="24"/>
          <w:szCs w:val="24"/>
          <w:lang w:bidi="hi-IN"/>
        </w:rPr>
        <w:t xml:space="preserve"> 25 mikrogram/ </w:t>
      </w:r>
      <w:r w:rsidRPr="0052025B">
        <w:rPr>
          <w:rFonts w:ascii="Times New Roman" w:eastAsia="MS Mincho" w:hAnsi="Times New Roman"/>
          <w:spacing w:val="0"/>
          <w:position w:val="0"/>
          <w:sz w:val="24"/>
          <w:szCs w:val="24"/>
          <w:lang w:bidi="hi-IN"/>
        </w:rPr>
        <w:t>50 mikrogram dozu şiddetli astımı olan erişkinlerde ve çocuklarda kullanıma uygun değildir. Reçete eden hekim astımlı hastalarda flutikazon propiyonatın mikrogram cinsinden günlük dozun yaklaşık yarısı kadar dozda diğer inhale steroidler kadar etkin olduğunun bilincind</w:t>
      </w:r>
      <w:r w:rsidR="00657C79" w:rsidRPr="0052025B">
        <w:rPr>
          <w:rFonts w:ascii="Times New Roman" w:eastAsia="MS Mincho" w:hAnsi="Times New Roman"/>
          <w:spacing w:val="0"/>
          <w:position w:val="0"/>
          <w:sz w:val="24"/>
          <w:szCs w:val="24"/>
          <w:lang w:bidi="hi-IN"/>
        </w:rPr>
        <w:t>e olmalıdırlar. Örneğin, 100 mikrogram</w:t>
      </w:r>
      <w:r w:rsidRPr="0052025B">
        <w:rPr>
          <w:rFonts w:ascii="Times New Roman" w:eastAsia="MS Mincho" w:hAnsi="Times New Roman"/>
          <w:spacing w:val="0"/>
          <w:position w:val="0"/>
          <w:sz w:val="24"/>
          <w:szCs w:val="24"/>
          <w:lang w:bidi="hi-IN"/>
        </w:rPr>
        <w:t xml:space="preserve"> flutik</w:t>
      </w:r>
      <w:r w:rsidR="00657C79" w:rsidRPr="0052025B">
        <w:rPr>
          <w:rFonts w:ascii="Times New Roman" w:eastAsia="MS Mincho" w:hAnsi="Times New Roman"/>
          <w:spacing w:val="0"/>
          <w:position w:val="0"/>
          <w:sz w:val="24"/>
          <w:szCs w:val="24"/>
          <w:lang w:bidi="hi-IN"/>
        </w:rPr>
        <w:t>azon propiyonat yaklaşık 200 mikrogram</w:t>
      </w:r>
      <w:r w:rsidRPr="0052025B">
        <w:rPr>
          <w:rFonts w:ascii="Times New Roman" w:eastAsia="MS Mincho" w:hAnsi="Times New Roman"/>
          <w:spacing w:val="0"/>
          <w:position w:val="0"/>
          <w:sz w:val="24"/>
          <w:szCs w:val="24"/>
          <w:lang w:bidi="hi-IN"/>
        </w:rPr>
        <w:t xml:space="preserve"> beklometazon dipropiyonata (CFC içeren) veya budesonide eşdeğerdir. Bireysel olarak bir hastada önerilen rejimin dışında dozajların </w:t>
      </w:r>
      <w:r w:rsidR="00657C79" w:rsidRPr="0052025B">
        <w:rPr>
          <w:rFonts w:ascii="Times New Roman" w:eastAsia="MS Mincho" w:hAnsi="Times New Roman"/>
          <w:spacing w:val="0"/>
          <w:position w:val="0"/>
          <w:sz w:val="24"/>
          <w:szCs w:val="24"/>
          <w:lang w:bidi="hi-IN"/>
        </w:rPr>
        <w:t xml:space="preserve">gerekmesi durumunda, uygun beta </w:t>
      </w:r>
      <w:r w:rsidRPr="0052025B">
        <w:rPr>
          <w:rFonts w:ascii="Times New Roman" w:eastAsia="MS Mincho" w:hAnsi="Times New Roman"/>
          <w:spacing w:val="0"/>
          <w:position w:val="0"/>
          <w:sz w:val="24"/>
          <w:szCs w:val="24"/>
          <w:lang w:bidi="hi-IN"/>
        </w:rPr>
        <w:t>agonisti ve/veya kortikosteroid dozları reçete edilmelidir.</w:t>
      </w:r>
    </w:p>
    <w:p w:rsidR="00E239EF" w:rsidRPr="0052025B" w:rsidRDefault="00E239EF" w:rsidP="00362B12">
      <w:pPr>
        <w:spacing w:line="360" w:lineRule="auto"/>
        <w:jc w:val="both"/>
        <w:rPr>
          <w:rFonts w:ascii="Times New Roman" w:eastAsia="MS Mincho" w:hAnsi="Times New Roman"/>
          <w:spacing w:val="0"/>
          <w:position w:val="0"/>
          <w:sz w:val="24"/>
          <w:szCs w:val="24"/>
          <w:u w:val="single"/>
          <w:lang w:bidi="hi-IN"/>
        </w:rPr>
      </w:pPr>
    </w:p>
    <w:p w:rsidR="001601CF" w:rsidRPr="0052025B" w:rsidRDefault="001601CF" w:rsidP="00362B12">
      <w:pPr>
        <w:spacing w:line="360" w:lineRule="auto"/>
        <w:jc w:val="both"/>
        <w:rPr>
          <w:rFonts w:ascii="Times New Roman" w:eastAsia="MS Mincho" w:hAnsi="Times New Roman"/>
          <w:spacing w:val="0"/>
          <w:position w:val="0"/>
          <w:sz w:val="24"/>
          <w:szCs w:val="24"/>
          <w:u w:val="single"/>
          <w:lang w:bidi="hi-IN"/>
        </w:rPr>
      </w:pPr>
      <w:r w:rsidRPr="0052025B">
        <w:rPr>
          <w:rFonts w:ascii="Times New Roman" w:eastAsia="MS Mincho" w:hAnsi="Times New Roman"/>
          <w:spacing w:val="0"/>
          <w:position w:val="0"/>
          <w:sz w:val="24"/>
          <w:szCs w:val="24"/>
          <w:u w:val="single"/>
          <w:lang w:bidi="hi-IN"/>
        </w:rPr>
        <w:t>Tavsiye edilen dozlar:</w:t>
      </w:r>
    </w:p>
    <w:p w:rsidR="001601CF" w:rsidRPr="0052025B" w:rsidRDefault="001601CF" w:rsidP="00362B12">
      <w:pPr>
        <w:spacing w:line="360" w:lineRule="auto"/>
        <w:jc w:val="both"/>
        <w:rPr>
          <w:rFonts w:ascii="Times New Roman" w:eastAsia="MS Mincho" w:hAnsi="Times New Roman"/>
          <w:b/>
          <w:spacing w:val="0"/>
          <w:position w:val="0"/>
          <w:sz w:val="24"/>
          <w:szCs w:val="24"/>
          <w:u w:val="single"/>
          <w:lang w:bidi="hi-IN"/>
        </w:rPr>
      </w:pPr>
      <w:r w:rsidRPr="0052025B">
        <w:rPr>
          <w:rFonts w:ascii="Times New Roman" w:eastAsia="MS Mincho" w:hAnsi="Times New Roman"/>
          <w:b/>
          <w:spacing w:val="0"/>
          <w:position w:val="0"/>
          <w:sz w:val="24"/>
          <w:szCs w:val="24"/>
          <w:u w:val="single"/>
          <w:lang w:bidi="hi-IN"/>
        </w:rPr>
        <w:t>Astım</w:t>
      </w:r>
    </w:p>
    <w:p w:rsidR="00A6797F"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Erişkinler ve 12 yaş ve üstündeki adolesanlar:</w:t>
      </w:r>
    </w:p>
    <w:p w:rsidR="003734ED"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Günde iki kez iki inhalasyon halinde 25 mikrogram salmeterol ve 50 mikrogram flutikazon propiyonat</w:t>
      </w:r>
      <w:r w:rsidR="003734ED" w:rsidRPr="0052025B">
        <w:rPr>
          <w:rFonts w:ascii="Times New Roman" w:eastAsia="MS Mincho" w:hAnsi="Times New Roman"/>
          <w:spacing w:val="0"/>
          <w:position w:val="0"/>
          <w:sz w:val="24"/>
          <w:szCs w:val="24"/>
          <w:lang w:bidi="hi-IN"/>
        </w:rPr>
        <w:t>.</w:t>
      </w:r>
    </w:p>
    <w:p w:rsidR="003734ED" w:rsidRPr="0052025B" w:rsidRDefault="003734ED" w:rsidP="00362B12">
      <w:pPr>
        <w:spacing w:line="360" w:lineRule="auto"/>
        <w:jc w:val="both"/>
        <w:rPr>
          <w:rFonts w:ascii="Times New Roman" w:eastAsia="MS Mincho" w:hAnsi="Times New Roman"/>
          <w:spacing w:val="0"/>
          <w:position w:val="0"/>
          <w:sz w:val="24"/>
          <w:szCs w:val="24"/>
        </w:rPr>
      </w:pPr>
      <w:r w:rsidRPr="0052025B">
        <w:rPr>
          <w:rFonts w:ascii="Times New Roman" w:eastAsia="MS Mincho" w:hAnsi="Times New Roman"/>
          <w:spacing w:val="0"/>
          <w:position w:val="0"/>
          <w:sz w:val="24"/>
          <w:szCs w:val="24"/>
          <w:lang w:bidi="hi-IN"/>
        </w:rPr>
        <w:t>V</w:t>
      </w:r>
      <w:r w:rsidR="00F03208" w:rsidRPr="0052025B">
        <w:rPr>
          <w:rFonts w:ascii="Times New Roman" w:eastAsia="MS Mincho" w:hAnsi="Times New Roman"/>
          <w:spacing w:val="0"/>
          <w:position w:val="0"/>
          <w:sz w:val="24"/>
          <w:szCs w:val="24"/>
          <w:lang w:bidi="hi-IN"/>
        </w:rPr>
        <w:t>eya</w:t>
      </w:r>
      <w:r w:rsidRPr="0052025B">
        <w:rPr>
          <w:rFonts w:ascii="Times New Roman" w:eastAsia="MS Mincho" w:hAnsi="Times New Roman"/>
          <w:spacing w:val="0"/>
          <w:position w:val="0"/>
          <w:sz w:val="24"/>
          <w:szCs w:val="24"/>
          <w:lang w:bidi="hi-IN"/>
        </w:rPr>
        <w:t xml:space="preserve"> g</w:t>
      </w:r>
      <w:r w:rsidR="00F03208" w:rsidRPr="0052025B">
        <w:rPr>
          <w:rFonts w:ascii="Times New Roman" w:eastAsia="MS Mincho" w:hAnsi="Times New Roman"/>
          <w:spacing w:val="0"/>
          <w:position w:val="0"/>
          <w:sz w:val="24"/>
          <w:szCs w:val="24"/>
          <w:lang w:bidi="hi-IN"/>
        </w:rPr>
        <w:t>ünde iki kez iki inhalasyon halinde 25 mikrogram salmeterol ve 125 mikrogram flutikazon propiyonat</w:t>
      </w:r>
    </w:p>
    <w:p w:rsidR="00F03208" w:rsidRPr="0052025B" w:rsidRDefault="003734ED"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rPr>
        <w:t>V</w:t>
      </w:r>
      <w:r w:rsidR="00F03208" w:rsidRPr="0052025B">
        <w:rPr>
          <w:rFonts w:ascii="Times New Roman" w:eastAsia="MS Mincho" w:hAnsi="Times New Roman"/>
          <w:spacing w:val="0"/>
          <w:position w:val="0"/>
          <w:sz w:val="24"/>
          <w:szCs w:val="24"/>
        </w:rPr>
        <w:t>eya</w:t>
      </w:r>
      <w:r w:rsidRPr="0052025B">
        <w:rPr>
          <w:rFonts w:ascii="Times New Roman" w:eastAsia="MS Mincho" w:hAnsi="Times New Roman"/>
          <w:spacing w:val="0"/>
          <w:position w:val="0"/>
          <w:sz w:val="24"/>
          <w:szCs w:val="24"/>
        </w:rPr>
        <w:t xml:space="preserve"> g</w:t>
      </w:r>
      <w:r w:rsidR="00F03208" w:rsidRPr="0052025B">
        <w:rPr>
          <w:rFonts w:ascii="Times New Roman" w:eastAsia="MS Mincho" w:hAnsi="Times New Roman"/>
          <w:spacing w:val="0"/>
          <w:position w:val="0"/>
          <w:sz w:val="24"/>
          <w:szCs w:val="24"/>
          <w:lang w:bidi="hi-IN"/>
        </w:rPr>
        <w:t>ünde iki kez iki inhalasyon halinde 25 mikrogram salmeterol ve 250 mikrogram flutikazon propiyonat.</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Astımın hızlı şekilde kontrol edilmesi gereken, orta dereceli inatçı astımı olan erişkin veya adolesan hastalarda (hastanın günlük semptomlarına, günlük kurtarma ilacı kullanımına ve orta ila şiddetli havayolu sınırlamasına göre tanımlanır) kısa süreli bir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denemesi başlangıç tedavisi olarak kabul edilebilir. Bu durumlarda, önerilen başlangıç dozu günde iki kez iki inhalasyon olarak 25 mikrogram salmeterol ve 50 mikrogram flutikazon propiyonattır. Astım kontrolü sağlandığında, tedavi tekrar gözde</w:t>
      </w:r>
      <w:r w:rsidR="000166D7" w:rsidRPr="0052025B">
        <w:rPr>
          <w:rFonts w:ascii="Times New Roman" w:eastAsia="MS Mincho" w:hAnsi="Times New Roman"/>
          <w:spacing w:val="0"/>
          <w:position w:val="0"/>
          <w:sz w:val="24"/>
          <w:szCs w:val="24"/>
          <w:lang w:bidi="hi-IN"/>
        </w:rPr>
        <w:t>n</w:t>
      </w:r>
      <w:r w:rsidRPr="0052025B">
        <w:rPr>
          <w:rFonts w:ascii="Times New Roman" w:eastAsia="MS Mincho" w:hAnsi="Times New Roman"/>
          <w:spacing w:val="0"/>
          <w:position w:val="0"/>
          <w:sz w:val="24"/>
          <w:szCs w:val="24"/>
          <w:lang w:bidi="hi-IN"/>
        </w:rPr>
        <w:t xml:space="preserve"> geçirilmeli ve hastaların tek başına inhale kortikosteroid alacak şekilde dozlarının azaltılması düşünülmelidir. Tedavide doz azaltılırken hastaların düzenli olarak incelenmesi önemlidir.</w:t>
      </w:r>
    </w:p>
    <w:p w:rsidR="0071420E" w:rsidRPr="0052025B" w:rsidRDefault="0071420E" w:rsidP="00362B12">
      <w:pPr>
        <w:widowControl w:val="0"/>
        <w:spacing w:line="360" w:lineRule="auto"/>
        <w:ind w:right="78"/>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Bir veya iki hastalık şiddeti kriteri eksik olduğunda, başlangıç tedavisi olarak tek başına inhale flutikazon propiyonat kullanımına kıyasla net bir yarar gösterilmemiştir. Genel olarak inhale </w:t>
      </w:r>
      <w:r w:rsidRPr="0052025B">
        <w:rPr>
          <w:rFonts w:ascii="Times New Roman" w:eastAsia="MS Mincho" w:hAnsi="Times New Roman"/>
          <w:spacing w:val="0"/>
          <w:position w:val="0"/>
          <w:sz w:val="24"/>
          <w:szCs w:val="24"/>
          <w:lang w:bidi="hi-IN"/>
        </w:rPr>
        <w:lastRenderedPageBreak/>
        <w:t>kortikosteroidler hastaların büyük çoğunluğunda birinci basamak tedavi olmaya devam etmektedir. RESPİRO’nun</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hafif</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astımın</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ilk</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tedavisinde</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kullanımı</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amaçlanmamaktadır.</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RESPİRO 25 mikrogram /50 mikrogram dozları, şiddetli astımı olan çocuklarda ve erişkinlerde kullanıma uygun değildir; şiddetli astım hastalarında herhangi bir sabit kombinasyonun kullanılmasından önce uygun inhale kortikosteroid dozunun gösterilmesi önemlidir.</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p>
    <w:p w:rsidR="0071420E" w:rsidRPr="0052025B" w:rsidRDefault="0071420E" w:rsidP="00362B12">
      <w:pPr>
        <w:spacing w:line="360" w:lineRule="auto"/>
        <w:jc w:val="both"/>
        <w:rPr>
          <w:rFonts w:ascii="Times New Roman" w:eastAsia="MS Mincho" w:hAnsi="Times New Roman"/>
          <w:b/>
          <w:spacing w:val="0"/>
          <w:position w:val="0"/>
          <w:sz w:val="24"/>
          <w:szCs w:val="24"/>
          <w:u w:val="single"/>
          <w:lang w:bidi="hi-IN"/>
        </w:rPr>
      </w:pPr>
      <w:r w:rsidRPr="0052025B">
        <w:rPr>
          <w:rFonts w:ascii="Times New Roman" w:eastAsia="MS Mincho" w:hAnsi="Times New Roman"/>
          <w:b/>
          <w:spacing w:val="0"/>
          <w:position w:val="0"/>
          <w:sz w:val="24"/>
          <w:szCs w:val="24"/>
          <w:u w:val="single"/>
          <w:lang w:bidi="hi-IN"/>
        </w:rPr>
        <w:t>Kronik Obstrüktif Akciğer Hastalığı (KOAH)</w:t>
      </w:r>
    </w:p>
    <w:p w:rsidR="0071420E" w:rsidRPr="0052025B" w:rsidRDefault="0071420E" w:rsidP="00362B12">
      <w:pPr>
        <w:spacing w:line="360" w:lineRule="auto"/>
        <w:jc w:val="both"/>
        <w:rPr>
          <w:rFonts w:ascii="Times New Roman" w:eastAsia="MS Mincho" w:hAnsi="Times New Roman"/>
          <w:spacing w:val="0"/>
          <w:position w:val="0"/>
          <w:sz w:val="24"/>
          <w:szCs w:val="24"/>
          <w:u w:val="single"/>
          <w:lang w:bidi="hi-IN"/>
        </w:rPr>
      </w:pPr>
      <w:r w:rsidRPr="0052025B">
        <w:rPr>
          <w:rFonts w:ascii="Times New Roman" w:eastAsia="MS Mincho" w:hAnsi="Times New Roman"/>
          <w:spacing w:val="0"/>
          <w:position w:val="0"/>
          <w:sz w:val="24"/>
          <w:szCs w:val="24"/>
          <w:u w:val="single"/>
          <w:lang w:bidi="hi-IN"/>
        </w:rPr>
        <w:t>Yetişkinler:</w:t>
      </w:r>
    </w:p>
    <w:p w:rsidR="0071420E" w:rsidRPr="0052025B" w:rsidRDefault="0071420E"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Yetişkin hastalar için tavsiye edilen doz günde 2 kez 2 inhalasyon 25/125 mikrogram – 25/250 mikrogram salmeterol/flutikazon propiyonattır. Günde </w:t>
      </w:r>
      <w:r w:rsidR="00A30F3C" w:rsidRPr="0052025B">
        <w:rPr>
          <w:rFonts w:ascii="Times New Roman" w:eastAsia="MS Mincho" w:hAnsi="Times New Roman"/>
          <w:spacing w:val="0"/>
          <w:position w:val="0"/>
          <w:sz w:val="24"/>
          <w:szCs w:val="24"/>
          <w:lang w:bidi="hi-IN"/>
        </w:rPr>
        <w:t>iki kez alınan 50/500 mikrogramlık maksimum salmeterol/flutikazon propiyonat dozunun tüm nedenlere bağlı ölümleri azalttığı gösterilmiştir. (</w:t>
      </w:r>
      <w:r w:rsidR="00A30F3C" w:rsidRPr="0052025B">
        <w:rPr>
          <w:rFonts w:ascii="Times New Roman" w:eastAsia="MS Mincho" w:hAnsi="Times New Roman"/>
          <w:i/>
          <w:spacing w:val="0"/>
          <w:position w:val="0"/>
          <w:sz w:val="24"/>
          <w:szCs w:val="24"/>
          <w:lang w:bidi="hi-IN"/>
        </w:rPr>
        <w:t>bkz</w:t>
      </w:r>
      <w:r w:rsidR="00A30F3C" w:rsidRPr="0052025B">
        <w:rPr>
          <w:rFonts w:ascii="Times New Roman" w:eastAsia="MS Mincho" w:hAnsi="Times New Roman"/>
          <w:spacing w:val="0"/>
          <w:position w:val="0"/>
          <w:sz w:val="24"/>
          <w:szCs w:val="24"/>
          <w:lang w:bidi="hi-IN"/>
        </w:rPr>
        <w:t xml:space="preserve">. </w:t>
      </w:r>
      <w:r w:rsidR="00AC3A74" w:rsidRPr="0052025B">
        <w:rPr>
          <w:rFonts w:ascii="Times New Roman" w:eastAsia="MS Mincho" w:hAnsi="Times New Roman"/>
          <w:spacing w:val="0"/>
          <w:position w:val="0"/>
          <w:sz w:val="24"/>
          <w:szCs w:val="24"/>
          <w:lang w:bidi="hi-IN"/>
        </w:rPr>
        <w:t>Bölüm 5.2</w:t>
      </w:r>
      <w:r w:rsidR="00A30F3C" w:rsidRPr="0052025B">
        <w:rPr>
          <w:rFonts w:ascii="Times New Roman" w:eastAsia="MS Mincho" w:hAnsi="Times New Roman"/>
          <w:spacing w:val="0"/>
          <w:position w:val="0"/>
          <w:sz w:val="24"/>
          <w:szCs w:val="24"/>
          <w:lang w:bidi="hi-IN"/>
        </w:rPr>
        <w:t>).</w:t>
      </w:r>
    </w:p>
    <w:p w:rsidR="00A30F3C" w:rsidRPr="0052025B" w:rsidRDefault="00A30F3C" w:rsidP="00362B12">
      <w:pPr>
        <w:spacing w:line="360" w:lineRule="auto"/>
        <w:jc w:val="both"/>
        <w:rPr>
          <w:rFonts w:ascii="Times New Roman" w:eastAsia="MS Mincho" w:hAnsi="Times New Roman"/>
          <w:spacing w:val="0"/>
          <w:position w:val="0"/>
          <w:sz w:val="24"/>
          <w:szCs w:val="24"/>
          <w:lang w:bidi="hi-IN"/>
        </w:rPr>
      </w:pPr>
    </w:p>
    <w:p w:rsidR="00A30F3C" w:rsidRPr="0052025B" w:rsidRDefault="00A30F3C"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Kullanımı:</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Hastalara inhaleri nasıl kullanacakları ve bakımını nasıl yapacakları konusunda bilgi verilmeli ve inhale ilacın akciğerlere optimum dağıtımını sağlamak üzere kullanım teknikleri kontrol edilmelidir.</w:t>
      </w:r>
      <w:r w:rsidRPr="0052025B">
        <w:rPr>
          <w:rFonts w:ascii="Times New Roman" w:eastAsia="MS Mincho" w:hAnsi="Times New Roman"/>
          <w:b/>
          <w:bCs/>
          <w:spacing w:val="0"/>
          <w:position w:val="0"/>
          <w:sz w:val="24"/>
          <w:szCs w:val="24"/>
          <w:lang w:bidi="hi-IN"/>
        </w:rPr>
        <w:t xml:space="preserve"> </w:t>
      </w:r>
      <w:r w:rsidR="000651D2" w:rsidRPr="0052025B">
        <w:rPr>
          <w:rFonts w:ascii="Times New Roman" w:eastAsia="MS Mincho" w:hAnsi="Times New Roman"/>
          <w:spacing w:val="0"/>
          <w:position w:val="0"/>
          <w:sz w:val="24"/>
          <w:szCs w:val="24"/>
          <w:lang w:bidi="hi-IN"/>
        </w:rPr>
        <w:t xml:space="preserve">Hasta inhaleri kullanmada sıkıntı yaşarsa bir spacer cihazı kullanabilir. Spacer cihazlarının değiştirilmesi akciğerlere giden doz miktarında değişiklik meydana getirebileceğinden hastalar aynı tip spacer cihazını kullanmaya devam etmelidirler. </w:t>
      </w:r>
    </w:p>
    <w:p w:rsidR="000651D2" w:rsidRPr="0052025B" w:rsidRDefault="000651D2" w:rsidP="00362B12">
      <w:pPr>
        <w:spacing w:line="360" w:lineRule="auto"/>
        <w:jc w:val="both"/>
        <w:rPr>
          <w:rFonts w:ascii="Times New Roman" w:eastAsia="MS Mincho" w:hAnsi="Times New Roman"/>
          <w:spacing w:val="0"/>
          <w:position w:val="0"/>
          <w:sz w:val="24"/>
          <w:szCs w:val="24"/>
          <w:lang w:bidi="hi-IN"/>
        </w:rPr>
      </w:pPr>
    </w:p>
    <w:p w:rsidR="000651D2" w:rsidRPr="0052025B" w:rsidRDefault="000651D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Bir spacer cihazı kullanılmaya başlandığında veya cihaz değiştirildiğinde daima tekrar en düşük doz titrasyonu gerçekleştirilmelidir.</w:t>
      </w:r>
    </w:p>
    <w:p w:rsidR="00E239EF" w:rsidRPr="0052025B" w:rsidRDefault="00E239EF" w:rsidP="00362B12">
      <w:pPr>
        <w:spacing w:line="360" w:lineRule="auto"/>
        <w:jc w:val="both"/>
        <w:rPr>
          <w:rFonts w:ascii="Times New Roman" w:eastAsia="MS Mincho" w:hAnsi="Times New Roman"/>
          <w:spacing w:val="0"/>
          <w:position w:val="0"/>
          <w:sz w:val="24"/>
          <w:szCs w:val="24"/>
          <w:lang w:bidi="hi-IN"/>
        </w:rPr>
      </w:pPr>
    </w:p>
    <w:p w:rsidR="007E3812" w:rsidRPr="0052025B" w:rsidRDefault="007E3812"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Uygulama şekli:</w:t>
      </w:r>
    </w:p>
    <w:p w:rsidR="00FF1C99" w:rsidRPr="0052025B" w:rsidRDefault="007D63CE"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RESPİRO</w:t>
      </w:r>
      <w:r w:rsidR="00FF1C99" w:rsidRPr="0052025B">
        <w:rPr>
          <w:rFonts w:ascii="Times New Roman" w:eastAsia="MS Mincho" w:hAnsi="Times New Roman"/>
          <w:spacing w:val="0"/>
          <w:position w:val="0"/>
          <w:sz w:val="24"/>
          <w:szCs w:val="24"/>
          <w:lang w:bidi="hi-IN"/>
        </w:rPr>
        <w:t xml:space="preserve"> sadece inhalasyon şeklinde kullanıma yöneliktir.</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Hastalara inhalerlerini doğru şekilde kullanm</w:t>
      </w:r>
      <w:r w:rsidR="00E239EF" w:rsidRPr="0052025B">
        <w:rPr>
          <w:rFonts w:ascii="Times New Roman" w:eastAsia="MS Mincho" w:hAnsi="Times New Roman"/>
          <w:spacing w:val="0"/>
          <w:position w:val="0"/>
          <w:sz w:val="24"/>
          <w:szCs w:val="24"/>
          <w:lang w:bidi="hi-IN"/>
        </w:rPr>
        <w:t>aları için bilgi verilmelidir</w:t>
      </w:r>
      <w:r w:rsidR="008B1740" w:rsidRPr="0052025B">
        <w:rPr>
          <w:rFonts w:ascii="Times New Roman" w:eastAsia="MS Mincho" w:hAnsi="Times New Roman"/>
          <w:spacing w:val="0"/>
          <w:position w:val="0"/>
          <w:sz w:val="24"/>
          <w:szCs w:val="24"/>
          <w:lang w:bidi="hi-IN"/>
        </w:rPr>
        <w:t>.</w:t>
      </w:r>
      <w:r w:rsidR="00E239EF"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İnhalasyon sırasında, hastanın tercihen ayakta veya dik oturur konumda olması gerekir. İnhaler dikey şekilde kullanılmak üzere tasarlanmıştır. </w:t>
      </w:r>
    </w:p>
    <w:p w:rsidR="00F03208" w:rsidRPr="0052025B" w:rsidRDefault="00F03208" w:rsidP="00362B12">
      <w:pPr>
        <w:spacing w:line="360" w:lineRule="auto"/>
        <w:jc w:val="both"/>
        <w:rPr>
          <w:rFonts w:ascii="Times New Roman" w:hAnsi="Times New Roman"/>
          <w:b/>
          <w:spacing w:val="0"/>
          <w:position w:val="0"/>
          <w:sz w:val="24"/>
          <w:szCs w:val="24"/>
        </w:rPr>
      </w:pPr>
    </w:p>
    <w:p w:rsidR="00EA5488" w:rsidRPr="0052025B" w:rsidRDefault="00EA5488"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 xml:space="preserve">Özel popülasyonlara ilişkin ek bilgiler: </w:t>
      </w:r>
    </w:p>
    <w:p w:rsidR="007E3812" w:rsidRPr="0052025B" w:rsidRDefault="007E3812"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 xml:space="preserve">Böbrek yetmezliği: </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Böbrek yetmezliği olan hastalarda dozun ayarlanmasına gerek yoktur. </w:t>
      </w:r>
    </w:p>
    <w:p w:rsidR="007E3812" w:rsidRPr="0052025B" w:rsidRDefault="007E3812"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 xml:space="preserve">Karaciğer yetmezliği: </w:t>
      </w:r>
    </w:p>
    <w:p w:rsidR="00F03208" w:rsidRPr="0052025B" w:rsidRDefault="00F03208"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spacing w:val="0"/>
          <w:position w:val="0"/>
          <w:sz w:val="24"/>
          <w:szCs w:val="24"/>
          <w:lang w:bidi="hi-IN"/>
        </w:rPr>
        <w:t xml:space="preserve">Karaciğer yetmezliği olan hastalarda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kullanımına ilişkin bilgi yoktur.</w:t>
      </w:r>
    </w:p>
    <w:p w:rsidR="007E3812" w:rsidRPr="0052025B" w:rsidRDefault="007E3812" w:rsidP="00362B12">
      <w:pPr>
        <w:spacing w:before="60" w:after="60" w:line="360" w:lineRule="auto"/>
        <w:jc w:val="both"/>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lastRenderedPageBreak/>
        <w:t>Pediyatrik popülasyon:</w:t>
      </w:r>
    </w:p>
    <w:p w:rsidR="00F03208" w:rsidRPr="0052025B" w:rsidRDefault="008A51B9"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4-12 yaş arası </w:t>
      </w:r>
      <w:r w:rsidR="00F03208" w:rsidRPr="0052025B">
        <w:rPr>
          <w:rFonts w:ascii="Times New Roman" w:eastAsia="MS Mincho" w:hAnsi="Times New Roman"/>
          <w:spacing w:val="0"/>
          <w:position w:val="0"/>
          <w:sz w:val="24"/>
          <w:szCs w:val="24"/>
          <w:lang w:bidi="hi-IN"/>
        </w:rPr>
        <w:t>çocuklar</w:t>
      </w:r>
      <w:r w:rsidRPr="0052025B">
        <w:rPr>
          <w:rFonts w:ascii="Times New Roman" w:eastAsia="MS Mincho" w:hAnsi="Times New Roman"/>
          <w:spacing w:val="0"/>
          <w:position w:val="0"/>
          <w:sz w:val="24"/>
          <w:szCs w:val="24"/>
          <w:lang w:bidi="hi-IN"/>
        </w:rPr>
        <w:t>da</w:t>
      </w:r>
      <w:r w:rsidR="00F03208" w:rsidRPr="0052025B">
        <w:rPr>
          <w:rFonts w:ascii="Times New Roman" w:eastAsia="MS Mincho" w:hAnsi="Times New Roman"/>
          <w:spacing w:val="0"/>
          <w:position w:val="0"/>
          <w:sz w:val="24"/>
          <w:szCs w:val="24"/>
          <w:lang w:bidi="hi-IN"/>
        </w:rPr>
        <w:t>:</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Günde iki kez iki inhalasyon halinde 25 mikrogram salmeterol ve 50 mikrogram flutikazon propiyonat.</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Çocuklarda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inhaler ile verilen maksimum onaylı flutikazon propiyonat</w:t>
      </w:r>
      <w:r w:rsidR="00753C5E" w:rsidRPr="0052025B">
        <w:rPr>
          <w:rFonts w:ascii="Times New Roman" w:eastAsia="MS Mincho" w:hAnsi="Times New Roman"/>
          <w:spacing w:val="0"/>
          <w:position w:val="0"/>
          <w:sz w:val="24"/>
          <w:szCs w:val="24"/>
          <w:lang w:bidi="hi-IN"/>
        </w:rPr>
        <w:t xml:space="preserve"> dozu günde iki kez 100 mikrogram</w:t>
      </w:r>
      <w:r w:rsidR="004C0455" w:rsidRPr="0052025B">
        <w:rPr>
          <w:rFonts w:ascii="Times New Roman" w:eastAsia="MS Mincho" w:hAnsi="Times New Roman"/>
          <w:spacing w:val="0"/>
          <w:position w:val="0"/>
          <w:sz w:val="24"/>
          <w:szCs w:val="24"/>
          <w:lang w:bidi="hi-IN"/>
        </w:rPr>
        <w:t>’</w:t>
      </w:r>
      <w:r w:rsidR="00753C5E" w:rsidRPr="0052025B">
        <w:rPr>
          <w:rFonts w:ascii="Times New Roman" w:eastAsia="MS Mincho" w:hAnsi="Times New Roman"/>
          <w:spacing w:val="0"/>
          <w:position w:val="0"/>
          <w:sz w:val="24"/>
          <w:szCs w:val="24"/>
          <w:lang w:bidi="hi-IN"/>
        </w:rPr>
        <w:t>dır.</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4 yaşından küçük çocuklarda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inhaler kullanımına ilişkin veri yoktur.</w:t>
      </w:r>
    </w:p>
    <w:p w:rsidR="007E3812" w:rsidRPr="0052025B" w:rsidRDefault="007E3812"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Geriyatrik popülasyon:</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Yaşlı hastalarda dozun ayarlanmasına gerek yoktur. </w:t>
      </w:r>
    </w:p>
    <w:p w:rsidR="00862F76" w:rsidRPr="0052025B" w:rsidRDefault="00862F76" w:rsidP="00362B12">
      <w:pPr>
        <w:spacing w:line="360" w:lineRule="auto"/>
        <w:jc w:val="both"/>
        <w:rPr>
          <w:rFonts w:ascii="Times New Roman" w:eastAsia="MS Mincho" w:hAnsi="Times New Roman"/>
          <w:spacing w:val="0"/>
          <w:position w:val="0"/>
          <w:sz w:val="24"/>
          <w:szCs w:val="24"/>
          <w:lang w:bidi="hi-IN"/>
        </w:rPr>
      </w:pPr>
    </w:p>
    <w:p w:rsidR="00FF1C99" w:rsidRPr="0052025B" w:rsidRDefault="00E523CC" w:rsidP="00362B12">
      <w:pPr>
        <w:overflowPunct/>
        <w:autoSpaceDE/>
        <w:autoSpaceDN/>
        <w:adjustRightInd/>
        <w:spacing w:line="360" w:lineRule="auto"/>
        <w:jc w:val="both"/>
        <w:textAlignment w:val="auto"/>
        <w:rPr>
          <w:rFonts w:ascii="Times New Roman" w:hAnsi="Times New Roman"/>
          <w:b/>
          <w:spacing w:val="0"/>
          <w:position w:val="0"/>
          <w:sz w:val="24"/>
          <w:szCs w:val="24"/>
        </w:rPr>
      </w:pPr>
      <w:r w:rsidRPr="0052025B">
        <w:rPr>
          <w:rFonts w:ascii="Times New Roman" w:hAnsi="Times New Roman"/>
          <w:b/>
          <w:spacing w:val="0"/>
          <w:position w:val="0"/>
          <w:sz w:val="24"/>
          <w:szCs w:val="24"/>
        </w:rPr>
        <w:t>4.</w:t>
      </w:r>
      <w:r w:rsidR="00CA0F70" w:rsidRPr="0052025B">
        <w:rPr>
          <w:rFonts w:ascii="Times New Roman" w:hAnsi="Times New Roman"/>
          <w:b/>
          <w:spacing w:val="0"/>
          <w:position w:val="0"/>
          <w:sz w:val="24"/>
          <w:szCs w:val="24"/>
        </w:rPr>
        <w:t>3</w:t>
      </w:r>
      <w:r w:rsidRPr="0052025B">
        <w:rPr>
          <w:rFonts w:ascii="Times New Roman" w:eastAsia="MS Mincho" w:hAnsi="Times New Roman"/>
          <w:b/>
          <w:spacing w:val="0"/>
          <w:kern w:val="0"/>
          <w:position w:val="0"/>
          <w:sz w:val="24"/>
          <w:szCs w:val="24"/>
          <w:lang w:eastAsia="ja-JP"/>
        </w:rPr>
        <w:t>.</w:t>
      </w:r>
      <w:r w:rsidR="00FF1C99" w:rsidRPr="0052025B">
        <w:rPr>
          <w:rFonts w:ascii="Times New Roman" w:eastAsia="MS Mincho" w:hAnsi="Times New Roman"/>
          <w:b/>
          <w:spacing w:val="0"/>
          <w:kern w:val="0"/>
          <w:position w:val="0"/>
          <w:sz w:val="24"/>
          <w:szCs w:val="24"/>
          <w:lang w:eastAsia="ja-JP"/>
        </w:rPr>
        <w:t xml:space="preserve"> Kontrendikasyonlar</w:t>
      </w:r>
    </w:p>
    <w:p w:rsidR="00F03208" w:rsidRPr="0052025B" w:rsidRDefault="00A6797F"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RESPİRO </w:t>
      </w:r>
      <w:r w:rsidR="00F03208" w:rsidRPr="0052025B">
        <w:rPr>
          <w:rFonts w:ascii="Times New Roman" w:eastAsia="MS Mincho" w:hAnsi="Times New Roman"/>
          <w:spacing w:val="0"/>
          <w:position w:val="0"/>
          <w:sz w:val="24"/>
          <w:szCs w:val="24"/>
          <w:lang w:bidi="hi-IN"/>
        </w:rPr>
        <w:t>etkin madde veya yardımcı maddelerden birine karşı aşırı duyarlılığı olan hastalarda</w:t>
      </w:r>
    </w:p>
    <w:p w:rsidR="00F03208" w:rsidRPr="0052025B" w:rsidRDefault="00F03208"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kontrendikedir.</w:t>
      </w:r>
    </w:p>
    <w:p w:rsidR="009A4125" w:rsidRPr="0052025B" w:rsidRDefault="009A4125" w:rsidP="00362B12">
      <w:pPr>
        <w:spacing w:line="360" w:lineRule="auto"/>
        <w:jc w:val="both"/>
        <w:rPr>
          <w:rFonts w:ascii="Times New Roman" w:eastAsia="MS Mincho" w:hAnsi="Times New Roman"/>
          <w:spacing w:val="0"/>
          <w:position w:val="0"/>
          <w:sz w:val="24"/>
          <w:szCs w:val="24"/>
          <w:lang w:bidi="hi-IN"/>
        </w:rPr>
      </w:pPr>
    </w:p>
    <w:p w:rsidR="00FF1C99" w:rsidRPr="0052025B" w:rsidRDefault="00FF1C99"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4.4</w:t>
      </w:r>
      <w:r w:rsidRPr="0052025B">
        <w:rPr>
          <w:rFonts w:ascii="Times New Roman" w:eastAsia="MS Mincho" w:hAnsi="Times New Roman"/>
          <w:b/>
          <w:spacing w:val="0"/>
          <w:kern w:val="0"/>
          <w:position w:val="0"/>
          <w:sz w:val="24"/>
          <w:szCs w:val="24"/>
          <w:lang w:eastAsia="ja-JP"/>
        </w:rPr>
        <w:t>. Özel kullanım uyarıları ve önlemleri</w:t>
      </w:r>
    </w:p>
    <w:p w:rsidR="00F03208" w:rsidRPr="0052025B" w:rsidRDefault="00F03208" w:rsidP="00A643C0">
      <w:pPr>
        <w:pStyle w:val="ListeParagraf"/>
        <w:numPr>
          <w:ilvl w:val="0"/>
          <w:numId w:val="14"/>
        </w:numPr>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Astım tedavisinde normalde kademeli bir program izlenmeli ve hasta yanıtı klinik olarak ve</w:t>
      </w:r>
      <w:r w:rsidR="008B469B"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akciğer fonksiyon testleriyle izlenmelidir.</w:t>
      </w:r>
    </w:p>
    <w:p w:rsidR="00175358" w:rsidRPr="0052025B" w:rsidRDefault="00175358" w:rsidP="00A643C0">
      <w:pPr>
        <w:pStyle w:val="ListeParagraf"/>
        <w:numPr>
          <w:ilvl w:val="0"/>
          <w:numId w:val="14"/>
        </w:numPr>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RESPİRO hafif astım tedavisi için önerilmez.</w:t>
      </w:r>
    </w:p>
    <w:p w:rsidR="00F03208" w:rsidRPr="0052025B" w:rsidRDefault="00A6797F" w:rsidP="00A643C0">
      <w:pPr>
        <w:pStyle w:val="ListeParagraf"/>
        <w:numPr>
          <w:ilvl w:val="0"/>
          <w:numId w:val="14"/>
        </w:numPr>
        <w:spacing w:line="360" w:lineRule="auto"/>
        <w:ind w:left="284" w:hanging="284"/>
        <w:jc w:val="both"/>
        <w:rPr>
          <w:rFonts w:ascii="Times New Roman" w:eastAsia="MS Mincho" w:hAnsi="Times New Roman"/>
          <w:spacing w:val="0"/>
          <w:position w:val="0"/>
          <w:sz w:val="24"/>
          <w:szCs w:val="24"/>
        </w:rPr>
      </w:pPr>
      <w:r w:rsidRPr="0052025B">
        <w:rPr>
          <w:rFonts w:ascii="Times New Roman" w:eastAsia="MS Mincho" w:hAnsi="Times New Roman"/>
          <w:spacing w:val="0"/>
          <w:position w:val="0"/>
          <w:sz w:val="24"/>
          <w:szCs w:val="24"/>
        </w:rPr>
        <w:t xml:space="preserve">RESPİRO </w:t>
      </w:r>
      <w:r w:rsidR="00F03208" w:rsidRPr="0052025B">
        <w:rPr>
          <w:rFonts w:ascii="Times New Roman" w:eastAsia="MS Mincho" w:hAnsi="Times New Roman"/>
          <w:spacing w:val="0"/>
          <w:position w:val="0"/>
          <w:sz w:val="24"/>
          <w:szCs w:val="24"/>
        </w:rPr>
        <w:t>hızlı ve kısa etkili bir bronkodilatörün gerektiği akut astım semptomlarının</w:t>
      </w:r>
      <w:r w:rsidR="008B469B" w:rsidRPr="0052025B">
        <w:rPr>
          <w:rFonts w:ascii="Times New Roman" w:eastAsia="MS Mincho" w:hAnsi="Times New Roman"/>
          <w:spacing w:val="0"/>
          <w:position w:val="0"/>
          <w:sz w:val="24"/>
          <w:szCs w:val="24"/>
        </w:rPr>
        <w:t xml:space="preserve"> </w:t>
      </w:r>
      <w:r w:rsidR="00F03208" w:rsidRPr="0052025B">
        <w:rPr>
          <w:rFonts w:ascii="Times New Roman" w:eastAsia="MS Mincho" w:hAnsi="Times New Roman"/>
          <w:spacing w:val="0"/>
          <w:position w:val="0"/>
          <w:sz w:val="24"/>
          <w:szCs w:val="24"/>
        </w:rPr>
        <w:t xml:space="preserve">tedavisinde kullanılmamalıdır. Hastalara her zaman bir akut astım atağı durumunda semptomların hafifletilmesinde kullanılmak üzere ilaçlarını yanlarında bulundurmaları söylenmelidir. </w:t>
      </w:r>
    </w:p>
    <w:p w:rsidR="00F03208" w:rsidRPr="0052025B" w:rsidRDefault="00F03208" w:rsidP="00A643C0">
      <w:pPr>
        <w:pStyle w:val="ListeParagraf"/>
        <w:numPr>
          <w:ilvl w:val="0"/>
          <w:numId w:val="14"/>
        </w:numPr>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Hastalarda bir alevlenme sırasında veya anlamlı şekilde kötüleşen veya akut şekilde şiddetlenen astım hastalıkları varsa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tedavisi başlatılmamalıdır. </w:t>
      </w:r>
    </w:p>
    <w:p w:rsidR="00F03208" w:rsidRPr="0052025B" w:rsidRDefault="00A6797F" w:rsidP="00A643C0">
      <w:pPr>
        <w:pStyle w:val="ListeParagraf"/>
        <w:numPr>
          <w:ilvl w:val="0"/>
          <w:numId w:val="14"/>
        </w:numPr>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RESPİRO </w:t>
      </w:r>
      <w:r w:rsidR="00F03208" w:rsidRPr="0052025B">
        <w:rPr>
          <w:rFonts w:ascii="Times New Roman" w:eastAsia="MS Mincho" w:hAnsi="Times New Roman"/>
          <w:spacing w:val="0"/>
          <w:position w:val="0"/>
          <w:sz w:val="24"/>
          <w:szCs w:val="24"/>
          <w:lang w:bidi="hi-IN"/>
        </w:rPr>
        <w:t xml:space="preserve">ile tedavi sırasında ciddi astım kaynaklı yan etkiler ve alevlenmeler meydana gelebilir. </w:t>
      </w:r>
      <w:r w:rsidRPr="0052025B">
        <w:rPr>
          <w:rFonts w:ascii="Times New Roman" w:eastAsia="MS Mincho" w:hAnsi="Times New Roman"/>
          <w:spacing w:val="0"/>
          <w:position w:val="0"/>
          <w:sz w:val="24"/>
          <w:szCs w:val="24"/>
          <w:lang w:bidi="hi-IN"/>
        </w:rPr>
        <w:t xml:space="preserve">RESPİRO </w:t>
      </w:r>
      <w:r w:rsidR="00F03208" w:rsidRPr="0052025B">
        <w:rPr>
          <w:rFonts w:ascii="Times New Roman" w:eastAsia="MS Mincho" w:hAnsi="Times New Roman"/>
          <w:spacing w:val="0"/>
          <w:position w:val="0"/>
          <w:sz w:val="24"/>
          <w:szCs w:val="24"/>
          <w:lang w:bidi="hi-IN"/>
        </w:rPr>
        <w:t xml:space="preserve">tedavisine başlandıktan sonra astım semptomları kontrol edilmezse veya kötüleşirse hastalara tedaviye devam etmeleri ancak doktorlarına danışmaları gerektiği söylenmelidir. </w:t>
      </w:r>
    </w:p>
    <w:p w:rsidR="000D1C0C" w:rsidRPr="0052025B" w:rsidRDefault="000D1C0C" w:rsidP="00A643C0">
      <w:pPr>
        <w:pStyle w:val="ListeParagraf"/>
        <w:widowControl w:val="0"/>
        <w:numPr>
          <w:ilvl w:val="0"/>
          <w:numId w:val="14"/>
        </w:numPr>
        <w:tabs>
          <w:tab w:val="left" w:pos="284"/>
        </w:tabs>
        <w:spacing w:line="360" w:lineRule="auto"/>
        <w:ind w:left="284" w:right="78"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Uzun etkili beta agonistler astım semptom kontrolünü sağlayan en kısa süre boyunca kullanılmalı ve astım kontrolüne ulaşıldığında eğer mümkünse kullanımları durdurulmalıdır.</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Sonrasında hastaların kontrol edici bir tedaviyle idamesi sağlanmalıdır.</w:t>
      </w:r>
    </w:p>
    <w:p w:rsidR="00F03208" w:rsidRPr="0052025B" w:rsidRDefault="00F03208" w:rsidP="00A643C0">
      <w:pPr>
        <w:pStyle w:val="ListeParagraf"/>
        <w:numPr>
          <w:ilvl w:val="0"/>
          <w:numId w:val="14"/>
        </w:numPr>
        <w:spacing w:line="360" w:lineRule="auto"/>
        <w:ind w:left="284" w:hanging="284"/>
        <w:jc w:val="both"/>
        <w:rPr>
          <w:rFonts w:ascii="Times New Roman" w:eastAsia="MS Mincho" w:hAnsi="Times New Roman"/>
          <w:b/>
          <w:spacing w:val="0"/>
          <w:position w:val="0"/>
          <w:sz w:val="24"/>
          <w:szCs w:val="24"/>
          <w:lang w:bidi="hi-IN"/>
        </w:rPr>
      </w:pPr>
      <w:r w:rsidRPr="0052025B">
        <w:rPr>
          <w:rFonts w:ascii="Times New Roman" w:eastAsia="MS Mincho" w:hAnsi="Times New Roman"/>
          <w:spacing w:val="0"/>
          <w:position w:val="0"/>
          <w:sz w:val="24"/>
          <w:szCs w:val="24"/>
          <w:lang w:bidi="hi-IN"/>
        </w:rPr>
        <w:t>Astım semptomlarının hafifletilmesi için kısa etkili bronkodilatörlerin artan kullanımı astım kontrolünün kötüleştiğini göstermektedir ve hasta bir hekim tarafından incelenmelidir.</w:t>
      </w:r>
    </w:p>
    <w:p w:rsidR="00F03208" w:rsidRPr="0052025B" w:rsidRDefault="00F03208" w:rsidP="00A643C0">
      <w:pPr>
        <w:pStyle w:val="ListeParagraf"/>
        <w:numPr>
          <w:ilvl w:val="0"/>
          <w:numId w:val="14"/>
        </w:numPr>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Astım kontrolündeki ani ve progresif bir kötüleşme potansiyel anlamda yaşamı tehdit edicidir</w:t>
      </w:r>
      <w:r w:rsidR="008B469B"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ve hastalar acil tıbbi yardım almalıdır. Kortikosteroid tedavisi dozunun artırılması düşünülmelidir. Hasta ayrıca mevcut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dozunun yeterli astım kontrolü sağlayamadığı durumlarda tıbbi açıdan incelenmelidir. Ek kortikosteroid tedavilerinin kullanımı düşünülmelidir. </w:t>
      </w:r>
    </w:p>
    <w:p w:rsidR="009E3079" w:rsidRPr="0052025B" w:rsidRDefault="009E3079" w:rsidP="00A643C0">
      <w:pPr>
        <w:pStyle w:val="ListeParagraf"/>
        <w:widowControl w:val="0"/>
        <w:numPr>
          <w:ilvl w:val="0"/>
          <w:numId w:val="14"/>
        </w:numPr>
        <w:spacing w:line="360" w:lineRule="auto"/>
        <w:ind w:left="284" w:right="-1"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Hastalar alevlenme dönemlerinde ise ya da önemli ölçüde veya akut olarak kötüye giden astım</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şikayetleri varsa, uzun etkili beta agonistlerle tedaviye başlanmamalıdır.</w:t>
      </w:r>
    </w:p>
    <w:p w:rsidR="00F03208" w:rsidRPr="0052025B" w:rsidRDefault="00F03208" w:rsidP="00A643C0">
      <w:pPr>
        <w:pStyle w:val="ListeParagraf"/>
        <w:numPr>
          <w:ilvl w:val="0"/>
          <w:numId w:val="14"/>
        </w:numPr>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Astım semptomları kontrol edildiğinde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dozunun kademeli şekilde azaltılması düşünülmelidir. Tedavi dozu azaltılırken hastaların düzenli şekilde incelenmesi önemlidir. </w:t>
      </w:r>
      <w:r w:rsidR="007D63CE" w:rsidRPr="0052025B">
        <w:rPr>
          <w:rFonts w:ascii="Times New Roman" w:eastAsia="MS Mincho" w:hAnsi="Times New Roman"/>
          <w:spacing w:val="0"/>
          <w:position w:val="0"/>
          <w:sz w:val="24"/>
          <w:szCs w:val="24"/>
          <w:lang w:bidi="hi-IN"/>
        </w:rPr>
        <w:t>RESPİRO</w:t>
      </w:r>
      <w:r w:rsidRPr="0052025B">
        <w:rPr>
          <w:rFonts w:ascii="Times New Roman" w:eastAsia="MS Mincho" w:hAnsi="Times New Roman"/>
          <w:spacing w:val="0"/>
          <w:position w:val="0"/>
          <w:sz w:val="24"/>
          <w:szCs w:val="24"/>
          <w:lang w:bidi="hi-IN"/>
        </w:rPr>
        <w:t>’n</w:t>
      </w:r>
      <w:r w:rsidR="00B97F81" w:rsidRPr="0052025B">
        <w:rPr>
          <w:rFonts w:ascii="Times New Roman" w:eastAsia="MS Mincho" w:hAnsi="Times New Roman"/>
          <w:spacing w:val="0"/>
          <w:position w:val="0"/>
          <w:sz w:val="24"/>
          <w:szCs w:val="24"/>
          <w:lang w:bidi="hi-IN"/>
        </w:rPr>
        <w:t>u</w:t>
      </w:r>
      <w:r w:rsidRPr="0052025B">
        <w:rPr>
          <w:rFonts w:ascii="Times New Roman" w:eastAsia="MS Mincho" w:hAnsi="Times New Roman"/>
          <w:spacing w:val="0"/>
          <w:position w:val="0"/>
          <w:sz w:val="24"/>
          <w:szCs w:val="24"/>
          <w:lang w:bidi="hi-IN"/>
        </w:rPr>
        <w:t>n en düşük etkin dozu kullanılmalıdır</w:t>
      </w:r>
      <w:r w:rsidR="008B469B" w:rsidRPr="0052025B">
        <w:rPr>
          <w:rFonts w:ascii="Times New Roman" w:eastAsia="MS Mincho" w:hAnsi="Times New Roman"/>
          <w:spacing w:val="0"/>
          <w:position w:val="0"/>
          <w:sz w:val="24"/>
          <w:szCs w:val="24"/>
          <w:lang w:bidi="hi-IN"/>
        </w:rPr>
        <w:t>.</w:t>
      </w:r>
      <w:r w:rsidR="00A71C7E" w:rsidRPr="0052025B">
        <w:rPr>
          <w:rFonts w:ascii="Times New Roman" w:eastAsia="MS Mincho" w:hAnsi="Times New Roman"/>
          <w:spacing w:val="0"/>
          <w:position w:val="0"/>
          <w:sz w:val="24"/>
          <w:szCs w:val="24"/>
          <w:lang w:bidi="hi-IN"/>
        </w:rPr>
        <w:t xml:space="preserve">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ile tedavi aniden kesilmemelidir.</w:t>
      </w:r>
    </w:p>
    <w:p w:rsidR="00F03208"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Tüm inhale ilaç içeren kortikosteroidlerde olduğu gibi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pulmoner </w:t>
      </w:r>
      <w:r w:rsidR="00B97F81" w:rsidRPr="0052025B">
        <w:rPr>
          <w:rFonts w:ascii="Times New Roman" w:eastAsia="MS Mincho" w:hAnsi="Times New Roman"/>
          <w:spacing w:val="0"/>
          <w:position w:val="0"/>
          <w:sz w:val="24"/>
          <w:szCs w:val="24"/>
          <w:lang w:bidi="hi-IN"/>
        </w:rPr>
        <w:t>tüberkülozlu</w:t>
      </w:r>
      <w:r w:rsidRPr="0052025B">
        <w:rPr>
          <w:rFonts w:ascii="Times New Roman" w:eastAsia="MS Mincho" w:hAnsi="Times New Roman"/>
          <w:spacing w:val="0"/>
          <w:position w:val="0"/>
          <w:sz w:val="24"/>
          <w:szCs w:val="24"/>
          <w:lang w:bidi="hi-IN"/>
        </w:rPr>
        <w:t xml:space="preserve"> hastalarda dikkatli şekilde kullanılmalıdır. </w:t>
      </w:r>
    </w:p>
    <w:p w:rsidR="00F03208"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Seyrek şekilde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yüksek terapötik dozlarda kardiyak aritmi (örn, supraventriküler taşikardi, ekstrasistol ve atrial fibrillasyon) ve serum potasyumda hafif geçici bir düşmeye neden olabilir. Bu nedenle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şiddetli kardiyovasküler bozukluk, kalp ritim anomalileri, diabetes mellitus, tirotoksikoz, düzeltilmemiş hipokalemi veya düşük serum potasyum düzeylerine eğilimli olan hastalarda dikkatli şekilde kullanılmalıdır.</w:t>
      </w:r>
    </w:p>
    <w:p w:rsidR="00F03208"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Seyrek şekilde kan glukoz düzeylerinde artışlar bildirilmiş olup </w:t>
      </w:r>
      <w:r w:rsidR="008B469B" w:rsidRPr="0052025B">
        <w:rPr>
          <w:rFonts w:ascii="Times New Roman" w:eastAsia="MS Mincho" w:hAnsi="Times New Roman"/>
          <w:spacing w:val="0"/>
          <w:position w:val="0"/>
          <w:sz w:val="24"/>
          <w:szCs w:val="24"/>
          <w:lang w:bidi="hi-IN"/>
        </w:rPr>
        <w:t>D</w:t>
      </w:r>
      <w:r w:rsidRPr="0052025B">
        <w:rPr>
          <w:rFonts w:ascii="Times New Roman" w:eastAsia="MS Mincho" w:hAnsi="Times New Roman"/>
          <w:spacing w:val="0"/>
          <w:position w:val="0"/>
          <w:sz w:val="24"/>
          <w:szCs w:val="24"/>
          <w:lang w:bidi="hi-IN"/>
        </w:rPr>
        <w:t>iabetes mellitus öyküsü olan hastalara bu ilaç reçete edilirken bu dikkate alınmalıdır.</w:t>
      </w:r>
    </w:p>
    <w:p w:rsidR="00F03208"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Diğer inhalasyon tedavilerinde olduğu gibi dozlamdan sonra hırıltıda hızlı bir artışla paradoksikal bronkospazm meydana gelebilir. </w:t>
      </w:r>
      <w:r w:rsidR="003734ED"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derhal kesilmeli, hasta değerlendirilmeli ve gerektiğinde alternatif tedaviye başlanmalıdır. </w:t>
      </w:r>
    </w:p>
    <w:p w:rsidR="00F03208"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Özellikle adrenal fonksiyonun önceki sistemik steroid tedavisi nedeniyle bozulduğunun düşünülmesi için herhangi bir gerekçe mevcutsa hastalar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tedavisine geçirilirken dikkatli olunmalıdır. </w:t>
      </w:r>
    </w:p>
    <w:p w:rsidR="00F03208"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Özellikle uzun süreli periyotlarda önerilenden yüksek dozlarda olmak üzere tüm inhale kortikosteroid ilaçlarla sistemik etkiler meydana gelebilir. Bu etkiler oral kortikosteroidlere kıyasla çok daha seyrek meydana gelmektedir. Olası sistemik etki</w:t>
      </w:r>
      <w:r w:rsidR="009E3079" w:rsidRPr="0052025B">
        <w:rPr>
          <w:rFonts w:ascii="Times New Roman" w:eastAsia="MS Mincho" w:hAnsi="Times New Roman"/>
          <w:spacing w:val="0"/>
          <w:position w:val="0"/>
          <w:sz w:val="24"/>
          <w:szCs w:val="24"/>
          <w:lang w:bidi="hi-IN"/>
        </w:rPr>
        <w:t>ler Cushing sendromu, Cushing benzeri</w:t>
      </w:r>
      <w:r w:rsidRPr="0052025B">
        <w:rPr>
          <w:rFonts w:ascii="Times New Roman" w:eastAsia="MS Mincho" w:hAnsi="Times New Roman"/>
          <w:spacing w:val="0"/>
          <w:position w:val="0"/>
          <w:sz w:val="24"/>
          <w:szCs w:val="24"/>
          <w:lang w:bidi="hi-IN"/>
        </w:rPr>
        <w:t xml:space="preserve"> özellikleri, adrenal s</w:t>
      </w:r>
      <w:r w:rsidR="0070740B" w:rsidRPr="0052025B">
        <w:rPr>
          <w:rFonts w:ascii="Times New Roman" w:eastAsia="MS Mincho" w:hAnsi="Times New Roman"/>
          <w:spacing w:val="0"/>
          <w:position w:val="0"/>
          <w:sz w:val="24"/>
          <w:szCs w:val="24"/>
          <w:lang w:bidi="hi-IN"/>
        </w:rPr>
        <w:t>ü</w:t>
      </w:r>
      <w:r w:rsidRPr="0052025B">
        <w:rPr>
          <w:rFonts w:ascii="Times New Roman" w:eastAsia="MS Mincho" w:hAnsi="Times New Roman"/>
          <w:spacing w:val="0"/>
          <w:position w:val="0"/>
          <w:sz w:val="24"/>
          <w:szCs w:val="24"/>
          <w:lang w:bidi="hi-IN"/>
        </w:rPr>
        <w:t>presyonu, çocuklar ve adolesanlarda gelişim geriliği, azalan kemik mineral yoğunluğu, katarak</w:t>
      </w:r>
      <w:r w:rsidR="001A15C7" w:rsidRPr="0052025B">
        <w:rPr>
          <w:rFonts w:ascii="Times New Roman" w:eastAsia="MS Mincho" w:hAnsi="Times New Roman"/>
          <w:spacing w:val="0"/>
          <w:position w:val="0"/>
          <w:sz w:val="24"/>
          <w:szCs w:val="24"/>
          <w:lang w:bidi="hi-IN"/>
        </w:rPr>
        <w:t>t</w:t>
      </w:r>
      <w:r w:rsidRPr="0052025B">
        <w:rPr>
          <w:rFonts w:ascii="Times New Roman" w:eastAsia="MS Mincho" w:hAnsi="Times New Roman"/>
          <w:spacing w:val="0"/>
          <w:position w:val="0"/>
          <w:sz w:val="24"/>
          <w:szCs w:val="24"/>
          <w:lang w:bidi="hi-IN"/>
        </w:rPr>
        <w:t xml:space="preserve"> ve glokomu içermektedir. Bu nedenle hastaların düzenli şekilde incelenmesi ve inhale kortikosteroid dozunun astımın etkinlik kontrolünün sürdürüldüğü en düşük doza indirilmesi önemlidir.</w:t>
      </w:r>
    </w:p>
    <w:p w:rsidR="00695808"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İnhale kortikosteroidlerin yüksek dozlarıyla hastalarda uzun süreli tedavi adrenal süpresyon ve akut adrenal krize neden olabilir. Yüksek flutikazon dozu (tipik olarak ≥ 1000 mcg/gün) kullanan çocuklar ve &lt;16 yaşındaki adolesanlar özellikle riskli olabilir. Çok seyrek vakalarda ayrıca 500 ila &lt;1000 mcg arasındaki flutikazon propiyonat dozlarıyla adrenal süpresyon ve akut adrenal kriz tanımlanmıştır. Akut adrenal krizi tetikleme potansiyeli olan durumlar travma, cerrahi, enfeksiyon veya dozdaki herhangi bir hızlı azalmayı içermektedir. Görülen semptomlar tipik olarak belirsizdir ve anoreksi, karın ağrısı, kilo kaybı, yorgunluk, baş ağrısı, bulantı, kusma, hipotansiyon, azalan bilinç düzeyi, hipoglisemi ve nöbetleri içerebilir. Stres veya elektif cerrahi periyotlarında ek sistemik kortikosteroid kullanımı düşünülmelidir.</w:t>
      </w:r>
      <w:r w:rsidR="00695808" w:rsidRPr="0052025B">
        <w:rPr>
          <w:rFonts w:ascii="Times New Roman" w:eastAsia="MS Mincho" w:hAnsi="Times New Roman"/>
          <w:spacing w:val="0"/>
          <w:position w:val="0"/>
          <w:sz w:val="24"/>
          <w:szCs w:val="24"/>
          <w:lang w:bidi="hi-IN"/>
        </w:rPr>
        <w:t xml:space="preserve"> </w:t>
      </w:r>
    </w:p>
    <w:p w:rsidR="0060710C" w:rsidRPr="0052025B" w:rsidRDefault="00F03208"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Salmeterol ve flutikazon propiyonatın sistemik emilimi büyük ölçüde akciğerlerde gerçekleşmektedir. </w:t>
      </w:r>
      <w:r w:rsidR="00822C1B" w:rsidRPr="0052025B">
        <w:rPr>
          <w:rFonts w:ascii="Times New Roman" w:eastAsia="MS Mincho" w:hAnsi="Times New Roman"/>
          <w:spacing w:val="0"/>
          <w:position w:val="0"/>
          <w:sz w:val="24"/>
          <w:szCs w:val="24"/>
          <w:lang w:bidi="hi-IN"/>
        </w:rPr>
        <w:t>Bir ölçülü doz inhaler ile bir spacer cihazının kul</w:t>
      </w:r>
      <w:r w:rsidR="00416667" w:rsidRPr="0052025B">
        <w:rPr>
          <w:rFonts w:ascii="Times New Roman" w:eastAsia="MS Mincho" w:hAnsi="Times New Roman"/>
          <w:spacing w:val="0"/>
          <w:position w:val="0"/>
          <w:sz w:val="24"/>
          <w:szCs w:val="24"/>
          <w:lang w:bidi="hi-IN"/>
        </w:rPr>
        <w:t>lanımı akciğerlere ilaç salıverilmesini</w:t>
      </w:r>
      <w:r w:rsidR="00822C1B" w:rsidRPr="0052025B">
        <w:rPr>
          <w:rFonts w:ascii="Times New Roman" w:eastAsia="MS Mincho" w:hAnsi="Times New Roman"/>
          <w:spacing w:val="0"/>
          <w:position w:val="0"/>
          <w:sz w:val="24"/>
          <w:szCs w:val="24"/>
          <w:lang w:bidi="hi-IN"/>
        </w:rPr>
        <w:t xml:space="preserve"> arttırabildiğinden bunun sistemik yan etki riskinde bir artışa neden olma potansiyeli olduğu göz önünde bulundurulmalıdır.</w:t>
      </w:r>
    </w:p>
    <w:p w:rsidR="00F03208" w:rsidRPr="0052025B" w:rsidRDefault="00F03208" w:rsidP="00A643C0">
      <w:pPr>
        <w:pStyle w:val="ListeParagraf"/>
        <w:numPr>
          <w:ilvl w:val="0"/>
          <w:numId w:val="14"/>
        </w:numPr>
        <w:tabs>
          <w:tab w:val="left" w:pos="284"/>
          <w:tab w:val="left" w:pos="426"/>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 flutikazon propiyonat tedavisinin yararları oral steroid ihtiyacını minimize edecektir ancak oral steroidlerden bu ilaçla tedaviye geçirilen hastalarda uzun bir süre adrenal rezervde azalma riski devam edebilir. Daha önce yüksek doz acil kortikosteroid tedavisine ihtiyaç duyan hastalar da riskli olabilir. Strese neden olması muhtemel acil ve elektif durumlarda daima rezidüel yetmezlik olasılığı göz önünde bulundurulmalı ve uygun kortikosteroid tedavisi düşünülmelidir. Adrenal yetmezlik boyutu elektif prosedürlerden önce uzman önerisi gerektirebilir.</w:t>
      </w:r>
      <w:r w:rsidR="00584605"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Ritonavir plazmadaki flutikazon propiyonat konsantrasyonunu ciddi şekilde artırabilir. Bu nedenle, hasta için potansiyel yararı sistemik kortikosteroid yan etkileri riskinden daha yüksek olmadığı sürece eşzamanlı kullanımdan kaçınılmalıdır. Ayrıca flutikazon propiyonat ile diğer potent CYP3A inhibitörleri birlikte kullanıldığında sistemik yan etki riski artmaktadır</w:t>
      </w:r>
      <w:r w:rsidR="004C6599" w:rsidRPr="0052025B">
        <w:rPr>
          <w:rFonts w:ascii="Times New Roman" w:eastAsia="MS Mincho" w:hAnsi="Times New Roman"/>
          <w:spacing w:val="0"/>
          <w:position w:val="0"/>
          <w:sz w:val="24"/>
          <w:szCs w:val="24"/>
          <w:lang w:bidi="hi-IN"/>
        </w:rPr>
        <w:t>.</w:t>
      </w:r>
    </w:p>
    <w:p w:rsidR="00F03208" w:rsidRPr="0052025B" w:rsidRDefault="00F03208" w:rsidP="00A643C0">
      <w:pPr>
        <w:pStyle w:val="ListeParagraf"/>
        <w:numPr>
          <w:ilvl w:val="0"/>
          <w:numId w:val="14"/>
        </w:numPr>
        <w:tabs>
          <w:tab w:val="left" w:pos="284"/>
          <w:tab w:val="left" w:pos="426"/>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Plaseboya kıyasla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alan Kronik Obstrüktif </w:t>
      </w:r>
      <w:r w:rsidR="00601863" w:rsidRPr="0052025B">
        <w:rPr>
          <w:rFonts w:ascii="Times New Roman" w:eastAsia="MS Mincho" w:hAnsi="Times New Roman"/>
          <w:spacing w:val="0"/>
          <w:position w:val="0"/>
          <w:sz w:val="24"/>
          <w:szCs w:val="24"/>
          <w:lang w:bidi="hi-IN"/>
        </w:rPr>
        <w:t>Akciğer Hastalığı (KOAH</w:t>
      </w:r>
      <w:r w:rsidRPr="0052025B">
        <w:rPr>
          <w:rFonts w:ascii="Times New Roman" w:eastAsia="MS Mincho" w:hAnsi="Times New Roman"/>
          <w:spacing w:val="0"/>
          <w:position w:val="0"/>
          <w:sz w:val="24"/>
          <w:szCs w:val="24"/>
          <w:lang w:bidi="hi-IN"/>
        </w:rPr>
        <w:t>) bulunan hastalarda 3 yıllık bir çalışmada alt solunum yolu enfeksiyonları (özellikle pnömoni ve b</w:t>
      </w:r>
      <w:r w:rsidR="004C6599" w:rsidRPr="0052025B">
        <w:rPr>
          <w:rFonts w:ascii="Times New Roman" w:eastAsia="MS Mincho" w:hAnsi="Times New Roman"/>
          <w:spacing w:val="0"/>
          <w:position w:val="0"/>
          <w:sz w:val="24"/>
          <w:szCs w:val="24"/>
          <w:lang w:bidi="hi-IN"/>
        </w:rPr>
        <w:t xml:space="preserve">ronşit) daha sık bildirilmiştir. </w:t>
      </w:r>
      <w:r w:rsidR="00601863" w:rsidRPr="0052025B">
        <w:rPr>
          <w:rFonts w:ascii="Times New Roman" w:eastAsia="MS Mincho" w:hAnsi="Times New Roman"/>
          <w:spacing w:val="0"/>
          <w:position w:val="0"/>
          <w:sz w:val="24"/>
          <w:szCs w:val="24"/>
          <w:lang w:bidi="hi-IN"/>
        </w:rPr>
        <w:t>Üç yıllık KOAH</w:t>
      </w:r>
      <w:r w:rsidRPr="0052025B">
        <w:rPr>
          <w:rFonts w:ascii="Times New Roman" w:eastAsia="MS Mincho" w:hAnsi="Times New Roman"/>
          <w:spacing w:val="0"/>
          <w:position w:val="0"/>
          <w:sz w:val="24"/>
          <w:szCs w:val="24"/>
          <w:lang w:bidi="hi-IN"/>
        </w:rPr>
        <w:t xml:space="preserve"> çalışmasında yaşlı hastalar, daha düşük vücut kitle endeksi olan (&lt; 25kg/m</w:t>
      </w:r>
      <w:r w:rsidRPr="0052025B">
        <w:rPr>
          <w:rFonts w:ascii="Times New Roman" w:eastAsia="MS Mincho" w:hAnsi="Times New Roman"/>
          <w:spacing w:val="0"/>
          <w:position w:val="0"/>
          <w:sz w:val="24"/>
          <w:szCs w:val="24"/>
          <w:vertAlign w:val="superscript"/>
          <w:lang w:bidi="hi-IN"/>
        </w:rPr>
        <w:t>2</w:t>
      </w:r>
      <w:r w:rsidRPr="0052025B">
        <w:rPr>
          <w:rFonts w:ascii="Times New Roman" w:eastAsia="MS Mincho" w:hAnsi="Times New Roman"/>
          <w:spacing w:val="0"/>
          <w:position w:val="0"/>
          <w:sz w:val="24"/>
          <w:szCs w:val="24"/>
          <w:lang w:bidi="hi-IN"/>
        </w:rPr>
        <w:t>) hastalar ve çok şiddetli hastalığı (FEV1</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beklenenin &lt;%30’u) bulunan hastalarda tedaviden bağımsız şekilde pnömoni gelişme riski en yüksek düzeydedir. Bu enfeksiyonların klinik özellikleri ve alevlenme sıklıkla aynı anda m</w:t>
      </w:r>
      <w:r w:rsidR="00E83B53" w:rsidRPr="0052025B">
        <w:rPr>
          <w:rFonts w:ascii="Times New Roman" w:eastAsia="MS Mincho" w:hAnsi="Times New Roman"/>
          <w:spacing w:val="0"/>
          <w:position w:val="0"/>
          <w:sz w:val="24"/>
          <w:szCs w:val="24"/>
          <w:lang w:bidi="hi-IN"/>
        </w:rPr>
        <w:t>eydana geldiğinden hekimler KOAH</w:t>
      </w:r>
      <w:r w:rsidRPr="0052025B">
        <w:rPr>
          <w:rFonts w:ascii="Times New Roman" w:eastAsia="MS Mincho" w:hAnsi="Times New Roman"/>
          <w:spacing w:val="0"/>
          <w:position w:val="0"/>
          <w:sz w:val="24"/>
          <w:szCs w:val="24"/>
          <w:lang w:bidi="hi-IN"/>
        </w:rPr>
        <w:t xml:space="preserve"> hastalarında pnömoni ve diğer alt solunum yolu enfeksiyonlarının olası gelişimi konusunda dikk</w:t>
      </w:r>
      <w:r w:rsidR="00E83B53" w:rsidRPr="0052025B">
        <w:rPr>
          <w:rFonts w:ascii="Times New Roman" w:eastAsia="MS Mincho" w:hAnsi="Times New Roman"/>
          <w:spacing w:val="0"/>
          <w:position w:val="0"/>
          <w:sz w:val="24"/>
          <w:szCs w:val="24"/>
          <w:lang w:bidi="hi-IN"/>
        </w:rPr>
        <w:t>atli olmalıdır. Şiddetli KOAH</w:t>
      </w:r>
      <w:r w:rsidRPr="0052025B">
        <w:rPr>
          <w:rFonts w:ascii="Times New Roman" w:eastAsia="MS Mincho" w:hAnsi="Times New Roman"/>
          <w:spacing w:val="0"/>
          <w:position w:val="0"/>
          <w:sz w:val="24"/>
          <w:szCs w:val="24"/>
          <w:lang w:bidi="hi-IN"/>
        </w:rPr>
        <w:t xml:space="preserve"> bulunan hastada pnömoni gelişirse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ile tedavi yeniden değerlendirilmelidir.</w:t>
      </w:r>
    </w:p>
    <w:p w:rsidR="00A675A4" w:rsidRPr="0052025B" w:rsidRDefault="00A675A4" w:rsidP="00A643C0">
      <w:pPr>
        <w:pStyle w:val="ListeParagraf"/>
        <w:numPr>
          <w:ilvl w:val="0"/>
          <w:numId w:val="14"/>
        </w:numPr>
        <w:tabs>
          <w:tab w:val="left" w:pos="284"/>
          <w:tab w:val="left" w:pos="426"/>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Uzun etkili beta agonist preparatlarına bağlı olarak nadiren, ciddi ve bazen ölümcül olabilen astım ile ilgili solunum problemleri meydana gelebilir.</w:t>
      </w:r>
    </w:p>
    <w:p w:rsidR="00F03208" w:rsidRPr="0052025B" w:rsidRDefault="00F03208" w:rsidP="00A643C0">
      <w:pPr>
        <w:pStyle w:val="ListeParagraf"/>
        <w:numPr>
          <w:ilvl w:val="0"/>
          <w:numId w:val="14"/>
        </w:numPr>
        <w:tabs>
          <w:tab w:val="left" w:pos="284"/>
          <w:tab w:val="left" w:pos="426"/>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Büyük ölçekli bir klinik çalışmada (Salmeterol Çok Merkezli Astım Araştırma Çalışması – SMART) veriler Afro-Amerikalı hastalarda, plaseboya kıyasla salmeterol kullanımı sırasında solunum ile ilişkili ciddi olay veya ölüm riskinin daha yüksek olduğunu düşündürmüştür. Bu artışın farmakogenetiğe veya diğer faktörlere bağlı olup olmadığı bilinmemektedir. Bu nedenle siyah Afrikalı veya Afro-Karayip kökenli hastalara, </w:t>
      </w:r>
      <w:r w:rsidR="007D63CE" w:rsidRPr="0052025B">
        <w:rPr>
          <w:rFonts w:ascii="Times New Roman" w:eastAsia="MS Mincho" w:hAnsi="Times New Roman"/>
          <w:spacing w:val="0"/>
          <w:position w:val="0"/>
          <w:sz w:val="24"/>
          <w:szCs w:val="24"/>
          <w:lang w:bidi="hi-IN"/>
        </w:rPr>
        <w:t>RESPİRO</w:t>
      </w:r>
      <w:r w:rsidRPr="0052025B">
        <w:rPr>
          <w:rFonts w:ascii="Times New Roman" w:eastAsia="MS Mincho" w:hAnsi="Times New Roman"/>
          <w:spacing w:val="0"/>
          <w:position w:val="0"/>
          <w:sz w:val="24"/>
          <w:szCs w:val="24"/>
          <w:lang w:bidi="hi-IN"/>
        </w:rPr>
        <w:t xml:space="preserve"> tedavisi sırasında astım semptomları kontrol edilmezse veya kötüleşirse tedaviye devam etmeleri gerektiği, ancak doktorlarına danışmaları gerektiği söylenmelidir.</w:t>
      </w:r>
    </w:p>
    <w:p w:rsidR="00DC5A81" w:rsidRPr="0052025B" w:rsidRDefault="00F03208" w:rsidP="00A643C0">
      <w:pPr>
        <w:pStyle w:val="ListeParagraf"/>
        <w:numPr>
          <w:ilvl w:val="0"/>
          <w:numId w:val="14"/>
        </w:numPr>
        <w:tabs>
          <w:tab w:val="left" w:pos="284"/>
          <w:tab w:val="left" w:pos="426"/>
        </w:tabs>
        <w:overflowPunct/>
        <w:autoSpaceDE/>
        <w:autoSpaceDN/>
        <w:adjustRightInd/>
        <w:spacing w:line="360" w:lineRule="auto"/>
        <w:ind w:left="284" w:hanging="284"/>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spacing w:val="0"/>
          <w:position w:val="0"/>
          <w:sz w:val="24"/>
          <w:szCs w:val="24"/>
          <w:lang w:bidi="hi-IN"/>
        </w:rPr>
        <w:t>Eşzamanlı sistemik ketokonazol kullanımı salmeterol maruziyetini anlamlı şekilde artırmaktadır. Bu sistemik etki insidansında (örn, Q</w:t>
      </w:r>
      <w:r w:rsidR="008B469B" w:rsidRPr="0052025B">
        <w:rPr>
          <w:rFonts w:ascii="Times New Roman" w:eastAsia="MS Mincho" w:hAnsi="Times New Roman"/>
          <w:spacing w:val="0"/>
          <w:position w:val="0"/>
          <w:sz w:val="24"/>
          <w:szCs w:val="24"/>
          <w:lang w:bidi="hi-IN"/>
        </w:rPr>
        <w:t>TC</w:t>
      </w:r>
      <w:r w:rsidRPr="0052025B">
        <w:rPr>
          <w:rFonts w:ascii="Times New Roman" w:eastAsia="MS Mincho" w:hAnsi="Times New Roman"/>
          <w:spacing w:val="0"/>
          <w:position w:val="0"/>
          <w:sz w:val="24"/>
          <w:szCs w:val="24"/>
          <w:lang w:bidi="hi-IN"/>
        </w:rPr>
        <w:t xml:space="preserve"> aralığında uzama ve palpitasyonlar) bir artışa neden olabilir. Dolayısıyla, salmeterol tedavisinin yararları potansiyel anlamda artan sistemik yan etki riskinden daha fazla olmadığı sürece ketokonazol veya diğer potent CYP3A4 inhibitörleri ile eşz</w:t>
      </w:r>
      <w:r w:rsidR="004C6599" w:rsidRPr="0052025B">
        <w:rPr>
          <w:rFonts w:ascii="Times New Roman" w:eastAsia="MS Mincho" w:hAnsi="Times New Roman"/>
          <w:spacing w:val="0"/>
          <w:position w:val="0"/>
          <w:sz w:val="24"/>
          <w:szCs w:val="24"/>
          <w:lang w:bidi="hi-IN"/>
        </w:rPr>
        <w:t xml:space="preserve">amanlı tedaviden kaçınılmalıdır. </w:t>
      </w:r>
    </w:p>
    <w:p w:rsidR="004C14FB" w:rsidRPr="0052025B" w:rsidRDefault="004C14FB" w:rsidP="00A643C0">
      <w:pPr>
        <w:pStyle w:val="ListeParagraf"/>
        <w:numPr>
          <w:ilvl w:val="0"/>
          <w:numId w:val="14"/>
        </w:numPr>
        <w:tabs>
          <w:tab w:val="left" w:pos="284"/>
        </w:tabs>
        <w:spacing w:line="360" w:lineRule="auto"/>
        <w:ind w:left="284" w:hanging="284"/>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kortikosteroide</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ek</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olarak</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uzun</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etkili</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beta</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agonist</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kullanan</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pediatrik</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ve</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adölesan hastalarda, her iki ilaca uyumu garanti altında almak için, hem inhale kortikosteroid hem de uzun etkili beta agonist içeren bir kombinasyon preparatı kullanılması önerilir.</w:t>
      </w:r>
    </w:p>
    <w:p w:rsidR="0046763D" w:rsidRPr="0052025B" w:rsidRDefault="0046763D" w:rsidP="00362B12">
      <w:pPr>
        <w:pStyle w:val="ListeParagraf"/>
        <w:tabs>
          <w:tab w:val="left" w:pos="284"/>
          <w:tab w:val="left" w:pos="426"/>
        </w:tabs>
        <w:overflowPunct/>
        <w:autoSpaceDE/>
        <w:autoSpaceDN/>
        <w:adjustRightInd/>
        <w:spacing w:line="360" w:lineRule="auto"/>
        <w:ind w:left="0"/>
        <w:jc w:val="both"/>
        <w:textAlignment w:val="auto"/>
        <w:rPr>
          <w:rFonts w:ascii="Times New Roman" w:eastAsia="MS Mincho" w:hAnsi="Times New Roman"/>
          <w:spacing w:val="0"/>
          <w:kern w:val="0"/>
          <w:position w:val="0"/>
          <w:sz w:val="24"/>
          <w:szCs w:val="24"/>
          <w:lang w:eastAsia="ja-JP"/>
        </w:rPr>
      </w:pPr>
    </w:p>
    <w:p w:rsidR="008906F7" w:rsidRPr="0052025B" w:rsidRDefault="00FF1C99"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4.5. Diğer tıbbi ürünler ile etkileşimler ve diğer etkileşim şekilleri</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Selektif ve selektif olmayan beta blokerler kullanımları için güçlü gerekçeler olmadığı sürece astım hastalarında kullanılmamalıdır.</w:t>
      </w:r>
    </w:p>
    <w:p w:rsidR="00D455A1"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Diğer beta adrenerjik içeren ilaçların eşzamanlı kullanımı potansiyel aditif etkiye sahip olabilir.</w:t>
      </w:r>
    </w:p>
    <w:p w:rsidR="009A4125" w:rsidRPr="0052025B" w:rsidRDefault="009A4125"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Flutikazon Propiyonat</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Normal şartlar al</w:t>
      </w:r>
      <w:r w:rsidR="002C5ACD" w:rsidRPr="0052025B">
        <w:rPr>
          <w:rFonts w:ascii="Times New Roman" w:eastAsia="MS Mincho" w:hAnsi="Times New Roman"/>
          <w:spacing w:val="0"/>
          <w:position w:val="0"/>
          <w:sz w:val="24"/>
          <w:szCs w:val="24"/>
          <w:lang w:bidi="hi-IN"/>
        </w:rPr>
        <w:t>t</w:t>
      </w:r>
      <w:r w:rsidRPr="0052025B">
        <w:rPr>
          <w:rFonts w:ascii="Times New Roman" w:eastAsia="MS Mincho" w:hAnsi="Times New Roman"/>
          <w:spacing w:val="0"/>
          <w:position w:val="0"/>
          <w:sz w:val="24"/>
          <w:szCs w:val="24"/>
          <w:lang w:bidi="hi-IN"/>
        </w:rPr>
        <w:t>ında, bağırsak ve karaciğerde sitokrom P450 3A4 enziminin aracılık ettiği yoğun ilk geçiş metabolizması ve yüksek sistemik klirens nedeniyle inhale dozlamdan sonra flutikazon propiyonatın düşük plazma konsantrasyonları elde edilmektedir. Bu nedenle flutikazon propiyonat aracılı klinik açıdan anlamlı ilaç etkileşimleri muhtemel değildir.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Sağlıklı deneklerde intranazal flutikazon propiyonat ile yapılan bir etkileşim çalışmasında, günde iki kez ritonavir (oldukça potent bir sitokrom P450 3A4 in</w:t>
      </w:r>
      <w:r w:rsidR="002C5ACD" w:rsidRPr="0052025B">
        <w:rPr>
          <w:rFonts w:ascii="Times New Roman" w:eastAsia="MS Mincho" w:hAnsi="Times New Roman"/>
          <w:spacing w:val="0"/>
          <w:position w:val="0"/>
          <w:sz w:val="24"/>
          <w:szCs w:val="24"/>
          <w:lang w:bidi="hi-IN"/>
        </w:rPr>
        <w:t>h</w:t>
      </w:r>
      <w:r w:rsidRPr="0052025B">
        <w:rPr>
          <w:rFonts w:ascii="Times New Roman" w:eastAsia="MS Mincho" w:hAnsi="Times New Roman"/>
          <w:spacing w:val="0"/>
          <w:position w:val="0"/>
          <w:sz w:val="24"/>
          <w:szCs w:val="24"/>
          <w:lang w:bidi="hi-IN"/>
        </w:rPr>
        <w:t>ibitörü ) 100 mg dozu flutikazon propiyonat plazma konsantrasyonları</w:t>
      </w:r>
      <w:r w:rsidR="002C5ACD" w:rsidRPr="0052025B">
        <w:rPr>
          <w:rFonts w:ascii="Times New Roman" w:eastAsia="MS Mincho" w:hAnsi="Times New Roman"/>
          <w:spacing w:val="0"/>
          <w:position w:val="0"/>
          <w:sz w:val="24"/>
          <w:szCs w:val="24"/>
          <w:lang w:bidi="hi-IN"/>
        </w:rPr>
        <w:t>nı</w:t>
      </w:r>
      <w:r w:rsidRPr="0052025B">
        <w:rPr>
          <w:rFonts w:ascii="Times New Roman" w:eastAsia="MS Mincho" w:hAnsi="Times New Roman"/>
          <w:spacing w:val="0"/>
          <w:position w:val="0"/>
          <w:sz w:val="24"/>
          <w:szCs w:val="24"/>
          <w:lang w:bidi="hi-IN"/>
        </w:rPr>
        <w:t xml:space="preserve"> yüzlerce kat artırmış ve serum kortizol konsantrasyonlarının belirgin şekilde azalmasına neden olmuştur. Bu etkileşime ilişkin bilgiler inhale flutikazon propiyonat için mevcut değildir ancak flutikazon propiyonat plazma düzeyinde </w:t>
      </w:r>
      <w:r w:rsidRPr="0052025B">
        <w:rPr>
          <w:rFonts w:ascii="Times New Roman" w:eastAsia="MS Mincho" w:hAnsi="Times New Roman"/>
          <w:spacing w:val="0"/>
          <w:position w:val="0"/>
          <w:sz w:val="24"/>
          <w:szCs w:val="24"/>
          <w:lang w:bidi="hi-IN"/>
        </w:rPr>
        <w:lastRenderedPageBreak/>
        <w:t>belirgin bir artış beklenmektedir. Cushing sendromu ve adrenal süpresyon vakaları bildirilmiştir. Yararları, artan sistemik kortikosteroid yan etkiler riskinden daha yüksek olmadığı sürece bu kombinasyondan kaçınılmalıdır.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Sağlıklı gönüllülerde yapılan küçük ölçekli bir çalışmada daha düşük potense sahip bir CYP3A inhibitörü olan ketokonazol tek inhalasyondan sonra flutikazon propiyonat maruziyetini %150 artırmıştır. Bu etki tek başına flutikazon propiyonata kıyasla plazma kortizol düzeyinde daha faz</w:t>
      </w:r>
      <w:r w:rsidR="008F60F2" w:rsidRPr="0052025B">
        <w:rPr>
          <w:rFonts w:ascii="Times New Roman" w:eastAsia="MS Mincho" w:hAnsi="Times New Roman"/>
          <w:spacing w:val="0"/>
          <w:position w:val="0"/>
          <w:sz w:val="24"/>
          <w:szCs w:val="24"/>
          <w:lang w:bidi="hi-IN"/>
        </w:rPr>
        <w:t>la</w:t>
      </w:r>
      <w:r w:rsidRPr="0052025B">
        <w:rPr>
          <w:rFonts w:ascii="Times New Roman" w:eastAsia="MS Mincho" w:hAnsi="Times New Roman"/>
          <w:spacing w:val="0"/>
          <w:position w:val="0"/>
          <w:sz w:val="24"/>
          <w:szCs w:val="24"/>
          <w:lang w:bidi="hi-IN"/>
        </w:rPr>
        <w:t xml:space="preserve"> düşüşe neden olmuştur. İtrakonazol gibi diğer potent CYP3A inhibitörleri ile birlikte tedavinin de sistemik flutikazon propiyonat maruziyetini ve sistemik yan etki riskini artırması beklenmektedir. Dikkatli olunması ve bu ilaçlarla uzun süreli tedaviden mümkünse kaçınılması önerilmektedir.</w:t>
      </w:r>
    </w:p>
    <w:p w:rsidR="00745696" w:rsidRPr="0052025B" w:rsidRDefault="00745696"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Potent CYP3A4 inhibitörleri</w:t>
      </w:r>
      <w:r w:rsidR="0003040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15 sağlıklı denekte 7 gün süreyle birlikte salmeterol (inhalasyon yoluyla günde iki ke</w:t>
      </w:r>
      <w:r w:rsidR="00F17B0B" w:rsidRPr="0052025B">
        <w:rPr>
          <w:rFonts w:ascii="Times New Roman" w:eastAsia="MS Mincho" w:hAnsi="Times New Roman"/>
          <w:spacing w:val="0"/>
          <w:position w:val="0"/>
          <w:sz w:val="24"/>
          <w:szCs w:val="24"/>
          <w:lang w:bidi="hi-IN"/>
        </w:rPr>
        <w:t>z 50 mikrogram</w:t>
      </w:r>
      <w:r w:rsidRPr="0052025B">
        <w:rPr>
          <w:rFonts w:ascii="Times New Roman" w:eastAsia="MS Mincho" w:hAnsi="Times New Roman"/>
          <w:spacing w:val="0"/>
          <w:position w:val="0"/>
          <w:sz w:val="24"/>
          <w:szCs w:val="24"/>
          <w:lang w:bidi="hi-IN"/>
        </w:rPr>
        <w:t>) ve ketokonazol (oral yolla günde bir kez 400 mg) uygulanımı plazma salmeterol maruziyetinde anlamlı bir artışa neden olmuştur (C</w:t>
      </w:r>
      <w:r w:rsidRPr="0052025B">
        <w:rPr>
          <w:rFonts w:ascii="Times New Roman" w:eastAsia="MS Mincho" w:hAnsi="Times New Roman"/>
          <w:spacing w:val="0"/>
          <w:position w:val="0"/>
          <w:sz w:val="24"/>
          <w:szCs w:val="24"/>
          <w:vertAlign w:val="subscript"/>
          <w:lang w:bidi="hi-IN"/>
        </w:rPr>
        <w:t>maks</w:t>
      </w:r>
      <w:r w:rsidRPr="0052025B">
        <w:rPr>
          <w:rFonts w:ascii="Times New Roman" w:eastAsia="MS Mincho" w:hAnsi="Times New Roman"/>
          <w:spacing w:val="0"/>
          <w:position w:val="0"/>
          <w:sz w:val="24"/>
          <w:szCs w:val="24"/>
          <w:lang w:bidi="hi-IN"/>
        </w:rPr>
        <w:t xml:space="preserve"> 1.4 kat ve EAA 15 kat). Bu etki tek başına salmeterol ve ketokonazol tedavisine kıyasla salmeterol tedavisinin diğer sistemik yan etki insidansında (örn, QTc aralığında uzama ve palpitasyonlar) bir artışa neden olabilir.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Kan basıncı, kalp hızı, kan glukoz ve kan potasyum düzeylerinde klinik açıdan anlamlı etkiler görülmemiştir. Ketokonazol ile birlikte uygulanımı salmeterol eliminasyon yarı ömrünü veya tekrarlı dozlamla salmeterol birikimini artırmamıştır.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Ketokonazol ile eşzamanlı kullanımından, tedavinin yararları salmeterolün artan sistemik yan etkiler riskinden daha yüksek olmadığı sürece kaçınılmalıdır. Diğer potent CYP3A4 inhibitörleri ile benzer bir etkileşim riskinin olması muhtemeldir (örn, itrakonazol, telitromisin, ritonavir). </w:t>
      </w:r>
    </w:p>
    <w:p w:rsidR="004E44EC" w:rsidRPr="0052025B" w:rsidRDefault="004E44EC"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Orta düzeyde CYP 3A4 inhibitörleri</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15 sağlıklı denekte 6 gün süreyle birlikte salmeterol (inhalas</w:t>
      </w:r>
      <w:r w:rsidR="00B72761" w:rsidRPr="0052025B">
        <w:rPr>
          <w:rFonts w:ascii="Times New Roman" w:eastAsia="MS Mincho" w:hAnsi="Times New Roman"/>
          <w:spacing w:val="0"/>
          <w:position w:val="0"/>
          <w:sz w:val="24"/>
          <w:szCs w:val="24"/>
          <w:lang w:bidi="hi-IN"/>
        </w:rPr>
        <w:t>yon yoluyla günde iki kez 50 mikrogram</w:t>
      </w:r>
      <w:r w:rsidRPr="0052025B">
        <w:rPr>
          <w:rFonts w:ascii="Times New Roman" w:eastAsia="MS Mincho" w:hAnsi="Times New Roman"/>
          <w:spacing w:val="0"/>
          <w:position w:val="0"/>
          <w:sz w:val="24"/>
          <w:szCs w:val="24"/>
          <w:lang w:bidi="hi-IN"/>
        </w:rPr>
        <w:t>) ve eritromisin (oral yolla günde bir kez 500</w:t>
      </w:r>
      <w:r w:rsidR="00B72761"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mg) uygulanımı salmeterol maruziyetinde küçük ancak istatistiksel açıdan anlamlı olmayan bir artışa neden olmuştur (C</w:t>
      </w:r>
      <w:r w:rsidRPr="0052025B">
        <w:rPr>
          <w:rFonts w:ascii="Times New Roman" w:eastAsia="MS Mincho" w:hAnsi="Times New Roman"/>
          <w:spacing w:val="0"/>
          <w:position w:val="0"/>
          <w:sz w:val="24"/>
          <w:szCs w:val="24"/>
          <w:vertAlign w:val="subscript"/>
          <w:lang w:bidi="hi-IN"/>
        </w:rPr>
        <w:t>maks</w:t>
      </w:r>
      <w:r w:rsidRPr="0052025B">
        <w:rPr>
          <w:rFonts w:ascii="Times New Roman" w:eastAsia="MS Mincho" w:hAnsi="Times New Roman"/>
          <w:spacing w:val="0"/>
          <w:position w:val="0"/>
          <w:sz w:val="24"/>
          <w:szCs w:val="24"/>
          <w:lang w:bidi="hi-IN"/>
        </w:rPr>
        <w:t xml:space="preserve"> 1.4 kat ve EAA 1.2 kat). Eritromisinin birlikte uygulanımı herhangi bir ciddi yan etki ile ilişkilendirilmemiştir.</w:t>
      </w:r>
    </w:p>
    <w:p w:rsidR="007A168F" w:rsidRPr="0052025B" w:rsidRDefault="007A168F" w:rsidP="00362B12">
      <w:pPr>
        <w:pStyle w:val="Default"/>
        <w:spacing w:line="360" w:lineRule="auto"/>
        <w:jc w:val="both"/>
        <w:rPr>
          <w:b/>
          <w:bCs/>
          <w:color w:val="auto"/>
        </w:rPr>
      </w:pPr>
    </w:p>
    <w:p w:rsidR="004E44EC" w:rsidRPr="0052025B" w:rsidRDefault="004E44EC" w:rsidP="00362B12">
      <w:pPr>
        <w:pStyle w:val="Default"/>
        <w:spacing w:line="360" w:lineRule="auto"/>
        <w:jc w:val="both"/>
        <w:rPr>
          <w:b/>
          <w:bCs/>
          <w:color w:val="auto"/>
        </w:rPr>
      </w:pPr>
    </w:p>
    <w:p w:rsidR="008906F7" w:rsidRPr="0052025B" w:rsidRDefault="008906F7" w:rsidP="00362B12">
      <w:pPr>
        <w:pStyle w:val="Default"/>
        <w:spacing w:line="360" w:lineRule="auto"/>
        <w:jc w:val="both"/>
        <w:rPr>
          <w:b/>
          <w:bCs/>
          <w:color w:val="auto"/>
        </w:rPr>
      </w:pPr>
      <w:r w:rsidRPr="0052025B">
        <w:rPr>
          <w:b/>
          <w:bCs/>
          <w:color w:val="auto"/>
        </w:rPr>
        <w:lastRenderedPageBreak/>
        <w:t xml:space="preserve">Özel popülasyonlara ilişkin ek bilgiler </w:t>
      </w:r>
    </w:p>
    <w:p w:rsidR="009A4125" w:rsidRPr="0052025B" w:rsidRDefault="008906F7" w:rsidP="009A4125">
      <w:pPr>
        <w:pStyle w:val="Default"/>
        <w:spacing w:line="360" w:lineRule="auto"/>
        <w:jc w:val="both"/>
        <w:rPr>
          <w:b/>
          <w:bCs/>
          <w:color w:val="auto"/>
        </w:rPr>
      </w:pPr>
      <w:r w:rsidRPr="0052025B">
        <w:rPr>
          <w:b/>
          <w:bCs/>
          <w:color w:val="auto"/>
        </w:rPr>
        <w:t>Pediyatrik popülasyon</w:t>
      </w:r>
    </w:p>
    <w:p w:rsidR="008906F7" w:rsidRPr="0052025B" w:rsidRDefault="008906F7" w:rsidP="009A4125">
      <w:pPr>
        <w:pStyle w:val="Default"/>
        <w:spacing w:line="360" w:lineRule="auto"/>
        <w:jc w:val="both"/>
        <w:rPr>
          <w:rFonts w:eastAsia="MS Mincho"/>
          <w:color w:val="auto"/>
          <w:lang w:bidi="hi-IN"/>
        </w:rPr>
      </w:pPr>
      <w:r w:rsidRPr="0052025B">
        <w:rPr>
          <w:rFonts w:eastAsia="MS Mincho"/>
          <w:color w:val="auto"/>
          <w:lang w:bidi="hi-IN"/>
        </w:rPr>
        <w:t>İnhale kortikosteroid ile uzun süreli tedavi gören çocukların boyunun düzenli şekilde izlenmesi önerilmektedir.</w:t>
      </w:r>
      <w:r w:rsidR="00222D78" w:rsidRPr="0052025B">
        <w:rPr>
          <w:rFonts w:eastAsia="MS Mincho"/>
          <w:color w:val="auto"/>
          <w:lang w:bidi="hi-IN"/>
        </w:rPr>
        <w:t xml:space="preserve"> İnhale kortikosteroid dozu, astımın etkinlik kontrolünün sürdürüldüğü en düşük doza indirilmelidir.</w:t>
      </w:r>
    </w:p>
    <w:p w:rsidR="004E44EC" w:rsidRPr="0052025B" w:rsidRDefault="004E44EC" w:rsidP="009A4125">
      <w:pPr>
        <w:pStyle w:val="Default"/>
        <w:spacing w:line="360" w:lineRule="auto"/>
        <w:jc w:val="both"/>
        <w:rPr>
          <w:b/>
          <w:bCs/>
          <w:color w:val="auto"/>
        </w:rPr>
      </w:pPr>
    </w:p>
    <w:p w:rsidR="00FF1C99" w:rsidRPr="0052025B" w:rsidRDefault="00FF1C99" w:rsidP="00362B12">
      <w:pPr>
        <w:pStyle w:val="Default"/>
        <w:spacing w:line="360" w:lineRule="auto"/>
        <w:jc w:val="both"/>
        <w:rPr>
          <w:b/>
          <w:bCs/>
          <w:color w:val="auto"/>
        </w:rPr>
      </w:pPr>
      <w:r w:rsidRPr="0052025B">
        <w:rPr>
          <w:b/>
          <w:bCs/>
          <w:color w:val="auto"/>
        </w:rPr>
        <w:t>4.6. Gebelik ve laktasyon</w:t>
      </w:r>
    </w:p>
    <w:p w:rsidR="00FF1C99" w:rsidRPr="0052025B" w:rsidRDefault="00FF1C99" w:rsidP="00362B12">
      <w:pPr>
        <w:pStyle w:val="Default"/>
        <w:spacing w:line="360" w:lineRule="auto"/>
        <w:jc w:val="both"/>
        <w:rPr>
          <w:b/>
          <w:bCs/>
          <w:color w:val="auto"/>
        </w:rPr>
      </w:pPr>
      <w:r w:rsidRPr="0052025B">
        <w:rPr>
          <w:b/>
          <w:bCs/>
          <w:color w:val="auto"/>
        </w:rPr>
        <w:t>Genel tavsiye</w:t>
      </w:r>
    </w:p>
    <w:p w:rsidR="0047363A" w:rsidRPr="0052025B" w:rsidRDefault="0047363A" w:rsidP="00362B12">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Gebelik kategorisi: C.</w:t>
      </w:r>
    </w:p>
    <w:p w:rsidR="00FF1C99" w:rsidRPr="0052025B" w:rsidRDefault="00FF1C99" w:rsidP="00362B12">
      <w:pPr>
        <w:pStyle w:val="Default"/>
        <w:spacing w:line="360" w:lineRule="auto"/>
        <w:jc w:val="both"/>
        <w:rPr>
          <w:b/>
          <w:bCs/>
          <w:color w:val="auto"/>
        </w:rPr>
      </w:pPr>
      <w:r w:rsidRPr="0052025B">
        <w:rPr>
          <w:b/>
          <w:bCs/>
          <w:color w:val="auto"/>
        </w:rPr>
        <w:t>Çocuk doğurma potansiyeli bulunan kadınlar/Doğum kontrolü (Kontrasepsiyon)</w:t>
      </w:r>
    </w:p>
    <w:p w:rsidR="00C67949" w:rsidRPr="0052025B" w:rsidRDefault="00C67949" w:rsidP="00362B12">
      <w:pPr>
        <w:widowControl w:val="0"/>
        <w:spacing w:line="360" w:lineRule="auto"/>
        <w:ind w:right="80"/>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RESPİRO İnhaler’in doğum kontrol yöntemleri üzerine etkisi olup olmadığına dair herhangi bir bilgi bulunmamaktadır.</w:t>
      </w:r>
    </w:p>
    <w:p w:rsidR="00EA6485" w:rsidRPr="0052025B" w:rsidRDefault="00FF1C99" w:rsidP="00362B12">
      <w:pPr>
        <w:pStyle w:val="Default"/>
        <w:spacing w:line="360" w:lineRule="auto"/>
        <w:jc w:val="both"/>
        <w:rPr>
          <w:b/>
          <w:bCs/>
          <w:color w:val="auto"/>
        </w:rPr>
      </w:pPr>
      <w:r w:rsidRPr="0052025B">
        <w:rPr>
          <w:b/>
          <w:bCs/>
          <w:color w:val="auto"/>
        </w:rPr>
        <w:t>Gebelik dönemi</w:t>
      </w:r>
    </w:p>
    <w:p w:rsidR="00EA6485" w:rsidRPr="0052025B" w:rsidRDefault="00EA6485" w:rsidP="00362B12">
      <w:pPr>
        <w:widowControl w:val="0"/>
        <w:spacing w:line="360" w:lineRule="auto"/>
        <w:ind w:right="-1"/>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Gebelikte kullanım ile ilgili yeterli veri mevcut değildir. Hayvanlar üzerinde yapılan araştırmalar üreme toksisitesinin bulunduğunu göstermiştir (bkz. </w:t>
      </w:r>
      <w:r w:rsidR="00CA009A" w:rsidRPr="0052025B">
        <w:rPr>
          <w:rFonts w:ascii="Times New Roman" w:eastAsia="MS Mincho" w:hAnsi="Times New Roman"/>
          <w:spacing w:val="0"/>
          <w:position w:val="0"/>
          <w:sz w:val="24"/>
          <w:szCs w:val="24"/>
          <w:lang w:bidi="hi-IN"/>
        </w:rPr>
        <w:t>Bölüm</w:t>
      </w:r>
      <w:r w:rsidRPr="0052025B">
        <w:rPr>
          <w:rFonts w:ascii="Times New Roman" w:eastAsia="MS Mincho" w:hAnsi="Times New Roman"/>
          <w:spacing w:val="0"/>
          <w:position w:val="0"/>
          <w:sz w:val="24"/>
          <w:szCs w:val="24"/>
          <w:lang w:bidi="hi-IN"/>
        </w:rPr>
        <w:t xml:space="preserve"> 5.3). İnsanlara yönelik potansiyel risk bilinmemektedir.</w:t>
      </w:r>
    </w:p>
    <w:p w:rsidR="00EA6485" w:rsidRPr="0052025B" w:rsidRDefault="00EA6485" w:rsidP="00362B12">
      <w:pPr>
        <w:widowControl w:val="0"/>
        <w:spacing w:line="360" w:lineRule="auto"/>
        <w:ind w:right="-1"/>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Tek</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ilaç</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veya</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kombinasyon</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halindeki</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ilaçlarla</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hayvanlar</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üzerinde</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yapılan</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üreme</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toksisite çalışmaları, güçlü bir beta 2 adrenoreseptör agonistinin ve glukokortikosteroidin aşırı sistemik maruziyet seviyelerinde beklenen fötal etkilerini açığa çıkarmıştır.</w:t>
      </w:r>
    </w:p>
    <w:p w:rsidR="00EA6485" w:rsidRPr="0052025B" w:rsidRDefault="00EA6485" w:rsidP="00362B12">
      <w:pPr>
        <w:widowControl w:val="0"/>
        <w:spacing w:line="360" w:lineRule="auto"/>
        <w:ind w:right="-1"/>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İlaç kullanımı ancak anneye sağlaması beklenen yararı fetusa olan olası bir riskten fazla ise düşünülmelidir. Bu sınıftaki ilaçlarla ilgili geniş klinik deneyim, etkilerinin terapötik dozlarla ilişkili olduğuna dair bir kanıt ortaya koymamıştır. Ne salmeterol ksinafoatın ne de flutikazon propiyonatın genetik toksisite potansiyeline sahip olduğu gösterilmiştir. Gerekli olmadıkça gebelik döneminde kullanılmamalıdır.</w:t>
      </w:r>
    </w:p>
    <w:p w:rsidR="00FF1C99" w:rsidRPr="0052025B" w:rsidRDefault="00FF1C99" w:rsidP="00362B12">
      <w:pPr>
        <w:pStyle w:val="Default"/>
        <w:spacing w:line="360" w:lineRule="auto"/>
        <w:jc w:val="both"/>
        <w:rPr>
          <w:b/>
          <w:bCs/>
          <w:color w:val="auto"/>
        </w:rPr>
      </w:pPr>
      <w:r w:rsidRPr="0052025B">
        <w:rPr>
          <w:b/>
          <w:bCs/>
          <w:color w:val="auto"/>
        </w:rPr>
        <w:t>Laktasyon dönemi</w:t>
      </w:r>
    </w:p>
    <w:p w:rsidR="00243159" w:rsidRPr="0052025B" w:rsidRDefault="00243159" w:rsidP="00362B12">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 ksinafoat ve flutikazon propiyonatın gebelik ve emzirme döneminde kullanımı ile ilgili deneyimler yetersizdir. Emzirme döneminde tercihen kullanılmamalıdır.</w:t>
      </w:r>
    </w:p>
    <w:p w:rsidR="00243159" w:rsidRPr="0052025B" w:rsidRDefault="00243159" w:rsidP="00362B12">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 süte geçer. Terapötik dozlarda inhale edilen salmeterol ve flutikazon propiyonatın plazma düzeyleri çok düşüktür ve buna bağlı olarak anne sütündeki konsantrasyonların düşük olması muhtemeldir. Bu, sütünde düşük ilaç konsantrasyonları ölçülen emziren hayvanlar üzerinde yapılan çalışmalarla desteklenmiştir.</w:t>
      </w:r>
    </w:p>
    <w:p w:rsidR="00FF1C99" w:rsidRPr="0052025B" w:rsidRDefault="00FF1C99" w:rsidP="00362B12">
      <w:pPr>
        <w:pStyle w:val="Default"/>
        <w:spacing w:line="360" w:lineRule="auto"/>
        <w:jc w:val="both"/>
        <w:rPr>
          <w:b/>
          <w:bCs/>
          <w:color w:val="auto"/>
        </w:rPr>
      </w:pPr>
      <w:r w:rsidRPr="0052025B">
        <w:rPr>
          <w:b/>
          <w:bCs/>
          <w:color w:val="auto"/>
        </w:rPr>
        <w:t>Üreme yeteneği/Fertilite</w:t>
      </w:r>
    </w:p>
    <w:p w:rsidR="00FF1C99" w:rsidRPr="0052025B" w:rsidRDefault="00243159" w:rsidP="00362B12">
      <w:pPr>
        <w:tabs>
          <w:tab w:val="left" w:pos="1200"/>
        </w:tabs>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Veri bulunmamaktadır.</w:t>
      </w:r>
    </w:p>
    <w:p w:rsidR="00FF1C99" w:rsidRPr="0052025B" w:rsidRDefault="00FF1C99" w:rsidP="00362B12">
      <w:pPr>
        <w:tabs>
          <w:tab w:val="left" w:pos="1200"/>
        </w:tabs>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p>
    <w:p w:rsidR="00FF1C99" w:rsidRPr="0052025B" w:rsidRDefault="00FF1C99" w:rsidP="00362B12">
      <w:pPr>
        <w:tabs>
          <w:tab w:val="left" w:pos="1200"/>
        </w:tabs>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lastRenderedPageBreak/>
        <w:t>4.7. Araç ve makine kullanımı üzerindeki etkiler</w:t>
      </w:r>
    </w:p>
    <w:p w:rsidR="006D4D8F" w:rsidRPr="0052025B" w:rsidRDefault="007E4AB2" w:rsidP="00362B12">
      <w:pPr>
        <w:widowControl w:val="0"/>
        <w:spacing w:line="360" w:lineRule="auto"/>
        <w:ind w:right="79"/>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Araç ve makine kullanımı üzerindeki etkilere ilişkin bir çalışma yapılmamıştır.</w:t>
      </w:r>
      <w:r w:rsidR="006D4D8F" w:rsidRPr="0052025B">
        <w:rPr>
          <w:rFonts w:ascii="Times New Roman" w:eastAsia="MS Mincho" w:hAnsi="Times New Roman"/>
          <w:spacing w:val="0"/>
          <w:position w:val="0"/>
          <w:sz w:val="24"/>
          <w:szCs w:val="24"/>
          <w:lang w:bidi="hi-IN"/>
        </w:rPr>
        <w:t xml:space="preserve"> Ancak her iki ilacın farmakolojisi herhangi bir etkisi olmayacağını göstermektedir.</w:t>
      </w:r>
    </w:p>
    <w:p w:rsidR="00972ADC" w:rsidRPr="0052025B" w:rsidRDefault="00972ADC" w:rsidP="00362B12">
      <w:pPr>
        <w:widowControl w:val="0"/>
        <w:spacing w:line="360" w:lineRule="auto"/>
        <w:ind w:right="79"/>
        <w:jc w:val="both"/>
        <w:rPr>
          <w:rFonts w:ascii="Times New Roman" w:hAnsi="Times New Roman"/>
          <w:sz w:val="24"/>
          <w:szCs w:val="24"/>
        </w:rPr>
      </w:pPr>
    </w:p>
    <w:p w:rsidR="00FF1C99" w:rsidRPr="0052025B" w:rsidRDefault="00FF1C99"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4</w:t>
      </w:r>
      <w:r w:rsidRPr="0052025B">
        <w:rPr>
          <w:rFonts w:ascii="Times New Roman" w:eastAsia="MS Mincho" w:hAnsi="Times New Roman"/>
          <w:b/>
          <w:spacing w:val="0"/>
          <w:kern w:val="0"/>
          <w:position w:val="0"/>
          <w:sz w:val="24"/>
          <w:szCs w:val="24"/>
          <w:lang w:eastAsia="ja-JP"/>
        </w:rPr>
        <w:t>.8.</w:t>
      </w:r>
      <w:r w:rsidRPr="0052025B">
        <w:rPr>
          <w:rFonts w:ascii="Times New Roman" w:hAnsi="Times New Roman"/>
          <w:b/>
          <w:spacing w:val="0"/>
          <w:position w:val="0"/>
          <w:sz w:val="24"/>
          <w:szCs w:val="24"/>
        </w:rPr>
        <w:t xml:space="preserve"> İstenmeyen etkiler </w:t>
      </w:r>
    </w:p>
    <w:p w:rsidR="00AB52C7" w:rsidRPr="0052025B" w:rsidRDefault="00AB52C7"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RESPİRO salmeterol ve flutikazon propiyonat içerdiğinden bileşiklerden her biriyle ilişkilendirilen tipte ve şiddette yan etkiler beklenebilir. İki bileşiğin eşzamanlı uygulanmasını takiben ek yan etki insidansı söz konusu değildir.</w:t>
      </w:r>
      <w:r w:rsidR="00972AD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Salmeterol/flutikazon propiyonat ile ilişkilendirilen yan etkiler aşağıda organ sistemi sınıfına ve </w:t>
      </w:r>
      <w:r w:rsidR="006D4D8F" w:rsidRPr="0052025B">
        <w:rPr>
          <w:rFonts w:ascii="Times New Roman" w:eastAsia="MS Mincho" w:hAnsi="Times New Roman"/>
          <w:spacing w:val="0"/>
          <w:position w:val="0"/>
          <w:sz w:val="24"/>
          <w:szCs w:val="24"/>
          <w:lang w:bidi="hi-IN"/>
        </w:rPr>
        <w:t>görülme sıklığına</w:t>
      </w:r>
      <w:r w:rsidRPr="0052025B">
        <w:rPr>
          <w:rFonts w:ascii="Times New Roman" w:eastAsia="MS Mincho" w:hAnsi="Times New Roman"/>
          <w:spacing w:val="0"/>
          <w:position w:val="0"/>
          <w:sz w:val="24"/>
          <w:szCs w:val="24"/>
          <w:lang w:bidi="hi-IN"/>
        </w:rPr>
        <w:t xml:space="preserve"> göre liste halinde sunulmaktadır. Sıklıklar şu şekilde tanımlanmaktadır: </w:t>
      </w:r>
    </w:p>
    <w:p w:rsidR="00AB52C7" w:rsidRPr="0052025B" w:rsidRDefault="00AB52C7"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Çok yaygın (≥1/10); yaygın (≥1/100 ila &lt;1/10); yaygın olmayan (≥1/1.000 ila &lt;1/100); seyrek (≥1/10.000 ila &lt;1/1.000); çok seyrek (&lt;1/10.000), bilinmiyor (eldeki verilerden hareketle tahmin</w:t>
      </w:r>
    </w:p>
    <w:p w:rsidR="00AB52C7" w:rsidRPr="0052025B" w:rsidRDefault="00AB52C7"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edilemiyor).</w:t>
      </w:r>
    </w:p>
    <w:p w:rsidR="007D63CE" w:rsidRPr="0052025B" w:rsidRDefault="007D63CE"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Çok yaygın, yaygın ve yaygın olmayan olaylar klinik çalışma verilerinden elde edilmiştir. Plasebo insidansı dikkate alınmamıştır. Çok seyrek olaylar pazarlama sonrası spontan verilerden elde edilmiştir.</w:t>
      </w:r>
    </w:p>
    <w:p w:rsidR="007A168F" w:rsidRPr="0052025B" w:rsidRDefault="007A168F" w:rsidP="00362B12">
      <w:pPr>
        <w:spacing w:line="360" w:lineRule="auto"/>
        <w:jc w:val="both"/>
        <w:rPr>
          <w:rFonts w:ascii="Times New Roman" w:eastAsia="MS Mincho" w:hAnsi="Times New Roman"/>
          <w:spacing w:val="0"/>
          <w:position w:val="0"/>
          <w:sz w:val="24"/>
          <w:szCs w:val="24"/>
          <w:lang w:bidi="hi-IN"/>
        </w:rPr>
      </w:pPr>
    </w:p>
    <w:p w:rsidR="00A56B39" w:rsidRPr="0052025B" w:rsidRDefault="00A56B39"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 xml:space="preserve">Enfeksiyonlar </w:t>
      </w:r>
      <w:r w:rsidR="00AB52C7" w:rsidRPr="0052025B">
        <w:rPr>
          <w:rFonts w:ascii="Times New Roman" w:hAnsi="Times New Roman"/>
          <w:b/>
          <w:spacing w:val="0"/>
          <w:position w:val="0"/>
          <w:sz w:val="24"/>
          <w:szCs w:val="24"/>
        </w:rPr>
        <w:t>ve enfestasyonlar</w:t>
      </w:r>
    </w:p>
    <w:p w:rsidR="006339E1"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Yaygın:</w:t>
      </w:r>
      <w:r w:rsidR="007960DB" w:rsidRPr="0052025B">
        <w:rPr>
          <w:rFonts w:ascii="Times New Roman" w:hAnsi="Times New Roman"/>
          <w:spacing w:val="0"/>
          <w:position w:val="0"/>
          <w:sz w:val="24"/>
          <w:szCs w:val="24"/>
        </w:rPr>
        <w:tab/>
      </w:r>
      <w:r w:rsidR="00AB52C7" w:rsidRPr="0052025B">
        <w:rPr>
          <w:rFonts w:ascii="Times New Roman" w:eastAsia="MS Mincho" w:hAnsi="Times New Roman"/>
          <w:spacing w:val="0"/>
          <w:position w:val="0"/>
          <w:sz w:val="24"/>
          <w:szCs w:val="24"/>
          <w:lang w:bidi="hi-IN"/>
        </w:rPr>
        <w:t>Ağız ve boğazda kandidiyazis, p</w:t>
      </w:r>
      <w:r w:rsidRPr="0052025B">
        <w:rPr>
          <w:rFonts w:ascii="Times New Roman" w:eastAsia="MS Mincho" w:hAnsi="Times New Roman"/>
          <w:spacing w:val="0"/>
          <w:position w:val="0"/>
          <w:sz w:val="24"/>
          <w:szCs w:val="24"/>
          <w:lang w:bidi="hi-IN"/>
        </w:rPr>
        <w:t xml:space="preserve">nömoni, </w:t>
      </w:r>
      <w:r w:rsidR="00AB52C7" w:rsidRPr="0052025B">
        <w:rPr>
          <w:rFonts w:ascii="Times New Roman" w:eastAsia="MS Mincho" w:hAnsi="Times New Roman"/>
          <w:spacing w:val="0"/>
          <w:position w:val="0"/>
          <w:sz w:val="24"/>
          <w:szCs w:val="24"/>
          <w:lang w:bidi="hi-IN"/>
        </w:rPr>
        <w:t>b</w:t>
      </w:r>
      <w:r w:rsidRPr="0052025B">
        <w:rPr>
          <w:rFonts w:ascii="Times New Roman" w:eastAsia="MS Mincho" w:hAnsi="Times New Roman"/>
          <w:spacing w:val="0"/>
          <w:position w:val="0"/>
          <w:sz w:val="24"/>
          <w:szCs w:val="24"/>
          <w:lang w:bidi="hi-IN"/>
        </w:rPr>
        <w:t>ronşit</w:t>
      </w:r>
    </w:p>
    <w:p w:rsidR="00A56B39" w:rsidRPr="0052025B" w:rsidRDefault="00AB52C7"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Bağışıklık sistemi hastalıkları</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Yaygın olmayan:</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Kütanöz duyarlılık reaksiyonları</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Çok seyrek:</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Anjiyoödem (</w:t>
      </w:r>
      <w:r w:rsidR="006D4D8F" w:rsidRPr="0052025B">
        <w:rPr>
          <w:rFonts w:ascii="Times New Roman" w:eastAsia="MS Mincho" w:hAnsi="Times New Roman"/>
          <w:spacing w:val="0"/>
          <w:position w:val="0"/>
          <w:sz w:val="24"/>
          <w:szCs w:val="24"/>
          <w:lang w:bidi="hi-IN"/>
        </w:rPr>
        <w:t xml:space="preserve">temelde yüzde ve orofarinksde </w:t>
      </w:r>
      <w:r w:rsidR="00AB52C7" w:rsidRPr="0052025B">
        <w:rPr>
          <w:rFonts w:ascii="Times New Roman" w:eastAsia="MS Mincho" w:hAnsi="Times New Roman"/>
          <w:spacing w:val="0"/>
          <w:position w:val="0"/>
          <w:sz w:val="24"/>
          <w:szCs w:val="24"/>
          <w:lang w:bidi="hi-IN"/>
        </w:rPr>
        <w:t>ödem), s</w:t>
      </w:r>
      <w:r w:rsidRPr="0052025B">
        <w:rPr>
          <w:rFonts w:ascii="Times New Roman" w:eastAsia="MS Mincho" w:hAnsi="Times New Roman"/>
          <w:spacing w:val="0"/>
          <w:position w:val="0"/>
          <w:sz w:val="24"/>
          <w:szCs w:val="24"/>
          <w:lang w:bidi="hi-IN"/>
        </w:rPr>
        <w:t>olunum semptomları (dispne ve/veya bronkosp</w:t>
      </w:r>
      <w:r w:rsidR="00AB52C7" w:rsidRPr="0052025B">
        <w:rPr>
          <w:rFonts w:ascii="Times New Roman" w:eastAsia="MS Mincho" w:hAnsi="Times New Roman"/>
          <w:spacing w:val="0"/>
          <w:position w:val="0"/>
          <w:sz w:val="24"/>
          <w:szCs w:val="24"/>
          <w:lang w:bidi="hi-IN"/>
        </w:rPr>
        <w:t>azm), a</w:t>
      </w:r>
      <w:r w:rsidR="006D4D8F" w:rsidRPr="0052025B">
        <w:rPr>
          <w:rFonts w:ascii="Times New Roman" w:eastAsia="MS Mincho" w:hAnsi="Times New Roman"/>
          <w:spacing w:val="0"/>
          <w:position w:val="0"/>
          <w:sz w:val="24"/>
          <w:szCs w:val="24"/>
          <w:lang w:bidi="hi-IN"/>
        </w:rPr>
        <w:t xml:space="preserve">nafilaktik şok dahil </w:t>
      </w:r>
      <w:r w:rsidRPr="0052025B">
        <w:rPr>
          <w:rFonts w:ascii="Times New Roman" w:eastAsia="MS Mincho" w:hAnsi="Times New Roman"/>
          <w:spacing w:val="0"/>
          <w:position w:val="0"/>
          <w:sz w:val="24"/>
          <w:szCs w:val="24"/>
          <w:lang w:bidi="hi-IN"/>
        </w:rPr>
        <w:t>anafilaktik reaksiyonlar</w:t>
      </w:r>
    </w:p>
    <w:p w:rsidR="00A56B39" w:rsidRPr="0052025B" w:rsidRDefault="00AB52C7"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Endokrin hastalıkları</w:t>
      </w:r>
    </w:p>
    <w:p w:rsidR="00A56B39"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Çok seyrek:</w:t>
      </w:r>
      <w:r w:rsidR="007960DB" w:rsidRPr="0052025B">
        <w:rPr>
          <w:rFonts w:ascii="Times New Roman" w:eastAsia="MS Mincho" w:hAnsi="Times New Roman"/>
          <w:spacing w:val="0"/>
          <w:position w:val="0"/>
          <w:sz w:val="24"/>
          <w:szCs w:val="24"/>
          <w:lang w:bidi="hi-IN"/>
        </w:rPr>
        <w:tab/>
      </w:r>
      <w:r w:rsidRPr="0052025B">
        <w:rPr>
          <w:rFonts w:ascii="Times New Roman" w:eastAsia="MS Mincho" w:hAnsi="Times New Roman"/>
          <w:spacing w:val="0"/>
          <w:position w:val="0"/>
          <w:sz w:val="24"/>
          <w:szCs w:val="24"/>
          <w:lang w:bidi="hi-IN"/>
        </w:rPr>
        <w:t>Cushing sen</w:t>
      </w:r>
      <w:r w:rsidR="006D4D8F" w:rsidRPr="0052025B">
        <w:rPr>
          <w:rFonts w:ascii="Times New Roman" w:eastAsia="MS Mincho" w:hAnsi="Times New Roman"/>
          <w:spacing w:val="0"/>
          <w:position w:val="0"/>
          <w:sz w:val="24"/>
          <w:szCs w:val="24"/>
          <w:lang w:bidi="hi-IN"/>
        </w:rPr>
        <w:t>dromu, Cushing benzeri</w:t>
      </w:r>
      <w:r w:rsidR="00AB52C7" w:rsidRPr="0052025B">
        <w:rPr>
          <w:rFonts w:ascii="Times New Roman" w:eastAsia="MS Mincho" w:hAnsi="Times New Roman"/>
          <w:spacing w:val="0"/>
          <w:position w:val="0"/>
          <w:sz w:val="24"/>
          <w:szCs w:val="24"/>
          <w:lang w:bidi="hi-IN"/>
        </w:rPr>
        <w:t xml:space="preserve"> özellikleri, a</w:t>
      </w:r>
      <w:r w:rsidRPr="0052025B">
        <w:rPr>
          <w:rFonts w:ascii="Times New Roman" w:eastAsia="MS Mincho" w:hAnsi="Times New Roman"/>
          <w:spacing w:val="0"/>
          <w:position w:val="0"/>
          <w:sz w:val="24"/>
          <w:szCs w:val="24"/>
          <w:lang w:bidi="hi-IN"/>
        </w:rPr>
        <w:t>drenal süpresyonu, çocuklar ve adolesanlarda gelişim geriliği, azalan kemik mineral yoğunluğu, katarak</w:t>
      </w:r>
      <w:r w:rsidR="005D7454" w:rsidRPr="0052025B">
        <w:rPr>
          <w:rFonts w:ascii="Times New Roman" w:eastAsia="MS Mincho" w:hAnsi="Times New Roman"/>
          <w:spacing w:val="0"/>
          <w:position w:val="0"/>
          <w:sz w:val="24"/>
          <w:szCs w:val="24"/>
          <w:lang w:bidi="hi-IN"/>
        </w:rPr>
        <w:t>t</w:t>
      </w:r>
      <w:r w:rsidRPr="0052025B">
        <w:rPr>
          <w:rFonts w:ascii="Times New Roman" w:eastAsia="MS Mincho" w:hAnsi="Times New Roman"/>
          <w:spacing w:val="0"/>
          <w:position w:val="0"/>
          <w:sz w:val="24"/>
          <w:szCs w:val="24"/>
          <w:lang w:bidi="hi-IN"/>
        </w:rPr>
        <w:t>, glokom</w:t>
      </w:r>
    </w:p>
    <w:p w:rsidR="00A56B39" w:rsidRPr="0052025B" w:rsidRDefault="00A56B39"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Metabolizma</w:t>
      </w:r>
      <w:r w:rsidR="00AB52C7" w:rsidRPr="0052025B">
        <w:rPr>
          <w:rFonts w:ascii="Times New Roman" w:hAnsi="Times New Roman"/>
          <w:b/>
          <w:spacing w:val="0"/>
          <w:position w:val="0"/>
          <w:sz w:val="24"/>
          <w:szCs w:val="24"/>
        </w:rPr>
        <w:t xml:space="preserve"> ve beslenme hastalıkları</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Yaygın:</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Hipokalemi</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Çok seyrek:</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Hiperglisemi</w:t>
      </w:r>
    </w:p>
    <w:p w:rsidR="00A56B39" w:rsidRPr="0052025B" w:rsidRDefault="00D2258A"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Psikiyatrik hastalıklar</w:t>
      </w:r>
    </w:p>
    <w:p w:rsidR="00A56B39"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 xml:space="preserve">Çok seyrek: </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Anksiyete, uyku bozuklukları ve hiperaktivite ve iritabilite (temelde çocuklarda) dahil davranış değişiklikleri</w:t>
      </w:r>
    </w:p>
    <w:p w:rsidR="00333F5F" w:rsidRPr="0052025B" w:rsidRDefault="00333F5F" w:rsidP="007960DB">
      <w:pPr>
        <w:widowControl w:val="0"/>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 xml:space="preserve">Bilinmiyor: </w:t>
      </w:r>
      <w:r w:rsidR="007960DB" w:rsidRPr="0052025B">
        <w:rPr>
          <w:rFonts w:ascii="Times New Roman" w:eastAsia="MS Mincho" w:hAnsi="Times New Roman"/>
          <w:spacing w:val="0"/>
          <w:position w:val="0"/>
          <w:sz w:val="24"/>
          <w:szCs w:val="24"/>
          <w:lang w:bidi="hi-IN"/>
        </w:rPr>
        <w:tab/>
      </w:r>
      <w:r w:rsidRPr="0052025B">
        <w:rPr>
          <w:rFonts w:ascii="Times New Roman" w:eastAsia="MS Mincho" w:hAnsi="Times New Roman"/>
          <w:spacing w:val="0"/>
          <w:position w:val="0"/>
          <w:sz w:val="24"/>
          <w:szCs w:val="24"/>
          <w:lang w:bidi="hi-IN"/>
        </w:rPr>
        <w:t>Depresyon, huzursuzluk(çoğunlukla çocuklarda)</w:t>
      </w:r>
    </w:p>
    <w:p w:rsidR="00A56B39" w:rsidRPr="0052025B" w:rsidRDefault="00AB52C7"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Sinir sistemi hastalıkları</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 xml:space="preserve">Çok yaygın: </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Baş ağrısı</w:t>
      </w:r>
    </w:p>
    <w:p w:rsidR="00A56B39"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 xml:space="preserve">Yaygın: </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Tremor</w:t>
      </w:r>
    </w:p>
    <w:p w:rsidR="00A56B39" w:rsidRPr="0052025B" w:rsidRDefault="00053780"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Kardiyak hastalıklar</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 xml:space="preserve">Yaygın: </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Palpitasyon</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Yaygın olmayan:</w:t>
      </w:r>
      <w:r w:rsidRPr="0052025B">
        <w:rPr>
          <w:rFonts w:ascii="Times New Roman" w:eastAsia="MS Mincho" w:hAnsi="Times New Roman"/>
          <w:spacing w:val="0"/>
          <w:position w:val="0"/>
          <w:sz w:val="24"/>
          <w:szCs w:val="24"/>
          <w:lang w:bidi="hi-IN"/>
        </w:rPr>
        <w:t xml:space="preserve"> </w:t>
      </w:r>
      <w:r w:rsidR="007960DB" w:rsidRPr="0052025B">
        <w:rPr>
          <w:rFonts w:ascii="Times New Roman" w:eastAsia="MS Mincho" w:hAnsi="Times New Roman"/>
          <w:spacing w:val="0"/>
          <w:position w:val="0"/>
          <w:sz w:val="24"/>
          <w:szCs w:val="24"/>
          <w:lang w:bidi="hi-IN"/>
        </w:rPr>
        <w:tab/>
      </w:r>
      <w:r w:rsidRPr="0052025B">
        <w:rPr>
          <w:rFonts w:ascii="Times New Roman" w:eastAsia="MS Mincho" w:hAnsi="Times New Roman"/>
          <w:spacing w:val="0"/>
          <w:position w:val="0"/>
          <w:sz w:val="24"/>
          <w:szCs w:val="24"/>
          <w:lang w:bidi="hi-IN"/>
        </w:rPr>
        <w:t>Taşikardi</w:t>
      </w:r>
    </w:p>
    <w:p w:rsidR="00A56B39"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 xml:space="preserve">Çok seyrek: </w:t>
      </w:r>
      <w:r w:rsidR="007960DB" w:rsidRPr="0052025B">
        <w:rPr>
          <w:rFonts w:ascii="Times New Roman" w:hAnsi="Times New Roman"/>
          <w:spacing w:val="0"/>
          <w:position w:val="0"/>
          <w:sz w:val="24"/>
          <w:szCs w:val="24"/>
        </w:rPr>
        <w:tab/>
      </w:r>
      <w:r w:rsidRPr="0052025B">
        <w:rPr>
          <w:rFonts w:ascii="Times New Roman" w:eastAsia="MS Mincho" w:hAnsi="Times New Roman"/>
          <w:spacing w:val="0"/>
          <w:position w:val="0"/>
          <w:sz w:val="24"/>
          <w:szCs w:val="24"/>
          <w:lang w:bidi="hi-IN"/>
        </w:rPr>
        <w:t>Kardiyak aritmi (atrial fibrilasyon, supraventriküler taşikardi ve ekstrasistol dahil)</w:t>
      </w:r>
    </w:p>
    <w:p w:rsidR="00A56B39" w:rsidRPr="0052025B" w:rsidRDefault="00A56B39"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Solunum, göğüs bozuklukla</w:t>
      </w:r>
      <w:r w:rsidR="00333F5F" w:rsidRPr="0052025B">
        <w:rPr>
          <w:rFonts w:ascii="Times New Roman" w:hAnsi="Times New Roman"/>
          <w:b/>
          <w:spacing w:val="0"/>
          <w:position w:val="0"/>
          <w:sz w:val="24"/>
          <w:szCs w:val="24"/>
        </w:rPr>
        <w:t>rı ve mediastinal hastalıklar</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Çok yaygın:</w:t>
      </w:r>
      <w:r w:rsidRPr="0052025B">
        <w:rPr>
          <w:rFonts w:ascii="Times New Roman" w:eastAsia="MS Mincho" w:hAnsi="Times New Roman"/>
          <w:spacing w:val="0"/>
          <w:position w:val="0"/>
          <w:sz w:val="24"/>
          <w:szCs w:val="24"/>
          <w:lang w:bidi="hi-IN"/>
        </w:rPr>
        <w:t xml:space="preserve"> </w:t>
      </w:r>
      <w:r w:rsidR="007960DB" w:rsidRPr="0052025B">
        <w:rPr>
          <w:rFonts w:ascii="Times New Roman" w:eastAsia="MS Mincho" w:hAnsi="Times New Roman"/>
          <w:spacing w:val="0"/>
          <w:position w:val="0"/>
          <w:sz w:val="24"/>
          <w:szCs w:val="24"/>
          <w:lang w:bidi="hi-IN"/>
        </w:rPr>
        <w:tab/>
      </w:r>
      <w:r w:rsidRPr="0052025B">
        <w:rPr>
          <w:rFonts w:ascii="Times New Roman" w:eastAsia="MS Mincho" w:hAnsi="Times New Roman"/>
          <w:spacing w:val="0"/>
          <w:position w:val="0"/>
          <w:sz w:val="24"/>
          <w:szCs w:val="24"/>
          <w:lang w:bidi="hi-IN"/>
        </w:rPr>
        <w:t>Nazofarenjit</w:t>
      </w:r>
    </w:p>
    <w:p w:rsidR="00A56B39"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Yaygın:</w:t>
      </w:r>
      <w:r w:rsidRPr="0052025B">
        <w:rPr>
          <w:rFonts w:ascii="Times New Roman" w:eastAsia="MS Mincho" w:hAnsi="Times New Roman"/>
          <w:spacing w:val="0"/>
          <w:position w:val="0"/>
          <w:sz w:val="24"/>
          <w:szCs w:val="24"/>
          <w:lang w:bidi="hi-IN"/>
        </w:rPr>
        <w:t xml:space="preserve"> </w:t>
      </w:r>
      <w:r w:rsidR="007960DB" w:rsidRPr="0052025B">
        <w:rPr>
          <w:rFonts w:ascii="Times New Roman" w:eastAsia="MS Mincho" w:hAnsi="Times New Roman"/>
          <w:spacing w:val="0"/>
          <w:position w:val="0"/>
          <w:sz w:val="24"/>
          <w:szCs w:val="24"/>
          <w:lang w:bidi="hi-IN"/>
        </w:rPr>
        <w:tab/>
      </w:r>
      <w:r w:rsidR="0002098F" w:rsidRPr="0052025B">
        <w:rPr>
          <w:rFonts w:ascii="Times New Roman" w:eastAsia="MS Mincho" w:hAnsi="Times New Roman"/>
          <w:spacing w:val="0"/>
          <w:position w:val="0"/>
          <w:sz w:val="24"/>
          <w:szCs w:val="24"/>
          <w:lang w:bidi="hi-IN"/>
        </w:rPr>
        <w:t>B</w:t>
      </w:r>
      <w:r w:rsidRPr="0052025B">
        <w:rPr>
          <w:rFonts w:ascii="Times New Roman" w:eastAsia="MS Mincho" w:hAnsi="Times New Roman"/>
          <w:spacing w:val="0"/>
          <w:position w:val="0"/>
          <w:sz w:val="24"/>
          <w:szCs w:val="24"/>
          <w:lang w:bidi="hi-IN"/>
        </w:rPr>
        <w:t xml:space="preserve">oğaz </w:t>
      </w:r>
      <w:r w:rsidR="00253904" w:rsidRPr="0052025B">
        <w:rPr>
          <w:rFonts w:ascii="Times New Roman" w:eastAsia="MS Mincho" w:hAnsi="Times New Roman"/>
          <w:spacing w:val="0"/>
          <w:position w:val="0"/>
          <w:sz w:val="24"/>
          <w:szCs w:val="24"/>
          <w:lang w:bidi="hi-IN"/>
        </w:rPr>
        <w:t>ir</w:t>
      </w:r>
      <w:r w:rsidR="00862F76" w:rsidRPr="0052025B">
        <w:rPr>
          <w:rFonts w:ascii="Times New Roman" w:eastAsia="MS Mincho" w:hAnsi="Times New Roman"/>
          <w:spacing w:val="0"/>
          <w:position w:val="0"/>
          <w:sz w:val="24"/>
          <w:szCs w:val="24"/>
          <w:lang w:bidi="hi-IN"/>
        </w:rPr>
        <w:t>r</w:t>
      </w:r>
      <w:r w:rsidR="00253904" w:rsidRPr="0052025B">
        <w:rPr>
          <w:rFonts w:ascii="Times New Roman" w:eastAsia="MS Mincho" w:hAnsi="Times New Roman"/>
          <w:spacing w:val="0"/>
          <w:position w:val="0"/>
          <w:sz w:val="24"/>
          <w:szCs w:val="24"/>
          <w:lang w:bidi="hi-IN"/>
        </w:rPr>
        <w:t xml:space="preserve">itasyonu, ses </w:t>
      </w:r>
      <w:r w:rsidR="00862F76" w:rsidRPr="0052025B">
        <w:rPr>
          <w:rFonts w:ascii="Times New Roman" w:eastAsia="MS Mincho" w:hAnsi="Times New Roman"/>
          <w:spacing w:val="0"/>
          <w:position w:val="0"/>
          <w:sz w:val="24"/>
          <w:szCs w:val="24"/>
          <w:lang w:bidi="hi-IN"/>
        </w:rPr>
        <w:t>kısıklığı</w:t>
      </w:r>
      <w:r w:rsidR="00253904" w:rsidRPr="0052025B">
        <w:rPr>
          <w:rFonts w:ascii="Times New Roman" w:eastAsia="MS Mincho" w:hAnsi="Times New Roman"/>
          <w:spacing w:val="0"/>
          <w:position w:val="0"/>
          <w:sz w:val="24"/>
          <w:szCs w:val="24"/>
          <w:lang w:bidi="hi-IN"/>
        </w:rPr>
        <w:t>/disfoni, sinüzit</w:t>
      </w:r>
      <w:r w:rsidR="00333F5F" w:rsidRPr="0052025B">
        <w:rPr>
          <w:rFonts w:ascii="Times New Roman" w:eastAsia="MS Mincho" w:hAnsi="Times New Roman"/>
          <w:spacing w:val="0"/>
          <w:position w:val="0"/>
          <w:sz w:val="24"/>
          <w:szCs w:val="24"/>
          <w:lang w:bidi="hi-IN"/>
        </w:rPr>
        <w:t>,</w:t>
      </w:r>
      <w:r w:rsidR="00333F5F" w:rsidRPr="0052025B">
        <w:t xml:space="preserve"> </w:t>
      </w:r>
      <w:r w:rsidR="00333F5F" w:rsidRPr="0052025B">
        <w:rPr>
          <w:rFonts w:ascii="Times New Roman" w:eastAsia="MS Mincho" w:hAnsi="Times New Roman"/>
          <w:spacing w:val="0"/>
          <w:position w:val="0"/>
          <w:sz w:val="24"/>
          <w:szCs w:val="24"/>
          <w:lang w:bidi="hi-IN"/>
        </w:rPr>
        <w:t>pnömoni</w:t>
      </w:r>
      <w:r w:rsidR="004E44EC" w:rsidRPr="0052025B">
        <w:rPr>
          <w:rFonts w:ascii="Times New Roman" w:eastAsia="MS Mincho" w:hAnsi="Times New Roman"/>
          <w:spacing w:val="0"/>
          <w:position w:val="0"/>
          <w:sz w:val="24"/>
          <w:szCs w:val="24"/>
          <w:lang w:bidi="hi-IN"/>
        </w:rPr>
        <w:t xml:space="preserve"> </w:t>
      </w:r>
      <w:r w:rsidR="00333F5F" w:rsidRPr="0052025B">
        <w:rPr>
          <w:rFonts w:ascii="Times New Roman" w:eastAsia="MS Mincho" w:hAnsi="Times New Roman"/>
          <w:spacing w:val="0"/>
          <w:position w:val="0"/>
          <w:sz w:val="24"/>
          <w:szCs w:val="24"/>
          <w:lang w:bidi="hi-IN"/>
        </w:rPr>
        <w:t>(KOAH’lı hastalarda)</w:t>
      </w:r>
      <w:r w:rsidR="00253904" w:rsidRPr="0052025B">
        <w:rPr>
          <w:rFonts w:ascii="Times New Roman" w:hAnsi="Times New Roman"/>
          <w:spacing w:val="0"/>
          <w:position w:val="0"/>
          <w:sz w:val="24"/>
          <w:szCs w:val="24"/>
        </w:rPr>
        <w:t xml:space="preserve"> </w:t>
      </w:r>
    </w:p>
    <w:p w:rsidR="00D44950"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Çok seyrek:</w:t>
      </w:r>
      <w:r w:rsidR="0002098F" w:rsidRPr="0052025B">
        <w:rPr>
          <w:rFonts w:ascii="Times New Roman" w:eastAsia="MS Mincho" w:hAnsi="Times New Roman"/>
          <w:spacing w:val="0"/>
          <w:position w:val="0"/>
          <w:sz w:val="24"/>
          <w:szCs w:val="24"/>
          <w:lang w:bidi="hi-IN"/>
        </w:rPr>
        <w:t xml:space="preserve"> </w:t>
      </w:r>
      <w:r w:rsidR="007960DB" w:rsidRPr="0052025B">
        <w:rPr>
          <w:rFonts w:ascii="Times New Roman" w:eastAsia="MS Mincho" w:hAnsi="Times New Roman"/>
          <w:spacing w:val="0"/>
          <w:position w:val="0"/>
          <w:sz w:val="24"/>
          <w:szCs w:val="24"/>
          <w:lang w:bidi="hi-IN"/>
        </w:rPr>
        <w:tab/>
      </w:r>
      <w:r w:rsidR="0002098F" w:rsidRPr="0052025B">
        <w:rPr>
          <w:rFonts w:ascii="Times New Roman" w:eastAsia="MS Mincho" w:hAnsi="Times New Roman"/>
          <w:spacing w:val="0"/>
          <w:position w:val="0"/>
          <w:sz w:val="24"/>
          <w:szCs w:val="24"/>
          <w:lang w:bidi="hi-IN"/>
        </w:rPr>
        <w:t>Paradoksikal bronkospazm</w:t>
      </w:r>
    </w:p>
    <w:p w:rsidR="00A56B39" w:rsidRPr="0052025B" w:rsidRDefault="00A56B39"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Deri</w:t>
      </w:r>
      <w:r w:rsidR="00AB52C7" w:rsidRPr="0052025B">
        <w:rPr>
          <w:rFonts w:ascii="Times New Roman" w:hAnsi="Times New Roman"/>
          <w:b/>
          <w:spacing w:val="0"/>
          <w:position w:val="0"/>
          <w:sz w:val="24"/>
          <w:szCs w:val="24"/>
        </w:rPr>
        <w:t xml:space="preserve"> ve deri altı doku hastalıkları</w:t>
      </w:r>
    </w:p>
    <w:p w:rsidR="00A56B39" w:rsidRPr="0052025B" w:rsidRDefault="00A56B39" w:rsidP="007960DB">
      <w:pPr>
        <w:tabs>
          <w:tab w:val="left" w:pos="2127"/>
        </w:tabs>
        <w:spacing w:line="360" w:lineRule="auto"/>
        <w:ind w:left="2127" w:hanging="2127"/>
        <w:jc w:val="both"/>
        <w:rPr>
          <w:rFonts w:ascii="Times New Roman" w:eastAsia="MS Mincho" w:hAnsi="Times New Roman"/>
          <w:spacing w:val="0"/>
          <w:position w:val="0"/>
          <w:sz w:val="24"/>
          <w:szCs w:val="24"/>
          <w:lang w:bidi="hi-IN"/>
        </w:rPr>
      </w:pPr>
      <w:r w:rsidRPr="0052025B">
        <w:rPr>
          <w:rFonts w:ascii="Times New Roman" w:hAnsi="Times New Roman"/>
          <w:spacing w:val="0"/>
          <w:position w:val="0"/>
          <w:sz w:val="24"/>
          <w:szCs w:val="24"/>
        </w:rPr>
        <w:t>Yaygın:</w:t>
      </w:r>
      <w:r w:rsidR="0002098F" w:rsidRPr="0052025B">
        <w:rPr>
          <w:rFonts w:ascii="Times New Roman" w:eastAsia="MS Mincho" w:hAnsi="Times New Roman"/>
          <w:spacing w:val="0"/>
          <w:position w:val="0"/>
          <w:sz w:val="24"/>
          <w:szCs w:val="24"/>
          <w:lang w:bidi="hi-IN"/>
        </w:rPr>
        <w:t xml:space="preserve"> </w:t>
      </w:r>
      <w:r w:rsidR="007960DB" w:rsidRPr="0052025B">
        <w:rPr>
          <w:rFonts w:ascii="Times New Roman" w:eastAsia="MS Mincho" w:hAnsi="Times New Roman"/>
          <w:spacing w:val="0"/>
          <w:position w:val="0"/>
          <w:sz w:val="24"/>
          <w:szCs w:val="24"/>
          <w:lang w:bidi="hi-IN"/>
        </w:rPr>
        <w:tab/>
      </w:r>
      <w:r w:rsidR="0002098F" w:rsidRPr="0052025B">
        <w:rPr>
          <w:rFonts w:ascii="Times New Roman" w:eastAsia="MS Mincho" w:hAnsi="Times New Roman"/>
          <w:spacing w:val="0"/>
          <w:position w:val="0"/>
          <w:sz w:val="24"/>
          <w:szCs w:val="24"/>
          <w:lang w:bidi="hi-IN"/>
        </w:rPr>
        <w:t>Kontüzyonlar</w:t>
      </w:r>
    </w:p>
    <w:p w:rsidR="00A56B39" w:rsidRPr="0052025B" w:rsidRDefault="00A56B39" w:rsidP="007960DB">
      <w:pPr>
        <w:tabs>
          <w:tab w:val="left" w:pos="2127"/>
        </w:tabs>
        <w:spacing w:line="360" w:lineRule="auto"/>
        <w:ind w:left="2127" w:hanging="2127"/>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Kas-iskelet bozukluklar</w:t>
      </w:r>
      <w:r w:rsidR="00E50738" w:rsidRPr="0052025B">
        <w:rPr>
          <w:rFonts w:ascii="Times New Roman" w:hAnsi="Times New Roman"/>
          <w:b/>
          <w:spacing w:val="0"/>
          <w:position w:val="0"/>
          <w:sz w:val="24"/>
          <w:szCs w:val="24"/>
        </w:rPr>
        <w:t>ı</w:t>
      </w:r>
      <w:r w:rsidRPr="0052025B">
        <w:rPr>
          <w:rFonts w:ascii="Times New Roman" w:hAnsi="Times New Roman"/>
          <w:b/>
          <w:spacing w:val="0"/>
          <w:position w:val="0"/>
          <w:sz w:val="24"/>
          <w:szCs w:val="24"/>
        </w:rPr>
        <w:t>,</w:t>
      </w:r>
      <w:r w:rsidR="00AB52C7" w:rsidRPr="0052025B">
        <w:rPr>
          <w:rFonts w:ascii="Times New Roman" w:hAnsi="Times New Roman"/>
          <w:b/>
          <w:spacing w:val="0"/>
          <w:position w:val="0"/>
          <w:sz w:val="24"/>
          <w:szCs w:val="24"/>
        </w:rPr>
        <w:t xml:space="preserve"> bağ doku ve kemik hastalıkları</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Yaygın:</w:t>
      </w:r>
      <w:r w:rsidR="00BB6115" w:rsidRPr="0052025B">
        <w:rPr>
          <w:rFonts w:ascii="Times New Roman" w:eastAsia="MS Mincho" w:hAnsi="Times New Roman"/>
          <w:spacing w:val="0"/>
          <w:position w:val="0"/>
          <w:sz w:val="24"/>
          <w:szCs w:val="24"/>
          <w:lang w:bidi="hi-IN"/>
        </w:rPr>
        <w:t xml:space="preserve"> </w:t>
      </w:r>
      <w:r w:rsidR="007960DB" w:rsidRPr="0052025B">
        <w:rPr>
          <w:rFonts w:ascii="Times New Roman" w:eastAsia="MS Mincho" w:hAnsi="Times New Roman"/>
          <w:spacing w:val="0"/>
          <w:position w:val="0"/>
          <w:sz w:val="24"/>
          <w:szCs w:val="24"/>
          <w:lang w:bidi="hi-IN"/>
        </w:rPr>
        <w:tab/>
      </w:r>
      <w:r w:rsidR="00BB6115" w:rsidRPr="0052025B">
        <w:rPr>
          <w:rFonts w:ascii="Times New Roman" w:eastAsia="MS Mincho" w:hAnsi="Times New Roman"/>
          <w:spacing w:val="0"/>
          <w:position w:val="0"/>
          <w:sz w:val="24"/>
          <w:szCs w:val="24"/>
          <w:lang w:bidi="hi-IN"/>
        </w:rPr>
        <w:t>Kas krampları, Travmatik kırıklar</w:t>
      </w:r>
    </w:p>
    <w:p w:rsidR="00A56B39" w:rsidRPr="0052025B" w:rsidRDefault="00A56B39" w:rsidP="007960DB">
      <w:pPr>
        <w:tabs>
          <w:tab w:val="left" w:pos="2127"/>
        </w:tabs>
        <w:spacing w:line="360" w:lineRule="auto"/>
        <w:ind w:left="2127" w:hanging="2127"/>
        <w:jc w:val="both"/>
        <w:rPr>
          <w:rFonts w:ascii="Times New Roman" w:hAnsi="Times New Roman"/>
          <w:spacing w:val="0"/>
          <w:position w:val="0"/>
          <w:sz w:val="24"/>
          <w:szCs w:val="24"/>
        </w:rPr>
      </w:pPr>
      <w:r w:rsidRPr="0052025B">
        <w:rPr>
          <w:rFonts w:ascii="Times New Roman" w:hAnsi="Times New Roman"/>
          <w:spacing w:val="0"/>
          <w:position w:val="0"/>
          <w:sz w:val="24"/>
          <w:szCs w:val="24"/>
        </w:rPr>
        <w:t>Çok seyrek:</w:t>
      </w:r>
      <w:r w:rsidR="00AB52C7" w:rsidRPr="0052025B">
        <w:rPr>
          <w:rFonts w:ascii="Times New Roman" w:eastAsia="MS Mincho" w:hAnsi="Times New Roman"/>
          <w:spacing w:val="0"/>
          <w:position w:val="0"/>
          <w:sz w:val="24"/>
          <w:szCs w:val="24"/>
          <w:lang w:bidi="hi-IN"/>
        </w:rPr>
        <w:t xml:space="preserve"> </w:t>
      </w:r>
      <w:r w:rsidR="007960DB" w:rsidRPr="0052025B">
        <w:rPr>
          <w:rFonts w:ascii="Times New Roman" w:eastAsia="MS Mincho" w:hAnsi="Times New Roman"/>
          <w:spacing w:val="0"/>
          <w:position w:val="0"/>
          <w:sz w:val="24"/>
          <w:szCs w:val="24"/>
          <w:lang w:bidi="hi-IN"/>
        </w:rPr>
        <w:tab/>
      </w:r>
      <w:r w:rsidR="00AB52C7" w:rsidRPr="0052025B">
        <w:rPr>
          <w:rFonts w:ascii="Times New Roman" w:eastAsia="MS Mincho" w:hAnsi="Times New Roman"/>
          <w:spacing w:val="0"/>
          <w:position w:val="0"/>
          <w:sz w:val="24"/>
          <w:szCs w:val="24"/>
          <w:lang w:bidi="hi-IN"/>
        </w:rPr>
        <w:t>Artralji, m</w:t>
      </w:r>
      <w:r w:rsidR="0002098F" w:rsidRPr="0052025B">
        <w:rPr>
          <w:rFonts w:ascii="Times New Roman" w:eastAsia="MS Mincho" w:hAnsi="Times New Roman"/>
          <w:spacing w:val="0"/>
          <w:position w:val="0"/>
          <w:sz w:val="24"/>
          <w:szCs w:val="24"/>
          <w:lang w:bidi="hi-IN"/>
        </w:rPr>
        <w:t>iyalji</w:t>
      </w:r>
    </w:p>
    <w:p w:rsidR="00A241CE" w:rsidRPr="0052025B" w:rsidRDefault="00A241CE" w:rsidP="00A241CE">
      <w:pPr>
        <w:tabs>
          <w:tab w:val="left" w:pos="142"/>
          <w:tab w:val="left" w:pos="284"/>
          <w:tab w:val="left" w:pos="426"/>
        </w:tabs>
        <w:spacing w:line="360" w:lineRule="auto"/>
        <w:jc w:val="both"/>
        <w:rPr>
          <w:rFonts w:ascii="Times New Roman" w:hAnsi="Times New Roman"/>
          <w:spacing w:val="0"/>
          <w:sz w:val="24"/>
          <w:szCs w:val="24"/>
          <w:u w:val="single"/>
          <w:lang w:eastAsia="nl-NL"/>
        </w:rPr>
      </w:pPr>
    </w:p>
    <w:p w:rsidR="00A241CE" w:rsidRPr="0052025B" w:rsidRDefault="00A241CE" w:rsidP="00A241CE">
      <w:pPr>
        <w:tabs>
          <w:tab w:val="left" w:pos="142"/>
          <w:tab w:val="left" w:pos="284"/>
          <w:tab w:val="left" w:pos="426"/>
        </w:tabs>
        <w:spacing w:line="360" w:lineRule="auto"/>
        <w:jc w:val="both"/>
        <w:rPr>
          <w:rFonts w:ascii="Times New Roman" w:hAnsi="Times New Roman"/>
          <w:spacing w:val="0"/>
          <w:sz w:val="24"/>
          <w:szCs w:val="24"/>
          <w:u w:val="single"/>
          <w:lang w:eastAsia="nl-NL"/>
        </w:rPr>
      </w:pPr>
      <w:r w:rsidRPr="0052025B">
        <w:rPr>
          <w:rFonts w:ascii="Times New Roman" w:hAnsi="Times New Roman" w:hint="eastAsia"/>
          <w:spacing w:val="0"/>
          <w:sz w:val="24"/>
          <w:szCs w:val="24"/>
          <w:u w:val="single"/>
          <w:lang w:eastAsia="nl-NL"/>
        </w:rPr>
        <w:t>Ş</w:t>
      </w:r>
      <w:r w:rsidRPr="0052025B">
        <w:rPr>
          <w:rFonts w:ascii="Times New Roman" w:hAnsi="Times New Roman"/>
          <w:spacing w:val="0"/>
          <w:sz w:val="24"/>
          <w:szCs w:val="24"/>
          <w:u w:val="single"/>
          <w:lang w:eastAsia="nl-NL"/>
        </w:rPr>
        <w:t>üpheli advers reaksiyonlar</w:t>
      </w:r>
      <w:r w:rsidRPr="0052025B">
        <w:rPr>
          <w:rFonts w:ascii="Times New Roman" w:hAnsi="Times New Roman" w:hint="eastAsia"/>
          <w:spacing w:val="0"/>
          <w:sz w:val="24"/>
          <w:szCs w:val="24"/>
          <w:u w:val="single"/>
          <w:lang w:eastAsia="nl-NL"/>
        </w:rPr>
        <w:t>ı</w:t>
      </w:r>
      <w:r w:rsidRPr="0052025B">
        <w:rPr>
          <w:rFonts w:ascii="Times New Roman" w:hAnsi="Times New Roman"/>
          <w:spacing w:val="0"/>
          <w:sz w:val="24"/>
          <w:szCs w:val="24"/>
          <w:u w:val="single"/>
          <w:lang w:eastAsia="nl-NL"/>
        </w:rPr>
        <w:t>n raporlanmas</w:t>
      </w:r>
      <w:r w:rsidRPr="0052025B">
        <w:rPr>
          <w:rFonts w:ascii="Times New Roman" w:hAnsi="Times New Roman" w:hint="eastAsia"/>
          <w:spacing w:val="0"/>
          <w:sz w:val="24"/>
          <w:szCs w:val="24"/>
          <w:u w:val="single"/>
          <w:lang w:eastAsia="nl-NL"/>
        </w:rPr>
        <w:t>ı</w:t>
      </w:r>
    </w:p>
    <w:p w:rsidR="00A241CE" w:rsidRPr="0052025B" w:rsidRDefault="00A241CE" w:rsidP="00A241CE">
      <w:pPr>
        <w:tabs>
          <w:tab w:val="left" w:pos="142"/>
          <w:tab w:val="left" w:pos="284"/>
          <w:tab w:val="left" w:pos="426"/>
        </w:tabs>
        <w:spacing w:line="360" w:lineRule="auto"/>
        <w:jc w:val="both"/>
        <w:rPr>
          <w:rFonts w:ascii="Times New Roman" w:hAnsi="Times New Roman"/>
          <w:spacing w:val="0"/>
          <w:sz w:val="24"/>
          <w:szCs w:val="24"/>
          <w:lang w:eastAsia="nl-NL"/>
        </w:rPr>
      </w:pPr>
      <w:r w:rsidRPr="0052025B">
        <w:rPr>
          <w:rFonts w:ascii="Times New Roman" w:hAnsi="Times New Roman"/>
          <w:spacing w:val="0"/>
          <w:sz w:val="24"/>
          <w:szCs w:val="24"/>
          <w:lang w:eastAsia="nl-NL"/>
        </w:rPr>
        <w:t>Ruhsatland</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rma sonras</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 xml:space="preserve"> </w:t>
      </w:r>
      <w:r w:rsidRPr="0052025B">
        <w:rPr>
          <w:rFonts w:ascii="Times New Roman" w:hAnsi="Times New Roman" w:hint="eastAsia"/>
          <w:spacing w:val="0"/>
          <w:sz w:val="24"/>
          <w:szCs w:val="24"/>
          <w:lang w:eastAsia="nl-NL"/>
        </w:rPr>
        <w:t>ş</w:t>
      </w:r>
      <w:r w:rsidRPr="0052025B">
        <w:rPr>
          <w:rFonts w:ascii="Times New Roman" w:hAnsi="Times New Roman"/>
          <w:spacing w:val="0"/>
          <w:sz w:val="24"/>
          <w:szCs w:val="24"/>
          <w:lang w:eastAsia="nl-NL"/>
        </w:rPr>
        <w:t>üpheli ilaç advers reaksiyonlar</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n</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n raporlanmas</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 xml:space="preserve"> büyük önem ta</w:t>
      </w:r>
      <w:r w:rsidRPr="0052025B">
        <w:rPr>
          <w:rFonts w:ascii="Times New Roman" w:hAnsi="Times New Roman" w:hint="eastAsia"/>
          <w:spacing w:val="0"/>
          <w:sz w:val="24"/>
          <w:szCs w:val="24"/>
          <w:lang w:eastAsia="nl-NL"/>
        </w:rPr>
        <w:t>şı</w:t>
      </w:r>
      <w:r w:rsidRPr="0052025B">
        <w:rPr>
          <w:rFonts w:ascii="Times New Roman" w:hAnsi="Times New Roman"/>
          <w:spacing w:val="0"/>
          <w:sz w:val="24"/>
          <w:szCs w:val="24"/>
          <w:lang w:eastAsia="nl-NL"/>
        </w:rPr>
        <w:t>maktad</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r. Raporlama yap</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lmas</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 ilac</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n yarar/risk dengesinin sürekli olarak izlenmesine olanak sa</w:t>
      </w:r>
      <w:r w:rsidRPr="0052025B">
        <w:rPr>
          <w:rFonts w:ascii="Times New Roman" w:hAnsi="Times New Roman" w:hint="eastAsia"/>
          <w:spacing w:val="0"/>
          <w:sz w:val="24"/>
          <w:szCs w:val="24"/>
          <w:lang w:eastAsia="nl-NL"/>
        </w:rPr>
        <w:t>ğ</w:t>
      </w:r>
      <w:r w:rsidRPr="0052025B">
        <w:rPr>
          <w:rFonts w:ascii="Times New Roman" w:hAnsi="Times New Roman"/>
          <w:spacing w:val="0"/>
          <w:sz w:val="24"/>
          <w:szCs w:val="24"/>
          <w:lang w:eastAsia="nl-NL"/>
        </w:rPr>
        <w:t>lar. Sa</w:t>
      </w:r>
      <w:r w:rsidRPr="0052025B">
        <w:rPr>
          <w:rFonts w:ascii="Times New Roman" w:hAnsi="Times New Roman" w:hint="eastAsia"/>
          <w:spacing w:val="0"/>
          <w:sz w:val="24"/>
          <w:szCs w:val="24"/>
          <w:lang w:eastAsia="nl-NL"/>
        </w:rPr>
        <w:t>ğ</w:t>
      </w:r>
      <w:r w:rsidRPr="0052025B">
        <w:rPr>
          <w:rFonts w:ascii="Times New Roman" w:hAnsi="Times New Roman"/>
          <w:spacing w:val="0"/>
          <w:sz w:val="24"/>
          <w:szCs w:val="24"/>
          <w:lang w:eastAsia="nl-NL"/>
        </w:rPr>
        <w:t>l</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k mesle</w:t>
      </w:r>
      <w:r w:rsidRPr="0052025B">
        <w:rPr>
          <w:rFonts w:ascii="Times New Roman" w:hAnsi="Times New Roman" w:hint="eastAsia"/>
          <w:spacing w:val="0"/>
          <w:sz w:val="24"/>
          <w:szCs w:val="24"/>
          <w:lang w:eastAsia="nl-NL"/>
        </w:rPr>
        <w:t>ğ</w:t>
      </w:r>
      <w:r w:rsidRPr="0052025B">
        <w:rPr>
          <w:rFonts w:ascii="Times New Roman" w:hAnsi="Times New Roman"/>
          <w:spacing w:val="0"/>
          <w:sz w:val="24"/>
          <w:szCs w:val="24"/>
          <w:lang w:eastAsia="nl-NL"/>
        </w:rPr>
        <w:t>i mensuplar</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n</w:t>
      </w:r>
      <w:r w:rsidRPr="0052025B">
        <w:rPr>
          <w:rFonts w:ascii="Times New Roman" w:hAnsi="Times New Roman" w:hint="eastAsia"/>
          <w:spacing w:val="0"/>
          <w:sz w:val="24"/>
          <w:szCs w:val="24"/>
          <w:lang w:eastAsia="nl-NL"/>
        </w:rPr>
        <w:t>ı</w:t>
      </w:r>
      <w:r w:rsidRPr="0052025B">
        <w:rPr>
          <w:rFonts w:ascii="Times New Roman" w:hAnsi="Times New Roman"/>
          <w:spacing w:val="0"/>
          <w:sz w:val="24"/>
          <w:szCs w:val="24"/>
          <w:lang w:eastAsia="nl-NL"/>
        </w:rPr>
        <w:t xml:space="preserve">n herhangi bir </w:t>
      </w:r>
      <w:r w:rsidRPr="0052025B">
        <w:rPr>
          <w:rFonts w:ascii="Times New Roman" w:hAnsi="Times New Roman" w:hint="eastAsia"/>
          <w:spacing w:val="0"/>
          <w:sz w:val="24"/>
          <w:szCs w:val="24"/>
          <w:lang w:eastAsia="nl-NL"/>
        </w:rPr>
        <w:t>şü</w:t>
      </w:r>
      <w:r w:rsidRPr="0052025B">
        <w:rPr>
          <w:rFonts w:ascii="Times New Roman" w:hAnsi="Times New Roman"/>
          <w:spacing w:val="0"/>
          <w:sz w:val="24"/>
          <w:szCs w:val="24"/>
          <w:lang w:eastAsia="nl-NL"/>
        </w:rPr>
        <w:t>pheli advers reaksiyonu Türkiye Farmakovijilans Merkezi (TÜFAM)'ne bildirmeleri gerekmektedir. (</w:t>
      </w:r>
      <w:r w:rsidRPr="0052025B">
        <w:rPr>
          <w:rFonts w:ascii="Times New Roman" w:hAnsi="Times New Roman"/>
          <w:spacing w:val="0"/>
          <w:sz w:val="24"/>
          <w:szCs w:val="24"/>
          <w:u w:val="single"/>
          <w:lang w:eastAsia="nl-NL"/>
        </w:rPr>
        <w:t>www.titck.gov.tr</w:t>
      </w:r>
      <w:r w:rsidRPr="0052025B">
        <w:rPr>
          <w:rFonts w:ascii="Times New Roman" w:hAnsi="Times New Roman"/>
          <w:spacing w:val="0"/>
          <w:sz w:val="24"/>
          <w:szCs w:val="24"/>
          <w:lang w:eastAsia="nl-NL"/>
        </w:rPr>
        <w:t xml:space="preserve">; e-posta: </w:t>
      </w:r>
      <w:r w:rsidRPr="0052025B">
        <w:rPr>
          <w:rFonts w:ascii="Times New Roman" w:hAnsi="Times New Roman"/>
          <w:spacing w:val="0"/>
          <w:sz w:val="24"/>
          <w:szCs w:val="24"/>
          <w:u w:val="single"/>
          <w:lang w:eastAsia="nl-NL"/>
        </w:rPr>
        <w:t>tufam@titck.gov.tr</w:t>
      </w:r>
      <w:r w:rsidRPr="0052025B">
        <w:rPr>
          <w:rFonts w:ascii="Times New Roman" w:hAnsi="Times New Roman"/>
          <w:spacing w:val="0"/>
          <w:sz w:val="24"/>
          <w:szCs w:val="24"/>
          <w:lang w:eastAsia="nl-NL"/>
        </w:rPr>
        <w:t>; tel: 0 800 314 00 08; faks: 0 312 218 35 99)</w:t>
      </w:r>
    </w:p>
    <w:p w:rsidR="00C16F66" w:rsidRPr="0052025B" w:rsidRDefault="00C16F66" w:rsidP="00362B12">
      <w:pPr>
        <w:spacing w:line="360" w:lineRule="auto"/>
        <w:jc w:val="both"/>
        <w:rPr>
          <w:rFonts w:ascii="Times New Roman" w:eastAsia="MS Mincho" w:hAnsi="Times New Roman"/>
          <w:b/>
          <w:spacing w:val="0"/>
          <w:kern w:val="0"/>
          <w:position w:val="0"/>
          <w:sz w:val="24"/>
          <w:szCs w:val="24"/>
          <w:lang w:eastAsia="ja-JP"/>
        </w:rPr>
      </w:pPr>
    </w:p>
    <w:p w:rsidR="00FF1C99" w:rsidRPr="0052025B" w:rsidRDefault="00FF1C99" w:rsidP="00362B12">
      <w:pPr>
        <w:spacing w:line="360" w:lineRule="auto"/>
        <w:jc w:val="both"/>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4.9. Doz aşımı ve tedavisi</w:t>
      </w:r>
    </w:p>
    <w:p w:rsidR="007E4AB2" w:rsidRPr="0052025B" w:rsidRDefault="00A6797F"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RESPİRO </w:t>
      </w:r>
      <w:r w:rsidR="007E4AB2" w:rsidRPr="0052025B">
        <w:rPr>
          <w:rFonts w:ascii="Times New Roman" w:eastAsia="MS Mincho" w:hAnsi="Times New Roman"/>
          <w:spacing w:val="0"/>
          <w:position w:val="0"/>
          <w:sz w:val="24"/>
          <w:szCs w:val="24"/>
          <w:lang w:bidi="hi-IN"/>
        </w:rPr>
        <w:t>ile doz</w:t>
      </w:r>
      <w:r w:rsidR="00862F76" w:rsidRPr="0052025B">
        <w:rPr>
          <w:rFonts w:ascii="Times New Roman" w:eastAsia="MS Mincho" w:hAnsi="Times New Roman"/>
          <w:spacing w:val="0"/>
          <w:position w:val="0"/>
          <w:sz w:val="24"/>
          <w:szCs w:val="24"/>
          <w:lang w:bidi="hi-IN"/>
        </w:rPr>
        <w:t xml:space="preserve"> </w:t>
      </w:r>
      <w:r w:rsidR="007E4AB2" w:rsidRPr="0052025B">
        <w:rPr>
          <w:rFonts w:ascii="Times New Roman" w:eastAsia="MS Mincho" w:hAnsi="Times New Roman"/>
          <w:spacing w:val="0"/>
          <w:position w:val="0"/>
          <w:sz w:val="24"/>
          <w:szCs w:val="24"/>
          <w:lang w:bidi="hi-IN"/>
        </w:rPr>
        <w:t>aşımına ilişkin klinik çalışmalardan elde edilmiş veri yoktur ancak her iki madde ile doz</w:t>
      </w:r>
      <w:r w:rsidR="00862F76" w:rsidRPr="0052025B">
        <w:rPr>
          <w:rFonts w:ascii="Times New Roman" w:eastAsia="MS Mincho" w:hAnsi="Times New Roman"/>
          <w:spacing w:val="0"/>
          <w:position w:val="0"/>
          <w:sz w:val="24"/>
          <w:szCs w:val="24"/>
          <w:lang w:bidi="hi-IN"/>
        </w:rPr>
        <w:t xml:space="preserve"> </w:t>
      </w:r>
      <w:r w:rsidR="007E4AB2" w:rsidRPr="0052025B">
        <w:rPr>
          <w:rFonts w:ascii="Times New Roman" w:eastAsia="MS Mincho" w:hAnsi="Times New Roman"/>
          <w:spacing w:val="0"/>
          <w:position w:val="0"/>
          <w:sz w:val="24"/>
          <w:szCs w:val="24"/>
          <w:lang w:bidi="hi-IN"/>
        </w:rPr>
        <w:t>aşımına yönelik veriler aşağıda sunulmaktadır: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 doz</w:t>
      </w:r>
      <w:r w:rsidR="00862F76"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aşımının belirti ve semptomları tremor, baş ağrısı ve taşikardidir. Tercih edilen antidotlar bronkospazm öyküsü olan hastalarda dikkatli şekilde kullanılması gereken kardiyoselektif beta bloker maddelerdir.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 xml:space="preserve">tedavisi ilacın beta agonist bileşeni nedeniyle </w:t>
      </w:r>
      <w:r w:rsidRPr="0052025B">
        <w:rPr>
          <w:rFonts w:ascii="Times New Roman" w:eastAsia="MS Mincho" w:hAnsi="Times New Roman"/>
          <w:spacing w:val="0"/>
          <w:position w:val="0"/>
          <w:sz w:val="24"/>
          <w:szCs w:val="24"/>
          <w:lang w:bidi="hi-IN"/>
        </w:rPr>
        <w:lastRenderedPageBreak/>
        <w:t>kesilirse uygun replasman steroid tedavisinin sağlanması düşünülmelidir. Buna ek olarak hipokalemi meydana gelebilir ve potasyum replasmanı düşünülmelidir.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Akut: Önerilenden yüksek flutikazon propiyonat dozlarının akut inhalasyonu adrenal fonksiyonunda geçici süpresyona neden olabilir. Adrenal fonksiyonu plazma kortizol ölçümleri ile doğrulandığı gibi birkaç günde normale döndüğünden bu doz acil tedavi gerektirmemektedir.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 flutikazon propiyonat ile kronik doz</w:t>
      </w:r>
      <w:r w:rsidR="00862F76"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aşımı</w:t>
      </w:r>
      <w:r w:rsidR="004C6599"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adrenal süpresyon riski</w:t>
      </w:r>
      <w:r w:rsidR="004C6599" w:rsidRPr="0052025B">
        <w:rPr>
          <w:rFonts w:ascii="Times New Roman" w:eastAsia="MS Mincho" w:hAnsi="Times New Roman"/>
          <w:spacing w:val="0"/>
          <w:position w:val="0"/>
          <w:sz w:val="24"/>
          <w:szCs w:val="24"/>
          <w:lang w:bidi="hi-IN"/>
        </w:rPr>
        <w:t>ni doğurmaktadır.</w:t>
      </w:r>
      <w:r w:rsidR="007960DB"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Adrenal rezervin izlenmesi gerekli olabilir. Flutikazon propiyonat ile doz</w:t>
      </w:r>
      <w:r w:rsidR="003960CA"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aşımı vakalarında semptom kontrolü için uygun dozda </w:t>
      </w:r>
      <w:r w:rsidR="00A6797F" w:rsidRPr="0052025B">
        <w:rPr>
          <w:rFonts w:ascii="Times New Roman" w:eastAsia="MS Mincho" w:hAnsi="Times New Roman"/>
          <w:spacing w:val="0"/>
          <w:position w:val="0"/>
          <w:sz w:val="24"/>
          <w:szCs w:val="24"/>
          <w:lang w:bidi="hi-IN"/>
        </w:rPr>
        <w:t xml:space="preserve">RESPİRO </w:t>
      </w:r>
      <w:r w:rsidRPr="0052025B">
        <w:rPr>
          <w:rFonts w:ascii="Times New Roman" w:eastAsia="MS Mincho" w:hAnsi="Times New Roman"/>
          <w:spacing w:val="0"/>
          <w:position w:val="0"/>
          <w:sz w:val="24"/>
          <w:szCs w:val="24"/>
          <w:lang w:bidi="hi-IN"/>
        </w:rPr>
        <w:t>tedavisine yine</w:t>
      </w:r>
      <w:r w:rsidR="00DD6511"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de devam edilebilir.</w:t>
      </w:r>
    </w:p>
    <w:p w:rsidR="00A241CE" w:rsidRPr="0052025B" w:rsidRDefault="00A241CE" w:rsidP="00362B12">
      <w:pPr>
        <w:spacing w:line="360" w:lineRule="auto"/>
        <w:jc w:val="both"/>
        <w:rPr>
          <w:rFonts w:ascii="Times New Roman" w:eastAsia="MS Mincho" w:hAnsi="Times New Roman"/>
          <w:b/>
          <w:spacing w:val="0"/>
          <w:kern w:val="0"/>
          <w:position w:val="0"/>
          <w:sz w:val="24"/>
          <w:szCs w:val="24"/>
          <w:lang w:eastAsia="ja-JP"/>
        </w:rPr>
      </w:pPr>
    </w:p>
    <w:p w:rsidR="00FF1C99" w:rsidRPr="0052025B" w:rsidRDefault="00FF1C99" w:rsidP="00362B12">
      <w:pPr>
        <w:spacing w:line="360" w:lineRule="auto"/>
        <w:jc w:val="both"/>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5. FARMAKOLOJİK ÖZELLİKLER</w:t>
      </w:r>
    </w:p>
    <w:p w:rsidR="00FF1C99" w:rsidRPr="0052025B" w:rsidRDefault="00FF1C99" w:rsidP="00362B12">
      <w:pPr>
        <w:spacing w:line="360" w:lineRule="auto"/>
        <w:jc w:val="both"/>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5.1. Farmakodinamik özellikler</w:t>
      </w:r>
    </w:p>
    <w:p w:rsidR="007960DB" w:rsidRPr="0052025B" w:rsidRDefault="007E4AB2" w:rsidP="007960DB">
      <w:pPr>
        <w:tabs>
          <w:tab w:val="left" w:pos="2410"/>
        </w:tabs>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Farmakoterapötik Grup:</w:t>
      </w:r>
      <w:r w:rsidR="007960DB" w:rsidRPr="0052025B">
        <w:rPr>
          <w:rFonts w:ascii="Times New Roman" w:eastAsia="MS Mincho" w:hAnsi="Times New Roman"/>
          <w:spacing w:val="0"/>
          <w:position w:val="0"/>
          <w:sz w:val="24"/>
          <w:szCs w:val="24"/>
          <w:lang w:bidi="hi-IN"/>
        </w:rPr>
        <w:tab/>
      </w:r>
      <w:r w:rsidR="00DF0DD8" w:rsidRPr="0052025B">
        <w:rPr>
          <w:rFonts w:ascii="Times New Roman" w:eastAsia="MS Mincho" w:hAnsi="Times New Roman"/>
          <w:spacing w:val="0"/>
          <w:position w:val="0"/>
          <w:sz w:val="24"/>
          <w:szCs w:val="24"/>
          <w:lang w:bidi="hi-IN"/>
        </w:rPr>
        <w:t>Selektif Beta-2-adrenerjik reseptör agonistleri (İnhale)</w:t>
      </w:r>
    </w:p>
    <w:p w:rsidR="007E4AB2" w:rsidRPr="0052025B" w:rsidRDefault="007960DB" w:rsidP="007960DB">
      <w:pPr>
        <w:tabs>
          <w:tab w:val="left" w:pos="2410"/>
        </w:tabs>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b/>
      </w:r>
      <w:r w:rsidR="00DF0DD8" w:rsidRPr="0052025B">
        <w:rPr>
          <w:rFonts w:ascii="Times New Roman" w:eastAsia="MS Mincho" w:hAnsi="Times New Roman"/>
          <w:spacing w:val="0"/>
          <w:position w:val="0"/>
          <w:sz w:val="24"/>
          <w:szCs w:val="24"/>
          <w:lang w:bidi="hi-IN"/>
        </w:rPr>
        <w:t>Kortikosteroidler (inhale)</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ATC kodu: R03AK06</w:t>
      </w:r>
    </w:p>
    <w:p w:rsidR="008B1740" w:rsidRPr="0052025B" w:rsidRDefault="008B1740" w:rsidP="00362B12">
      <w:pPr>
        <w:spacing w:line="360" w:lineRule="auto"/>
        <w:jc w:val="both"/>
        <w:rPr>
          <w:rFonts w:ascii="Times New Roman" w:eastAsia="MS Mincho" w:hAnsi="Times New Roman"/>
          <w:spacing w:val="0"/>
          <w:position w:val="0"/>
          <w:sz w:val="24"/>
          <w:szCs w:val="24"/>
          <w:u w:val="single"/>
          <w:lang w:bidi="hi-IN"/>
        </w:rPr>
      </w:pPr>
    </w:p>
    <w:p w:rsidR="007E4AB2" w:rsidRPr="0052025B" w:rsidRDefault="00B533E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 /flutikazon propiyonat</w:t>
      </w:r>
      <w:r w:rsidR="004E44EC" w:rsidRPr="0052025B">
        <w:rPr>
          <w:rFonts w:ascii="Times New Roman" w:eastAsia="MS Mincho" w:hAnsi="Times New Roman"/>
          <w:spacing w:val="0"/>
          <w:position w:val="0"/>
          <w:sz w:val="24"/>
          <w:szCs w:val="24"/>
          <w:lang w:bidi="hi-IN"/>
        </w:rPr>
        <w:t xml:space="preserve"> </w:t>
      </w:r>
      <w:r w:rsidR="00795CA1" w:rsidRPr="0052025B">
        <w:rPr>
          <w:rFonts w:ascii="Times New Roman" w:eastAsia="MS Mincho" w:hAnsi="Times New Roman"/>
          <w:spacing w:val="0"/>
          <w:position w:val="0"/>
          <w:sz w:val="24"/>
          <w:szCs w:val="24"/>
          <w:lang w:bidi="hi-IN"/>
        </w:rPr>
        <w:t>a</w:t>
      </w:r>
      <w:r w:rsidR="007E4AB2" w:rsidRPr="0052025B">
        <w:rPr>
          <w:rFonts w:ascii="Times New Roman" w:eastAsia="MS Mincho" w:hAnsi="Times New Roman"/>
          <w:spacing w:val="0"/>
          <w:position w:val="0"/>
          <w:sz w:val="24"/>
          <w:szCs w:val="24"/>
          <w:lang w:bidi="hi-IN"/>
        </w:rPr>
        <w:t>stım klinik çalışmaları</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Uzun süreli astımlı 3416 erişkin ve adolesanda 12 aylık bir çalışmada (Optimal Astım Kontrolünü</w:t>
      </w:r>
      <w:r w:rsidR="00B533E2" w:rsidRPr="0052025B">
        <w:rPr>
          <w:rFonts w:ascii="Times New Roman" w:eastAsia="MS Mincho" w:hAnsi="Times New Roman"/>
          <w:spacing w:val="0"/>
          <w:position w:val="0"/>
          <w:sz w:val="24"/>
          <w:szCs w:val="24"/>
          <w:lang w:bidi="hi-IN"/>
        </w:rPr>
        <w:t>n</w:t>
      </w:r>
      <w:r w:rsidRPr="0052025B">
        <w:rPr>
          <w:rFonts w:ascii="Times New Roman" w:eastAsia="MS Mincho" w:hAnsi="Times New Roman"/>
          <w:spacing w:val="0"/>
          <w:position w:val="0"/>
          <w:sz w:val="24"/>
          <w:szCs w:val="24"/>
          <w:lang w:bidi="hi-IN"/>
        </w:rPr>
        <w:t xml:space="preserve"> Sağlanması, </w:t>
      </w:r>
      <w:r w:rsidR="00E523CC" w:rsidRPr="0052025B">
        <w:rPr>
          <w:rFonts w:ascii="Times New Roman" w:eastAsia="MS Mincho" w:hAnsi="Times New Roman"/>
          <w:spacing w:val="0"/>
          <w:position w:val="0"/>
          <w:sz w:val="24"/>
          <w:szCs w:val="24"/>
          <w:lang w:bidi="hi-IN"/>
        </w:rPr>
        <w:t>OAKS</w:t>
      </w:r>
      <w:r w:rsidRPr="0052025B">
        <w:rPr>
          <w:rFonts w:ascii="Times New Roman" w:eastAsia="MS Mincho" w:hAnsi="Times New Roman"/>
          <w:spacing w:val="0"/>
          <w:position w:val="0"/>
          <w:sz w:val="24"/>
          <w:szCs w:val="24"/>
          <w:lang w:bidi="hi-IN"/>
        </w:rPr>
        <w:t xml:space="preserve">) astım tedavisi hedeflerinin erişilebilir olup olmadığının belirlenmesi için tek başına inhale kortikosteroidlere (Flutikazon Propiyonat) ile </w:t>
      </w:r>
      <w:r w:rsidR="00B533E2" w:rsidRPr="0052025B">
        <w:rPr>
          <w:rFonts w:ascii="Times New Roman" w:eastAsia="MS Mincho" w:hAnsi="Times New Roman"/>
          <w:spacing w:val="0"/>
          <w:position w:val="0"/>
          <w:sz w:val="24"/>
          <w:szCs w:val="24"/>
          <w:lang w:bidi="hi-IN"/>
        </w:rPr>
        <w:t>Salmeterol /flutikazon propiyonat' ı</w:t>
      </w:r>
      <w:r w:rsidRPr="0052025B">
        <w:rPr>
          <w:rFonts w:ascii="Times New Roman" w:eastAsia="MS Mincho" w:hAnsi="Times New Roman"/>
          <w:spacing w:val="0"/>
          <w:position w:val="0"/>
          <w:sz w:val="24"/>
          <w:szCs w:val="24"/>
          <w:lang w:bidi="hi-IN"/>
        </w:rPr>
        <w:t xml:space="preserve">n etkinlik ve güvenilirliği karşılaştırılmıştır. Tedavi dozu **Toplam kontrol sağlanana veya çalışma ilacının en yüksek dozuna erişilene kadar 12 haftada bir artırılmıştır. </w:t>
      </w:r>
      <w:r w:rsidR="00E523CC" w:rsidRPr="0052025B">
        <w:rPr>
          <w:rFonts w:ascii="Times New Roman" w:eastAsia="MS Mincho" w:hAnsi="Times New Roman"/>
          <w:spacing w:val="0"/>
          <w:position w:val="0"/>
          <w:sz w:val="24"/>
          <w:szCs w:val="24"/>
          <w:lang w:bidi="hi-IN"/>
        </w:rPr>
        <w:t>OAKS</w:t>
      </w:r>
      <w:r w:rsidRPr="0052025B">
        <w:rPr>
          <w:rFonts w:ascii="Times New Roman" w:eastAsia="MS Mincho" w:hAnsi="Times New Roman"/>
          <w:spacing w:val="0"/>
          <w:position w:val="0"/>
          <w:sz w:val="24"/>
          <w:szCs w:val="24"/>
          <w:lang w:bidi="hi-IN"/>
        </w:rPr>
        <w:t xml:space="preserve"> </w:t>
      </w:r>
      <w:r w:rsidR="00B533E2" w:rsidRPr="0052025B">
        <w:rPr>
          <w:rFonts w:ascii="Times New Roman" w:eastAsia="MS Mincho" w:hAnsi="Times New Roman"/>
          <w:spacing w:val="0"/>
          <w:position w:val="0"/>
          <w:sz w:val="24"/>
          <w:szCs w:val="24"/>
          <w:lang w:bidi="hi-IN"/>
        </w:rPr>
        <w:t xml:space="preserve">Salmeterol /flutikazon propiyonat </w:t>
      </w:r>
      <w:r w:rsidRPr="0052025B">
        <w:rPr>
          <w:rFonts w:ascii="Times New Roman" w:eastAsia="MS Mincho" w:hAnsi="Times New Roman"/>
          <w:spacing w:val="0"/>
          <w:position w:val="0"/>
          <w:sz w:val="24"/>
          <w:szCs w:val="24"/>
          <w:lang w:bidi="hi-IN"/>
        </w:rPr>
        <w:t xml:space="preserve">verilen daha fazla hastada tek başına </w:t>
      </w:r>
      <w:r w:rsidR="00B533E2" w:rsidRPr="0052025B">
        <w:rPr>
          <w:rFonts w:ascii="Times New Roman" w:eastAsia="MS Mincho" w:hAnsi="Times New Roman"/>
          <w:spacing w:val="0"/>
          <w:position w:val="0"/>
          <w:sz w:val="24"/>
          <w:szCs w:val="24"/>
          <w:lang w:bidi="hi-IN"/>
        </w:rPr>
        <w:t xml:space="preserve">inhale kortikosteroid </w:t>
      </w:r>
      <w:r w:rsidRPr="0052025B">
        <w:rPr>
          <w:rFonts w:ascii="Times New Roman" w:eastAsia="MS Mincho" w:hAnsi="Times New Roman"/>
          <w:spacing w:val="0"/>
          <w:position w:val="0"/>
          <w:sz w:val="24"/>
          <w:szCs w:val="24"/>
          <w:lang w:bidi="hi-IN"/>
        </w:rPr>
        <w:t>I</w:t>
      </w:r>
      <w:r w:rsidR="00E523CC" w:rsidRPr="0052025B">
        <w:rPr>
          <w:rFonts w:ascii="Times New Roman" w:eastAsia="MS Mincho" w:hAnsi="Times New Roman"/>
          <w:spacing w:val="0"/>
          <w:position w:val="0"/>
          <w:sz w:val="24"/>
          <w:szCs w:val="24"/>
          <w:lang w:bidi="hi-IN"/>
        </w:rPr>
        <w:t>K</w:t>
      </w:r>
      <w:r w:rsidRPr="0052025B">
        <w:rPr>
          <w:rFonts w:ascii="Times New Roman" w:eastAsia="MS Mincho" w:hAnsi="Times New Roman"/>
          <w:spacing w:val="0"/>
          <w:position w:val="0"/>
          <w:sz w:val="24"/>
          <w:szCs w:val="24"/>
          <w:lang w:bidi="hi-IN"/>
        </w:rPr>
        <w:t>S verilen hastalara kıyasla astım kontrolü sağlandığı ve bu kontrolün daha düşük kortikosteroid dozunda elde edildiğini göstermiştir.</w:t>
      </w:r>
    </w:p>
    <w:p w:rsidR="00981E45" w:rsidRPr="0052025B" w:rsidRDefault="00F01BE3"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İyi kontrol altına alınmış</w:t>
      </w:r>
      <w:r w:rsidR="007E4AB2" w:rsidRPr="0052025B">
        <w:rPr>
          <w:rFonts w:ascii="Times New Roman" w:eastAsia="MS Mincho" w:hAnsi="Times New Roman"/>
          <w:spacing w:val="0"/>
          <w:position w:val="0"/>
          <w:sz w:val="24"/>
          <w:szCs w:val="24"/>
          <w:lang w:bidi="hi-IN"/>
        </w:rPr>
        <w:t xml:space="preserve"> as</w:t>
      </w:r>
      <w:r w:rsidR="00077F3D" w:rsidRPr="0052025B">
        <w:rPr>
          <w:rFonts w:ascii="Times New Roman" w:eastAsia="MS Mincho" w:hAnsi="Times New Roman"/>
          <w:spacing w:val="0"/>
          <w:position w:val="0"/>
          <w:sz w:val="24"/>
          <w:szCs w:val="24"/>
          <w:lang w:bidi="hi-IN"/>
        </w:rPr>
        <w:t>t</w:t>
      </w:r>
      <w:r w:rsidR="007E4AB2" w:rsidRPr="0052025B">
        <w:rPr>
          <w:rFonts w:ascii="Times New Roman" w:eastAsia="MS Mincho" w:hAnsi="Times New Roman"/>
          <w:spacing w:val="0"/>
          <w:position w:val="0"/>
          <w:sz w:val="24"/>
          <w:szCs w:val="24"/>
          <w:lang w:bidi="hi-IN"/>
        </w:rPr>
        <w:t>ım tek başına I</w:t>
      </w:r>
      <w:r w:rsidR="00E523CC" w:rsidRPr="0052025B">
        <w:rPr>
          <w:rFonts w:ascii="Times New Roman" w:eastAsia="MS Mincho" w:hAnsi="Times New Roman"/>
          <w:spacing w:val="0"/>
          <w:position w:val="0"/>
          <w:sz w:val="24"/>
          <w:szCs w:val="24"/>
          <w:lang w:bidi="hi-IN"/>
        </w:rPr>
        <w:t>K</w:t>
      </w:r>
      <w:r w:rsidR="007E4AB2" w:rsidRPr="0052025B">
        <w:rPr>
          <w:rFonts w:ascii="Times New Roman" w:eastAsia="MS Mincho" w:hAnsi="Times New Roman"/>
          <w:spacing w:val="0"/>
          <w:position w:val="0"/>
          <w:sz w:val="24"/>
          <w:szCs w:val="24"/>
          <w:lang w:bidi="hi-IN"/>
        </w:rPr>
        <w:t xml:space="preserve">S’ye kıyasla </w:t>
      </w:r>
      <w:r w:rsidR="00B533E2" w:rsidRPr="0052025B">
        <w:rPr>
          <w:rFonts w:ascii="Times New Roman" w:eastAsia="MS Mincho" w:hAnsi="Times New Roman"/>
          <w:spacing w:val="0"/>
          <w:position w:val="0"/>
          <w:sz w:val="24"/>
          <w:szCs w:val="24"/>
          <w:lang w:bidi="hi-IN"/>
        </w:rPr>
        <w:t>Salmeterol /flutikazon propiyonat</w:t>
      </w:r>
      <w:r w:rsidR="00A6797F" w:rsidRPr="0052025B">
        <w:rPr>
          <w:rFonts w:ascii="Times New Roman" w:eastAsia="MS Mincho" w:hAnsi="Times New Roman"/>
          <w:spacing w:val="0"/>
          <w:position w:val="0"/>
          <w:sz w:val="24"/>
          <w:szCs w:val="24"/>
          <w:lang w:bidi="hi-IN"/>
        </w:rPr>
        <w:t xml:space="preserve"> </w:t>
      </w:r>
      <w:r w:rsidR="007E4AB2" w:rsidRPr="0052025B">
        <w:rPr>
          <w:rFonts w:ascii="Times New Roman" w:eastAsia="MS Mincho" w:hAnsi="Times New Roman"/>
          <w:spacing w:val="0"/>
          <w:position w:val="0"/>
          <w:sz w:val="24"/>
          <w:szCs w:val="24"/>
          <w:lang w:bidi="hi-IN"/>
        </w:rPr>
        <w:t>ile daha hızlı şekilde elde edilmi</w:t>
      </w:r>
      <w:r w:rsidR="002979F4" w:rsidRPr="0052025B">
        <w:rPr>
          <w:rFonts w:ascii="Times New Roman" w:eastAsia="MS Mincho" w:hAnsi="Times New Roman"/>
          <w:spacing w:val="0"/>
          <w:position w:val="0"/>
          <w:sz w:val="24"/>
          <w:szCs w:val="24"/>
          <w:lang w:bidi="hi-IN"/>
        </w:rPr>
        <w:t>ştir. İlk bireysel iyi kontrol altına alınmış</w:t>
      </w:r>
      <w:r w:rsidR="007E4AB2" w:rsidRPr="0052025B">
        <w:rPr>
          <w:rFonts w:ascii="Times New Roman" w:eastAsia="MS Mincho" w:hAnsi="Times New Roman"/>
          <w:spacing w:val="0"/>
          <w:position w:val="0"/>
          <w:sz w:val="24"/>
          <w:szCs w:val="24"/>
          <w:lang w:bidi="hi-IN"/>
        </w:rPr>
        <w:t xml:space="preserve"> haftanın elde edilmesi için deneklerin %50’sindeki tedavi süresi </w:t>
      </w:r>
      <w:r w:rsidR="00B533E2" w:rsidRPr="0052025B">
        <w:rPr>
          <w:rFonts w:ascii="Times New Roman" w:eastAsia="MS Mincho" w:hAnsi="Times New Roman"/>
          <w:spacing w:val="0"/>
          <w:position w:val="0"/>
          <w:sz w:val="24"/>
          <w:szCs w:val="24"/>
          <w:lang w:bidi="hi-IN"/>
        </w:rPr>
        <w:t>Salmeterol /flutikazon propiyonat</w:t>
      </w:r>
      <w:r w:rsidR="00A6797F" w:rsidRPr="0052025B">
        <w:rPr>
          <w:rFonts w:ascii="Times New Roman" w:eastAsia="MS Mincho" w:hAnsi="Times New Roman"/>
          <w:spacing w:val="0"/>
          <w:position w:val="0"/>
          <w:sz w:val="24"/>
          <w:szCs w:val="24"/>
          <w:lang w:bidi="hi-IN"/>
        </w:rPr>
        <w:t xml:space="preserve"> </w:t>
      </w:r>
      <w:r w:rsidR="007E4AB2" w:rsidRPr="0052025B">
        <w:rPr>
          <w:rFonts w:ascii="Times New Roman" w:eastAsia="MS Mincho" w:hAnsi="Times New Roman"/>
          <w:spacing w:val="0"/>
          <w:position w:val="0"/>
          <w:sz w:val="24"/>
          <w:szCs w:val="24"/>
          <w:lang w:bidi="hi-IN"/>
        </w:rPr>
        <w:t>için 16 gün ve I</w:t>
      </w:r>
      <w:r w:rsidR="00E523CC" w:rsidRPr="0052025B">
        <w:rPr>
          <w:rFonts w:ascii="Times New Roman" w:eastAsia="MS Mincho" w:hAnsi="Times New Roman"/>
          <w:spacing w:val="0"/>
          <w:position w:val="0"/>
          <w:sz w:val="24"/>
          <w:szCs w:val="24"/>
          <w:lang w:bidi="hi-IN"/>
        </w:rPr>
        <w:t>K</w:t>
      </w:r>
      <w:r w:rsidR="007E4AB2" w:rsidRPr="0052025B">
        <w:rPr>
          <w:rFonts w:ascii="Times New Roman" w:eastAsia="MS Mincho" w:hAnsi="Times New Roman"/>
          <w:spacing w:val="0"/>
          <w:position w:val="0"/>
          <w:sz w:val="24"/>
          <w:szCs w:val="24"/>
          <w:lang w:bidi="hi-IN"/>
        </w:rPr>
        <w:t>S grubunda 37 gündü. Daha önce steroid tedavisi görmeyen bir hasta alt</w:t>
      </w:r>
      <w:r w:rsidR="00B533E2" w:rsidRPr="0052025B">
        <w:rPr>
          <w:rFonts w:ascii="Times New Roman" w:eastAsia="MS Mincho" w:hAnsi="Times New Roman"/>
          <w:spacing w:val="0"/>
          <w:position w:val="0"/>
          <w:sz w:val="24"/>
          <w:szCs w:val="24"/>
          <w:lang w:bidi="hi-IN"/>
        </w:rPr>
        <w:t xml:space="preserve"> grubunda bireysel iyi kontrol altına alınmış</w:t>
      </w:r>
      <w:r w:rsidR="007E4AB2" w:rsidRPr="0052025B">
        <w:rPr>
          <w:rFonts w:ascii="Times New Roman" w:eastAsia="MS Mincho" w:hAnsi="Times New Roman"/>
          <w:spacing w:val="0"/>
          <w:position w:val="0"/>
          <w:sz w:val="24"/>
          <w:szCs w:val="24"/>
          <w:lang w:bidi="hi-IN"/>
        </w:rPr>
        <w:t xml:space="preserve"> haftaya kadar geçen süre </w:t>
      </w:r>
      <w:r w:rsidR="00B533E2" w:rsidRPr="0052025B">
        <w:rPr>
          <w:rFonts w:ascii="Times New Roman" w:eastAsia="MS Mincho" w:hAnsi="Times New Roman"/>
          <w:spacing w:val="0"/>
          <w:position w:val="0"/>
          <w:sz w:val="24"/>
          <w:szCs w:val="24"/>
          <w:lang w:bidi="hi-IN"/>
        </w:rPr>
        <w:t>Salmeterol /flutikazon propiyonat</w:t>
      </w:r>
      <w:r w:rsidR="00A6797F" w:rsidRPr="0052025B">
        <w:rPr>
          <w:rFonts w:ascii="Times New Roman" w:eastAsia="MS Mincho" w:hAnsi="Times New Roman"/>
          <w:spacing w:val="0"/>
          <w:position w:val="0"/>
          <w:sz w:val="24"/>
          <w:szCs w:val="24"/>
          <w:lang w:bidi="hi-IN"/>
        </w:rPr>
        <w:t xml:space="preserve"> </w:t>
      </w:r>
      <w:r w:rsidR="007E4AB2" w:rsidRPr="0052025B">
        <w:rPr>
          <w:rFonts w:ascii="Times New Roman" w:eastAsia="MS Mincho" w:hAnsi="Times New Roman"/>
          <w:spacing w:val="0"/>
          <w:position w:val="0"/>
          <w:sz w:val="24"/>
          <w:szCs w:val="24"/>
          <w:lang w:bidi="hi-IN"/>
        </w:rPr>
        <w:t>ile 16 gün olurken I</w:t>
      </w:r>
      <w:r w:rsidR="00E523CC" w:rsidRPr="0052025B">
        <w:rPr>
          <w:rFonts w:ascii="Times New Roman" w:eastAsia="MS Mincho" w:hAnsi="Times New Roman"/>
          <w:spacing w:val="0"/>
          <w:position w:val="0"/>
          <w:sz w:val="24"/>
          <w:szCs w:val="24"/>
          <w:lang w:bidi="hi-IN"/>
        </w:rPr>
        <w:t>K</w:t>
      </w:r>
      <w:r w:rsidR="007E4AB2" w:rsidRPr="0052025B">
        <w:rPr>
          <w:rFonts w:ascii="Times New Roman" w:eastAsia="MS Mincho" w:hAnsi="Times New Roman"/>
          <w:spacing w:val="0"/>
          <w:position w:val="0"/>
          <w:sz w:val="24"/>
          <w:szCs w:val="24"/>
          <w:lang w:bidi="hi-IN"/>
        </w:rPr>
        <w:t>S ile 23 gündü.</w:t>
      </w:r>
    </w:p>
    <w:p w:rsidR="009A4125" w:rsidRPr="0052025B" w:rsidRDefault="009A4125" w:rsidP="00362B12">
      <w:pPr>
        <w:spacing w:line="360" w:lineRule="auto"/>
        <w:jc w:val="both"/>
        <w:rPr>
          <w:rFonts w:ascii="Times New Roman" w:eastAsia="MS Mincho" w:hAnsi="Times New Roman"/>
          <w:spacing w:val="0"/>
          <w:position w:val="0"/>
          <w:sz w:val="24"/>
          <w:szCs w:val="24"/>
          <w:lang w:bidi="hi-IN"/>
        </w:rPr>
      </w:pPr>
    </w:p>
    <w:p w:rsidR="00A241CE" w:rsidRPr="0052025B" w:rsidRDefault="00A241CE" w:rsidP="00362B12">
      <w:pPr>
        <w:spacing w:line="360" w:lineRule="auto"/>
        <w:jc w:val="both"/>
        <w:rPr>
          <w:rFonts w:ascii="Times New Roman" w:eastAsia="MS Mincho" w:hAnsi="Times New Roman"/>
          <w:spacing w:val="0"/>
          <w:position w:val="0"/>
          <w:sz w:val="24"/>
          <w:szCs w:val="24"/>
          <w:lang w:bidi="hi-IN"/>
        </w:rPr>
      </w:pPr>
    </w:p>
    <w:p w:rsidR="00A241CE" w:rsidRPr="0052025B" w:rsidRDefault="00A241CE" w:rsidP="00362B12">
      <w:pPr>
        <w:spacing w:line="360" w:lineRule="auto"/>
        <w:jc w:val="both"/>
        <w:rPr>
          <w:rFonts w:ascii="Times New Roman" w:eastAsia="MS Mincho" w:hAnsi="Times New Roman"/>
          <w:spacing w:val="0"/>
          <w:position w:val="0"/>
          <w:sz w:val="24"/>
          <w:szCs w:val="24"/>
          <w:lang w:bidi="hi-IN"/>
        </w:rPr>
      </w:pPr>
    </w:p>
    <w:p w:rsidR="00A241CE" w:rsidRPr="0052025B" w:rsidRDefault="00A241CE"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Genel çalışma bulguları aşağıdakileri göstermiştir:</w:t>
      </w:r>
    </w:p>
    <w:tbl>
      <w:tblPr>
        <w:tblW w:w="920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1842"/>
        <w:gridCol w:w="1486"/>
        <w:gridCol w:w="1061"/>
        <w:gridCol w:w="1134"/>
      </w:tblGrid>
      <w:tr w:rsidR="007E4AB2" w:rsidRPr="0052025B" w:rsidTr="00253904">
        <w:tc>
          <w:tcPr>
            <w:tcW w:w="9207" w:type="dxa"/>
            <w:gridSpan w:val="5"/>
          </w:tcPr>
          <w:p w:rsidR="007E4AB2" w:rsidRPr="0052025B" w:rsidRDefault="003C2F4B"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12 Ayda *İyi Kontrol Altına Alınmış (WC) ve **Tam Olarak Kontrol Altına Alınmamış (TC) Astım Sağlanan Hastaların Oranı</w:t>
            </w:r>
          </w:p>
        </w:tc>
      </w:tr>
      <w:tr w:rsidR="007E4AB2" w:rsidRPr="0052025B" w:rsidTr="00253904">
        <w:tc>
          <w:tcPr>
            <w:tcW w:w="3684" w:type="dxa"/>
            <w:vMerge w:val="restart"/>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Çalışma Öncesi Tedavi</w:t>
            </w:r>
          </w:p>
        </w:tc>
        <w:tc>
          <w:tcPr>
            <w:tcW w:w="3328" w:type="dxa"/>
            <w:gridSpan w:val="2"/>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Salmeterol/FP</w:t>
            </w:r>
          </w:p>
        </w:tc>
        <w:tc>
          <w:tcPr>
            <w:tcW w:w="2195" w:type="dxa"/>
            <w:gridSpan w:val="2"/>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FP</w:t>
            </w:r>
          </w:p>
        </w:tc>
      </w:tr>
      <w:tr w:rsidR="007E4AB2" w:rsidRPr="0052025B" w:rsidTr="00253904">
        <w:tc>
          <w:tcPr>
            <w:tcW w:w="3684" w:type="dxa"/>
            <w:vMerge/>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p>
        </w:tc>
        <w:tc>
          <w:tcPr>
            <w:tcW w:w="1842"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WC</w:t>
            </w:r>
          </w:p>
        </w:tc>
        <w:tc>
          <w:tcPr>
            <w:tcW w:w="1486"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TC</w:t>
            </w:r>
          </w:p>
        </w:tc>
        <w:tc>
          <w:tcPr>
            <w:tcW w:w="1061"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WC</w:t>
            </w:r>
          </w:p>
        </w:tc>
        <w:tc>
          <w:tcPr>
            <w:tcW w:w="1134"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TC</w:t>
            </w:r>
          </w:p>
        </w:tc>
      </w:tr>
      <w:tr w:rsidR="007E4AB2" w:rsidRPr="0052025B" w:rsidTr="00253904">
        <w:tc>
          <w:tcPr>
            <w:tcW w:w="3684" w:type="dxa"/>
          </w:tcPr>
          <w:p w:rsidR="004449C4"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bCs/>
                <w:spacing w:val="0"/>
                <w:position w:val="0"/>
                <w:sz w:val="24"/>
                <w:szCs w:val="24"/>
                <w:lang w:bidi="hi-IN"/>
              </w:rPr>
              <w:t>I</w:t>
            </w:r>
            <w:r w:rsidR="00E523CC" w:rsidRPr="0052025B">
              <w:rPr>
                <w:rFonts w:ascii="Times New Roman" w:eastAsia="MS Mincho" w:hAnsi="Times New Roman"/>
                <w:bCs/>
                <w:spacing w:val="0"/>
                <w:position w:val="0"/>
                <w:sz w:val="24"/>
                <w:szCs w:val="24"/>
                <w:lang w:bidi="hi-IN"/>
              </w:rPr>
              <w:t>K</w:t>
            </w:r>
            <w:r w:rsidRPr="0052025B">
              <w:rPr>
                <w:rFonts w:ascii="Times New Roman" w:eastAsia="MS Mincho" w:hAnsi="Times New Roman"/>
                <w:bCs/>
                <w:spacing w:val="0"/>
                <w:position w:val="0"/>
                <w:sz w:val="24"/>
                <w:szCs w:val="24"/>
                <w:lang w:bidi="hi-IN"/>
              </w:rPr>
              <w:t xml:space="preserve">S yok </w:t>
            </w:r>
            <w:r w:rsidRPr="0052025B">
              <w:rPr>
                <w:rFonts w:ascii="Times New Roman" w:eastAsia="MS Mincho" w:hAnsi="Times New Roman"/>
                <w:spacing w:val="0"/>
                <w:position w:val="0"/>
                <w:sz w:val="24"/>
                <w:szCs w:val="24"/>
                <w:lang w:bidi="hi-IN"/>
              </w:rPr>
              <w:t>(tek başına</w:t>
            </w:r>
            <w:r w:rsidR="004449C4" w:rsidRPr="0052025B">
              <w:rPr>
                <w:rFonts w:ascii="Times New Roman" w:eastAsia="MS Mincho" w:hAnsi="Times New Roman"/>
                <w:spacing w:val="0"/>
                <w:position w:val="0"/>
                <w:sz w:val="24"/>
                <w:szCs w:val="24"/>
                <w:lang w:bidi="hi-IN"/>
              </w:rPr>
              <w:t xml:space="preserve"> kısa etki süreli beta agonisti KESBA</w:t>
            </w:r>
            <w:r w:rsidRPr="0052025B">
              <w:rPr>
                <w:rFonts w:ascii="Times New Roman" w:eastAsia="MS Mincho" w:hAnsi="Times New Roman"/>
                <w:spacing w:val="0"/>
                <w:position w:val="0"/>
                <w:sz w:val="24"/>
                <w:szCs w:val="24"/>
                <w:lang w:bidi="hi-IN"/>
              </w:rPr>
              <w:t>)</w:t>
            </w:r>
          </w:p>
        </w:tc>
        <w:tc>
          <w:tcPr>
            <w:tcW w:w="1842"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%78</w:t>
            </w:r>
          </w:p>
        </w:tc>
        <w:tc>
          <w:tcPr>
            <w:tcW w:w="1486" w:type="dxa"/>
          </w:tcPr>
          <w:p w:rsidR="007E4AB2" w:rsidRPr="0052025B" w:rsidRDefault="00981E45"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%5</w:t>
            </w:r>
            <w:r w:rsidR="007E4AB2" w:rsidRPr="0052025B">
              <w:rPr>
                <w:rFonts w:ascii="Times New Roman" w:eastAsia="MS Mincho" w:hAnsi="Times New Roman"/>
                <w:spacing w:val="0"/>
                <w:position w:val="0"/>
                <w:sz w:val="24"/>
                <w:szCs w:val="24"/>
                <w:lang w:bidi="hi-IN"/>
              </w:rPr>
              <w:t>0</w:t>
            </w:r>
          </w:p>
        </w:tc>
        <w:tc>
          <w:tcPr>
            <w:tcW w:w="1061"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%70</w:t>
            </w:r>
          </w:p>
        </w:tc>
        <w:tc>
          <w:tcPr>
            <w:tcW w:w="1134"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%40</w:t>
            </w:r>
          </w:p>
        </w:tc>
      </w:tr>
      <w:tr w:rsidR="007E4AB2" w:rsidRPr="0052025B" w:rsidTr="00253904">
        <w:tc>
          <w:tcPr>
            <w:tcW w:w="3684"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bCs/>
                <w:spacing w:val="0"/>
                <w:position w:val="0"/>
                <w:sz w:val="24"/>
                <w:szCs w:val="24"/>
                <w:lang w:bidi="hi-IN"/>
              </w:rPr>
              <w:t xml:space="preserve">Düşük doz </w:t>
            </w:r>
            <w:r w:rsidR="00E523CC" w:rsidRPr="0052025B">
              <w:rPr>
                <w:rFonts w:ascii="Times New Roman" w:eastAsia="MS Mincho" w:hAnsi="Times New Roman"/>
                <w:bCs/>
                <w:spacing w:val="0"/>
                <w:position w:val="0"/>
                <w:sz w:val="24"/>
                <w:szCs w:val="24"/>
                <w:lang w:bidi="hi-IN"/>
              </w:rPr>
              <w:t>IKS</w:t>
            </w:r>
            <w:r w:rsidRPr="0052025B">
              <w:rPr>
                <w:rFonts w:ascii="Times New Roman" w:eastAsia="MS Mincho" w:hAnsi="Times New Roman"/>
                <w:spacing w:val="0"/>
                <w:position w:val="0"/>
                <w:sz w:val="24"/>
                <w:szCs w:val="24"/>
                <w:lang w:bidi="hi-IN"/>
              </w:rPr>
              <w:t xml:space="preserve"> </w:t>
            </w:r>
          </w:p>
          <w:p w:rsidR="007E4AB2" w:rsidRPr="0052025B" w:rsidRDefault="007E4AB2" w:rsidP="00362B12">
            <w:pPr>
              <w:spacing w:line="360" w:lineRule="auto"/>
              <w:jc w:val="both"/>
              <w:rPr>
                <w:rFonts w:ascii="Times New Roman" w:eastAsia="MS Mincho" w:hAnsi="Times New Roman"/>
                <w:bCs/>
                <w:spacing w:val="0"/>
                <w:position w:val="0"/>
                <w:sz w:val="24"/>
                <w:szCs w:val="24"/>
                <w:lang w:bidi="hi-IN"/>
              </w:rPr>
            </w:pPr>
            <w:r w:rsidRPr="0052025B">
              <w:rPr>
                <w:rFonts w:ascii="Times New Roman" w:eastAsia="MS Mincho" w:hAnsi="Times New Roman"/>
                <w:spacing w:val="0"/>
                <w:position w:val="0"/>
                <w:sz w:val="24"/>
                <w:szCs w:val="24"/>
                <w:lang w:bidi="hi-IN"/>
              </w:rPr>
              <w:t xml:space="preserve">(≤ 500mcg </w:t>
            </w:r>
            <w:r w:rsidR="00EA03AA" w:rsidRPr="0052025B">
              <w:rPr>
                <w:rFonts w:ascii="Times New Roman" w:eastAsia="MS Mincho" w:hAnsi="Times New Roman"/>
                <w:spacing w:val="0"/>
                <w:position w:val="0"/>
                <w:sz w:val="24"/>
                <w:szCs w:val="24"/>
                <w:lang w:bidi="hi-IN"/>
              </w:rPr>
              <w:t>beklometazon dipropiyonat (</w:t>
            </w:r>
            <w:r w:rsidRPr="0052025B">
              <w:rPr>
                <w:rFonts w:ascii="Times New Roman" w:eastAsia="MS Mincho" w:hAnsi="Times New Roman"/>
                <w:spacing w:val="0"/>
                <w:position w:val="0"/>
                <w:sz w:val="24"/>
                <w:szCs w:val="24"/>
                <w:lang w:bidi="hi-IN"/>
              </w:rPr>
              <w:t>BDP</w:t>
            </w:r>
            <w:r w:rsidR="00EA03AA" w:rsidRPr="0052025B">
              <w:rPr>
                <w:rFonts w:ascii="Times New Roman" w:eastAsia="MS Mincho" w:hAnsi="Times New Roman"/>
                <w:spacing w:val="0"/>
                <w:position w:val="0"/>
                <w:sz w:val="24"/>
                <w:szCs w:val="24"/>
                <w:lang w:bidi="hi-IN"/>
              </w:rPr>
              <w:t>)</w:t>
            </w:r>
            <w:r w:rsidRPr="0052025B">
              <w:rPr>
                <w:rFonts w:ascii="Times New Roman" w:eastAsia="MS Mincho" w:hAnsi="Times New Roman"/>
                <w:spacing w:val="0"/>
                <w:position w:val="0"/>
                <w:sz w:val="24"/>
                <w:szCs w:val="24"/>
                <w:lang w:bidi="hi-IN"/>
              </w:rPr>
              <w:t xml:space="preserve"> veya eşdeğer/gün)</w:t>
            </w:r>
          </w:p>
        </w:tc>
        <w:tc>
          <w:tcPr>
            <w:tcW w:w="1842"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%75</w:t>
            </w:r>
          </w:p>
        </w:tc>
        <w:tc>
          <w:tcPr>
            <w:tcW w:w="1486"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%44</w:t>
            </w:r>
          </w:p>
        </w:tc>
        <w:tc>
          <w:tcPr>
            <w:tcW w:w="1061"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%60</w:t>
            </w:r>
          </w:p>
        </w:tc>
        <w:tc>
          <w:tcPr>
            <w:tcW w:w="1134"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%28</w:t>
            </w:r>
          </w:p>
        </w:tc>
      </w:tr>
      <w:tr w:rsidR="007E4AB2" w:rsidRPr="0052025B" w:rsidTr="00253904">
        <w:tc>
          <w:tcPr>
            <w:tcW w:w="3684" w:type="dxa"/>
          </w:tcPr>
          <w:p w:rsidR="007E4AB2" w:rsidRPr="0052025B" w:rsidRDefault="007E4AB2" w:rsidP="00362B12">
            <w:pPr>
              <w:spacing w:line="360" w:lineRule="auto"/>
              <w:jc w:val="both"/>
              <w:rPr>
                <w:rFonts w:ascii="Times New Roman" w:eastAsia="MS Mincho" w:hAnsi="Times New Roman"/>
                <w:bCs/>
                <w:spacing w:val="0"/>
                <w:position w:val="0"/>
                <w:sz w:val="24"/>
                <w:szCs w:val="24"/>
                <w:lang w:bidi="hi-IN"/>
              </w:rPr>
            </w:pPr>
            <w:r w:rsidRPr="0052025B">
              <w:rPr>
                <w:rFonts w:ascii="Times New Roman" w:eastAsia="MS Mincho" w:hAnsi="Times New Roman"/>
                <w:bCs/>
                <w:spacing w:val="0"/>
                <w:position w:val="0"/>
                <w:sz w:val="24"/>
                <w:szCs w:val="24"/>
                <w:lang w:bidi="hi-IN"/>
              </w:rPr>
              <w:t xml:space="preserve">Orta doz </w:t>
            </w:r>
            <w:r w:rsidR="00E523CC" w:rsidRPr="0052025B">
              <w:rPr>
                <w:rFonts w:ascii="Times New Roman" w:eastAsia="MS Mincho" w:hAnsi="Times New Roman"/>
                <w:bCs/>
                <w:spacing w:val="0"/>
                <w:position w:val="0"/>
                <w:sz w:val="24"/>
                <w:szCs w:val="24"/>
                <w:lang w:bidi="hi-IN"/>
              </w:rPr>
              <w:t>IKS</w:t>
            </w:r>
            <w:r w:rsidRPr="0052025B">
              <w:rPr>
                <w:rFonts w:ascii="Times New Roman" w:eastAsia="MS Mincho" w:hAnsi="Times New Roman"/>
                <w:spacing w:val="0"/>
                <w:position w:val="0"/>
                <w:sz w:val="24"/>
                <w:szCs w:val="24"/>
                <w:lang w:bidi="hi-IN"/>
              </w:rPr>
              <w:t xml:space="preserve"> (&gt;500-1000mcg </w:t>
            </w:r>
            <w:r w:rsidR="004449C4" w:rsidRPr="0052025B">
              <w:rPr>
                <w:rFonts w:ascii="Times New Roman" w:eastAsia="MS Mincho" w:hAnsi="Times New Roman"/>
                <w:spacing w:val="0"/>
                <w:position w:val="0"/>
                <w:sz w:val="24"/>
                <w:szCs w:val="24"/>
                <w:lang w:bidi="hi-IN"/>
              </w:rPr>
              <w:t xml:space="preserve">dipropiyanat </w:t>
            </w:r>
            <w:r w:rsidRPr="0052025B">
              <w:rPr>
                <w:rFonts w:ascii="Times New Roman" w:eastAsia="MS Mincho" w:hAnsi="Times New Roman"/>
                <w:spacing w:val="0"/>
                <w:position w:val="0"/>
                <w:sz w:val="24"/>
                <w:szCs w:val="24"/>
                <w:lang w:bidi="hi-IN"/>
              </w:rPr>
              <w:t>BDP</w:t>
            </w:r>
            <w:r w:rsidR="004449C4"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veya eşdeğer/gün)</w:t>
            </w:r>
          </w:p>
        </w:tc>
        <w:tc>
          <w:tcPr>
            <w:tcW w:w="1842"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%62</w:t>
            </w:r>
          </w:p>
        </w:tc>
        <w:tc>
          <w:tcPr>
            <w:tcW w:w="1486"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%29</w:t>
            </w:r>
          </w:p>
        </w:tc>
        <w:tc>
          <w:tcPr>
            <w:tcW w:w="1061"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%47</w:t>
            </w:r>
          </w:p>
        </w:tc>
        <w:tc>
          <w:tcPr>
            <w:tcW w:w="1134"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%16</w:t>
            </w:r>
          </w:p>
        </w:tc>
      </w:tr>
      <w:tr w:rsidR="007E4AB2" w:rsidRPr="0052025B" w:rsidTr="00253904">
        <w:tc>
          <w:tcPr>
            <w:tcW w:w="3684" w:type="dxa"/>
          </w:tcPr>
          <w:p w:rsidR="007E4AB2" w:rsidRPr="0052025B" w:rsidRDefault="007E4AB2" w:rsidP="00362B12">
            <w:pPr>
              <w:spacing w:line="360" w:lineRule="auto"/>
              <w:jc w:val="both"/>
              <w:rPr>
                <w:rFonts w:ascii="Times New Roman" w:eastAsia="MS Mincho" w:hAnsi="Times New Roman"/>
                <w:bCs/>
                <w:spacing w:val="0"/>
                <w:position w:val="0"/>
                <w:sz w:val="24"/>
                <w:szCs w:val="24"/>
                <w:lang w:bidi="hi-IN"/>
              </w:rPr>
            </w:pPr>
            <w:r w:rsidRPr="0052025B">
              <w:rPr>
                <w:rFonts w:ascii="Times New Roman" w:eastAsia="MS Mincho" w:hAnsi="Times New Roman"/>
                <w:spacing w:val="0"/>
                <w:position w:val="0"/>
                <w:sz w:val="24"/>
                <w:szCs w:val="24"/>
                <w:lang w:bidi="hi-IN"/>
              </w:rPr>
              <w:t>3 tedavi düzeyinde birleştirilmiş bulgular</w:t>
            </w:r>
          </w:p>
        </w:tc>
        <w:tc>
          <w:tcPr>
            <w:tcW w:w="1842"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%71</w:t>
            </w:r>
          </w:p>
        </w:tc>
        <w:tc>
          <w:tcPr>
            <w:tcW w:w="1486"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%41</w:t>
            </w:r>
          </w:p>
        </w:tc>
        <w:tc>
          <w:tcPr>
            <w:tcW w:w="1061"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%59</w:t>
            </w:r>
          </w:p>
        </w:tc>
        <w:tc>
          <w:tcPr>
            <w:tcW w:w="1134"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%28</w:t>
            </w:r>
          </w:p>
        </w:tc>
      </w:tr>
    </w:tbl>
    <w:p w:rsidR="007E4AB2" w:rsidRPr="0052025B" w:rsidRDefault="00EA03AA"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*İyi kontrol altına alınmış</w:t>
      </w:r>
      <w:r w:rsidR="007E4AB2" w:rsidRPr="0052025B">
        <w:rPr>
          <w:rFonts w:ascii="Times New Roman" w:eastAsia="MS Mincho" w:hAnsi="Times New Roman"/>
          <w:spacing w:val="0"/>
          <w:position w:val="0"/>
          <w:sz w:val="24"/>
          <w:szCs w:val="24"/>
          <w:lang w:bidi="hi-IN"/>
        </w:rPr>
        <w:t xml:space="preserve"> astım; ara sıra semptom görülmesi veya </w:t>
      </w:r>
      <w:r w:rsidR="004449C4" w:rsidRPr="0052025B">
        <w:rPr>
          <w:rFonts w:ascii="Times New Roman" w:eastAsia="MS Mincho" w:hAnsi="Times New Roman"/>
          <w:spacing w:val="0"/>
          <w:position w:val="0"/>
          <w:sz w:val="24"/>
          <w:szCs w:val="24"/>
          <w:lang w:bidi="hi-IN"/>
        </w:rPr>
        <w:t>KESBA</w:t>
      </w:r>
      <w:r w:rsidR="007E4AB2" w:rsidRPr="0052025B">
        <w:rPr>
          <w:rFonts w:ascii="Times New Roman" w:eastAsia="MS Mincho" w:hAnsi="Times New Roman"/>
          <w:spacing w:val="0"/>
          <w:position w:val="0"/>
          <w:sz w:val="24"/>
          <w:szCs w:val="24"/>
          <w:lang w:bidi="hi-IN"/>
        </w:rPr>
        <w:t xml:space="preserve"> kullanımı veya beklenen akciğer fonksiyonunun %80’inden azı veya gece uyanmaları görülmemesi, alevlenme ve tedavide bir değişikliği gerektiren yan etkiler yok.</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**Toplam astım kontrolü; semptom yok, </w:t>
      </w:r>
      <w:r w:rsidR="004449C4" w:rsidRPr="0052025B">
        <w:rPr>
          <w:rFonts w:ascii="Times New Roman" w:eastAsia="MS Mincho" w:hAnsi="Times New Roman"/>
          <w:spacing w:val="0"/>
          <w:position w:val="0"/>
          <w:sz w:val="24"/>
          <w:szCs w:val="24"/>
          <w:lang w:bidi="hi-IN"/>
        </w:rPr>
        <w:t>KESBA</w:t>
      </w:r>
      <w:r w:rsidRPr="0052025B">
        <w:rPr>
          <w:rFonts w:ascii="Times New Roman" w:eastAsia="MS Mincho" w:hAnsi="Times New Roman"/>
          <w:spacing w:val="0"/>
          <w:position w:val="0"/>
          <w:sz w:val="24"/>
          <w:szCs w:val="24"/>
          <w:lang w:bidi="hi-IN"/>
        </w:rPr>
        <w:t xml:space="preserve"> kullanımı yok, beklenen akciğer fonksiyonunun ≥%80’i veya gece uyanmaları yok, alevlenme ve tedavide bir değişikliği gerektiren yan etkiler yok.</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Bu çalışmadaki bulgular günde iki kez </w:t>
      </w:r>
      <w:r w:rsidR="000166D7" w:rsidRPr="0052025B">
        <w:rPr>
          <w:rFonts w:ascii="Times New Roman" w:eastAsia="MS Mincho" w:hAnsi="Times New Roman"/>
          <w:spacing w:val="0"/>
          <w:position w:val="0"/>
          <w:sz w:val="24"/>
          <w:szCs w:val="24"/>
          <w:lang w:bidi="hi-IN"/>
        </w:rPr>
        <w:t>Salmeterol/Flutikazon</w:t>
      </w:r>
      <w:r w:rsidR="00A6797F" w:rsidRPr="0052025B">
        <w:rPr>
          <w:rFonts w:ascii="Times New Roman" w:eastAsia="MS Mincho" w:hAnsi="Times New Roman"/>
          <w:spacing w:val="0"/>
          <w:position w:val="0"/>
          <w:sz w:val="24"/>
          <w:szCs w:val="24"/>
          <w:lang w:bidi="hi-IN"/>
        </w:rPr>
        <w:t xml:space="preserve"> </w:t>
      </w:r>
      <w:r w:rsidR="00622FC9" w:rsidRPr="0052025B">
        <w:rPr>
          <w:rFonts w:ascii="Times New Roman" w:eastAsia="MS Mincho" w:hAnsi="Times New Roman"/>
          <w:spacing w:val="0"/>
          <w:position w:val="0"/>
          <w:sz w:val="24"/>
          <w:szCs w:val="24"/>
          <w:lang w:bidi="hi-IN"/>
        </w:rPr>
        <w:t>50/100</w:t>
      </w:r>
      <w:r w:rsidR="00960F69" w:rsidRPr="0052025B">
        <w:rPr>
          <w:rFonts w:ascii="Times New Roman" w:eastAsia="MS Mincho" w:hAnsi="Times New Roman"/>
          <w:spacing w:val="0"/>
          <w:position w:val="0"/>
          <w:sz w:val="24"/>
          <w:szCs w:val="24"/>
          <w:lang w:bidi="hi-IN"/>
        </w:rPr>
        <w:t xml:space="preserve"> </w:t>
      </w:r>
      <w:r w:rsidR="00622FC9" w:rsidRPr="0052025B">
        <w:rPr>
          <w:rFonts w:ascii="Times New Roman" w:eastAsia="MS Mincho" w:hAnsi="Times New Roman"/>
          <w:spacing w:val="0"/>
          <w:position w:val="0"/>
          <w:sz w:val="24"/>
          <w:szCs w:val="24"/>
          <w:lang w:bidi="hi-IN"/>
        </w:rPr>
        <w:t>mikrogram</w:t>
      </w:r>
      <w:r w:rsidRPr="0052025B">
        <w:rPr>
          <w:rFonts w:ascii="Times New Roman" w:eastAsia="MS Mincho" w:hAnsi="Times New Roman"/>
          <w:spacing w:val="0"/>
          <w:position w:val="0"/>
          <w:sz w:val="24"/>
          <w:szCs w:val="24"/>
          <w:lang w:bidi="hi-IN"/>
        </w:rPr>
        <w:t xml:space="preserve"> dozunun, hızlı astım kontrolünün gerekli olduğu düşünülen orta şiddette dirençli astım hastalarında ilk idame tedavisi olarak değerlendi</w:t>
      </w:r>
      <w:r w:rsidR="004C6599" w:rsidRPr="0052025B">
        <w:rPr>
          <w:rFonts w:ascii="Times New Roman" w:eastAsia="MS Mincho" w:hAnsi="Times New Roman"/>
          <w:spacing w:val="0"/>
          <w:position w:val="0"/>
          <w:sz w:val="24"/>
          <w:szCs w:val="24"/>
          <w:lang w:bidi="hi-IN"/>
        </w:rPr>
        <w:t>rilebileceğini düşündürmektedir.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≥18 yaşındaki dirençli astım hastası 318 kişide yapılan bir çift kör, randomize, paralel gruplu çalışmada iki haftalık sürede günde iki kez iki inhalasyonla (çift doz) </w:t>
      </w:r>
      <w:r w:rsidR="002509ED" w:rsidRPr="0052025B">
        <w:rPr>
          <w:rFonts w:ascii="Times New Roman" w:eastAsia="MS Mincho" w:hAnsi="Times New Roman"/>
          <w:spacing w:val="0"/>
          <w:position w:val="0"/>
          <w:sz w:val="24"/>
          <w:szCs w:val="24"/>
          <w:lang w:bidi="hi-IN"/>
        </w:rPr>
        <w:t>Salmeterol /flutikazon propiyonat</w:t>
      </w:r>
      <w:r w:rsidR="00A6797F"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kullanımının güvenilirlik ve tole</w:t>
      </w:r>
      <w:r w:rsidR="00887982" w:rsidRPr="0052025B">
        <w:rPr>
          <w:rFonts w:ascii="Times New Roman" w:eastAsia="MS Mincho" w:hAnsi="Times New Roman"/>
          <w:spacing w:val="0"/>
          <w:position w:val="0"/>
          <w:sz w:val="24"/>
          <w:szCs w:val="24"/>
          <w:lang w:bidi="hi-IN"/>
        </w:rPr>
        <w:t xml:space="preserve">rabilitesi değerlendirilmiştir. </w:t>
      </w:r>
      <w:r w:rsidRPr="0052025B">
        <w:rPr>
          <w:rFonts w:ascii="Times New Roman" w:eastAsia="MS Mincho" w:hAnsi="Times New Roman"/>
          <w:spacing w:val="0"/>
          <w:position w:val="0"/>
          <w:sz w:val="24"/>
          <w:szCs w:val="24"/>
          <w:lang w:bidi="hi-IN"/>
        </w:rPr>
        <w:t>Bu çalışma 14 g</w:t>
      </w:r>
      <w:r w:rsidR="00887982" w:rsidRPr="0052025B">
        <w:rPr>
          <w:rFonts w:ascii="Times New Roman" w:eastAsia="MS Mincho" w:hAnsi="Times New Roman"/>
          <w:spacing w:val="0"/>
          <w:position w:val="0"/>
          <w:sz w:val="24"/>
          <w:szCs w:val="24"/>
          <w:lang w:bidi="hi-IN"/>
        </w:rPr>
        <w:t xml:space="preserve">üne kadar </w:t>
      </w:r>
      <w:r w:rsidRPr="0052025B">
        <w:rPr>
          <w:rFonts w:ascii="Times New Roman" w:eastAsia="MS Mincho" w:hAnsi="Times New Roman"/>
          <w:spacing w:val="0"/>
          <w:position w:val="0"/>
          <w:sz w:val="24"/>
          <w:szCs w:val="24"/>
          <w:lang w:bidi="hi-IN"/>
        </w:rPr>
        <w:t xml:space="preserve">her </w:t>
      </w:r>
      <w:r w:rsidR="002509ED" w:rsidRPr="0052025B">
        <w:rPr>
          <w:rFonts w:ascii="Times New Roman" w:eastAsia="MS Mincho" w:hAnsi="Times New Roman"/>
          <w:spacing w:val="0"/>
          <w:position w:val="0"/>
          <w:sz w:val="24"/>
          <w:szCs w:val="24"/>
          <w:lang w:bidi="hi-IN"/>
        </w:rPr>
        <w:t>Salmeterol /flutikazon propiyonat</w:t>
      </w:r>
      <w:r w:rsidR="00A6797F"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dozu inhalasyonunun iki katına çıkarılmasının günde iki kez tek inhalasyona kıyasla beta agonist ile ilişkili yan etkilerde küçük bir artışa (tremor; 0’a karşı 1 hasta [%1], palpitasyon; 1 hastaya [&lt;%1] karşı 6 [%3], kas krampları; 1 [&lt;%1] hastaya </w:t>
      </w:r>
      <w:r w:rsidRPr="0052025B">
        <w:rPr>
          <w:rFonts w:ascii="Times New Roman" w:eastAsia="MS Mincho" w:hAnsi="Times New Roman"/>
          <w:spacing w:val="0"/>
          <w:position w:val="0"/>
          <w:sz w:val="24"/>
          <w:szCs w:val="24"/>
          <w:lang w:bidi="hi-IN"/>
        </w:rPr>
        <w:lastRenderedPageBreak/>
        <w:t xml:space="preserve">karşı 6 [%3]) ve inhale kortikosteroid ile ilişkili yan etkilerde benzer bir insidansa neden olduğunu göstermiştir (örn, oral kandidiyazis; 16 hastaya [%8] karşı 6 [%6], ses kısıklığı; 4 hastaya [%2] karşı 2 [%2]). </w:t>
      </w:r>
      <w:r w:rsidR="002509ED" w:rsidRPr="0052025B">
        <w:rPr>
          <w:rFonts w:ascii="Times New Roman" w:eastAsia="MS Mincho" w:hAnsi="Times New Roman"/>
          <w:spacing w:val="0"/>
          <w:position w:val="0"/>
          <w:sz w:val="24"/>
          <w:szCs w:val="24"/>
          <w:lang w:bidi="hi-IN"/>
        </w:rPr>
        <w:t>Salmeterol /flutikazon propiyonat</w:t>
      </w:r>
      <w:r w:rsidR="00A6797F"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dozunun ek kısa süreli (14 güne kadar) inhale kortikosteroid tedavisine ihtiyaç duyulan erişkin hastalarda iki katına çıkarılması düşünülürse beta agonist ile ilişkili yan etkilerdeki küçük artış dikkate alınmalıdır.</w:t>
      </w:r>
    </w:p>
    <w:p w:rsidR="009A4125" w:rsidRPr="0052025B" w:rsidRDefault="009A4125" w:rsidP="00362B12">
      <w:pPr>
        <w:spacing w:line="360" w:lineRule="auto"/>
        <w:jc w:val="both"/>
        <w:rPr>
          <w:rFonts w:ascii="Times New Roman" w:eastAsia="MS Mincho" w:hAnsi="Times New Roman"/>
          <w:spacing w:val="0"/>
          <w:position w:val="0"/>
          <w:sz w:val="24"/>
          <w:szCs w:val="24"/>
          <w:lang w:bidi="hi-IN"/>
        </w:rPr>
      </w:pPr>
    </w:p>
    <w:p w:rsidR="007E4AB2" w:rsidRPr="0052025B" w:rsidRDefault="002509ED"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Çok Merkezli </w:t>
      </w:r>
      <w:r w:rsidR="007E4AB2" w:rsidRPr="0052025B">
        <w:rPr>
          <w:rFonts w:ascii="Times New Roman" w:eastAsia="MS Mincho" w:hAnsi="Times New Roman"/>
          <w:spacing w:val="0"/>
          <w:position w:val="0"/>
          <w:sz w:val="24"/>
          <w:szCs w:val="24"/>
          <w:lang w:bidi="hi-IN"/>
        </w:rPr>
        <w:t>Salmeterol Astım Araştırma Çalışması (SMART)</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SMART çok merkezli, randomize, çift kör, plasebo kontrollü, paralel gruplu 28 haftalık bir çalışma olup ABD'de yapılan hastanın normal astım tedavisinde ek olarak 13.176 hastanın salmeterol (günde iki kez 50µg) ve 13.179 hastanın plasebo grubuna atandığı bir çalışmaydı. ≥12 yaşında olan, astım tanısı konulan ve astım ilacı kullanmakta olan (ancak bir </w:t>
      </w:r>
      <w:r w:rsidR="004449C4" w:rsidRPr="0052025B">
        <w:rPr>
          <w:rFonts w:ascii="Times New Roman" w:eastAsia="MS Mincho" w:hAnsi="Times New Roman"/>
          <w:spacing w:val="0"/>
          <w:position w:val="0"/>
          <w:sz w:val="24"/>
          <w:szCs w:val="24"/>
          <w:lang w:bidi="hi-IN"/>
        </w:rPr>
        <w:t>UESBA</w:t>
      </w:r>
      <w:r w:rsidRPr="0052025B">
        <w:rPr>
          <w:rFonts w:ascii="Times New Roman" w:eastAsia="MS Mincho" w:hAnsi="Times New Roman"/>
          <w:spacing w:val="0"/>
          <w:position w:val="0"/>
          <w:sz w:val="24"/>
          <w:szCs w:val="24"/>
          <w:lang w:bidi="hi-IN"/>
        </w:rPr>
        <w:t xml:space="preserve"> değil) hastalar çalışmaya dahil edilmiştir. Çalışma</w:t>
      </w:r>
      <w:r w:rsidR="00263835" w:rsidRPr="0052025B">
        <w:rPr>
          <w:rFonts w:ascii="Times New Roman" w:eastAsia="MS Mincho" w:hAnsi="Times New Roman"/>
          <w:spacing w:val="0"/>
          <w:position w:val="0"/>
          <w:sz w:val="24"/>
          <w:szCs w:val="24"/>
          <w:lang w:bidi="hi-IN"/>
        </w:rPr>
        <w:t>ya</w:t>
      </w:r>
      <w:r w:rsidRPr="0052025B">
        <w:rPr>
          <w:rFonts w:ascii="Times New Roman" w:eastAsia="MS Mincho" w:hAnsi="Times New Roman"/>
          <w:spacing w:val="0"/>
          <w:position w:val="0"/>
          <w:sz w:val="24"/>
          <w:szCs w:val="24"/>
          <w:lang w:bidi="hi-IN"/>
        </w:rPr>
        <w:t xml:space="preserve"> girişte başlangıçta </w:t>
      </w:r>
      <w:r w:rsidR="00E523CC" w:rsidRPr="0052025B">
        <w:rPr>
          <w:rFonts w:ascii="Times New Roman" w:eastAsia="MS Mincho" w:hAnsi="Times New Roman"/>
          <w:spacing w:val="0"/>
          <w:position w:val="0"/>
          <w:sz w:val="24"/>
          <w:szCs w:val="24"/>
          <w:lang w:bidi="hi-IN"/>
        </w:rPr>
        <w:t>IKS</w:t>
      </w:r>
      <w:r w:rsidRPr="0052025B">
        <w:rPr>
          <w:rFonts w:ascii="Times New Roman" w:eastAsia="MS Mincho" w:hAnsi="Times New Roman"/>
          <w:spacing w:val="0"/>
          <w:position w:val="0"/>
          <w:sz w:val="24"/>
          <w:szCs w:val="24"/>
          <w:lang w:bidi="hi-IN"/>
        </w:rPr>
        <w:t xml:space="preserve"> kullanımı kaydedilmiş ancak çalışmada buna gerek duyulmamıştır. SMART çalışmasında primer sonlanma noktasında solunum ile ilişkili ölüm ve solunum ile ilişkili yaşamı tehdit eden olayların kombine sayısıydı.</w:t>
      </w:r>
    </w:p>
    <w:p w:rsidR="007A168F" w:rsidRPr="0052025B" w:rsidRDefault="007A168F"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SMART </w:t>
      </w:r>
      <w:r w:rsidR="008B1740" w:rsidRPr="0052025B">
        <w:rPr>
          <w:rFonts w:ascii="Times New Roman" w:eastAsia="MS Mincho" w:hAnsi="Times New Roman"/>
          <w:spacing w:val="0"/>
          <w:position w:val="0"/>
          <w:sz w:val="24"/>
          <w:szCs w:val="24"/>
          <w:lang w:bidi="hi-IN"/>
        </w:rPr>
        <w:t>Çalışmasındaki Temel Bulgular: Primer Sonlanma Noktası</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926"/>
        <w:gridCol w:w="1739"/>
        <w:gridCol w:w="1619"/>
        <w:gridCol w:w="2221"/>
      </w:tblGrid>
      <w:tr w:rsidR="007E4AB2" w:rsidRPr="0052025B" w:rsidTr="00F97557">
        <w:trPr>
          <w:tblCellSpacing w:w="0" w:type="dxa"/>
        </w:trPr>
        <w:tc>
          <w:tcPr>
            <w:tcW w:w="3926"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eastAsia="MS Mincho" w:hAnsi="Times New Roman"/>
                <w:spacing w:val="0"/>
                <w:position w:val="0"/>
                <w:sz w:val="24"/>
                <w:szCs w:val="24"/>
                <w:lang w:bidi="hi-IN"/>
              </w:rPr>
              <w:t>Hasta grubu</w:t>
            </w:r>
          </w:p>
        </w:tc>
        <w:tc>
          <w:tcPr>
            <w:tcW w:w="3358" w:type="dxa"/>
            <w:gridSpan w:val="2"/>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eastAsia="MS Mincho" w:hAnsi="Times New Roman"/>
                <w:spacing w:val="0"/>
                <w:position w:val="0"/>
                <w:sz w:val="24"/>
                <w:szCs w:val="24"/>
                <w:lang w:bidi="hi-IN"/>
              </w:rPr>
              <w:t>Primer sonlanma olayı sayısı/hasta sayısı</w:t>
            </w:r>
          </w:p>
        </w:tc>
        <w:tc>
          <w:tcPr>
            <w:tcW w:w="2221" w:type="dxa"/>
            <w:vMerge w:val="restart"/>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eastAsia="MS Mincho" w:hAnsi="Times New Roman"/>
                <w:spacing w:val="0"/>
                <w:position w:val="0"/>
                <w:sz w:val="24"/>
                <w:szCs w:val="24"/>
                <w:lang w:bidi="hi-IN"/>
              </w:rPr>
              <w:t>Bağıl Risk</w:t>
            </w:r>
            <w:r w:rsidRPr="0052025B">
              <w:rPr>
                <w:rFonts w:ascii="Times New Roman" w:hAnsi="Times New Roman"/>
                <w:spacing w:val="0"/>
                <w:position w:val="0"/>
                <w:sz w:val="24"/>
                <w:szCs w:val="24"/>
              </w:rPr>
              <w:t xml:space="preserve"> </w:t>
            </w:r>
          </w:p>
          <w:p w:rsidR="007E4AB2" w:rsidRPr="0052025B" w:rsidRDefault="007E4AB2" w:rsidP="00362B12">
            <w:pPr>
              <w:jc w:val="both"/>
              <w:rPr>
                <w:rFonts w:ascii="Times New Roman" w:hAnsi="Times New Roman"/>
                <w:spacing w:val="0"/>
                <w:position w:val="0"/>
                <w:sz w:val="24"/>
                <w:szCs w:val="24"/>
              </w:rPr>
            </w:pPr>
            <w:r w:rsidRPr="0052025B">
              <w:rPr>
                <w:rFonts w:ascii="Times New Roman" w:eastAsia="MS Mincho" w:hAnsi="Times New Roman"/>
                <w:spacing w:val="0"/>
                <w:position w:val="0"/>
                <w:sz w:val="24"/>
                <w:szCs w:val="24"/>
                <w:lang w:bidi="hi-IN"/>
              </w:rPr>
              <w:t>(%95 güven aralığı)</w:t>
            </w:r>
          </w:p>
        </w:tc>
      </w:tr>
      <w:tr w:rsidR="007E4AB2" w:rsidRPr="0052025B" w:rsidTr="00F975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E4AB2" w:rsidRPr="0052025B" w:rsidRDefault="007E4AB2" w:rsidP="00362B12">
            <w:pPr>
              <w:jc w:val="both"/>
              <w:rPr>
                <w:rFonts w:ascii="Times New Roman" w:hAnsi="Times New Roman"/>
                <w:spacing w:val="0"/>
                <w:position w:val="0"/>
                <w:sz w:val="24"/>
                <w:szCs w:val="24"/>
              </w:rPr>
            </w:pPr>
          </w:p>
        </w:tc>
        <w:tc>
          <w:tcPr>
            <w:tcW w:w="1739"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 xml:space="preserve">salmeterol </w:t>
            </w:r>
          </w:p>
        </w:tc>
        <w:tc>
          <w:tcPr>
            <w:tcW w:w="1619"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plasebo</w:t>
            </w:r>
          </w:p>
        </w:tc>
        <w:tc>
          <w:tcPr>
            <w:tcW w:w="0" w:type="auto"/>
            <w:vMerge/>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p>
        </w:tc>
      </w:tr>
      <w:tr w:rsidR="007E4AB2" w:rsidRPr="0052025B" w:rsidTr="008B1740">
        <w:trPr>
          <w:tblCellSpacing w:w="0" w:type="dxa"/>
        </w:trPr>
        <w:tc>
          <w:tcPr>
            <w:tcW w:w="3926"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eastAsia="MS Mincho" w:hAnsi="Times New Roman"/>
                <w:spacing w:val="0"/>
                <w:position w:val="0"/>
                <w:sz w:val="24"/>
                <w:szCs w:val="24"/>
                <w:lang w:bidi="hi-IN"/>
              </w:rPr>
              <w:t>Tüm hastalar</w:t>
            </w:r>
          </w:p>
        </w:tc>
        <w:tc>
          <w:tcPr>
            <w:tcW w:w="1739"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50/13,176</w:t>
            </w:r>
          </w:p>
        </w:tc>
        <w:tc>
          <w:tcPr>
            <w:tcW w:w="1619"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36/13,179</w:t>
            </w:r>
          </w:p>
        </w:tc>
        <w:tc>
          <w:tcPr>
            <w:tcW w:w="2221"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1.40 (0.91, 2.14)</w:t>
            </w:r>
          </w:p>
        </w:tc>
      </w:tr>
      <w:tr w:rsidR="007E4AB2" w:rsidRPr="0052025B" w:rsidTr="008B1740">
        <w:trPr>
          <w:tblCellSpacing w:w="0" w:type="dxa"/>
        </w:trPr>
        <w:tc>
          <w:tcPr>
            <w:tcW w:w="3926"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eastAsia="MS Mincho" w:hAnsi="Times New Roman"/>
                <w:spacing w:val="0"/>
                <w:position w:val="0"/>
                <w:sz w:val="24"/>
                <w:szCs w:val="24"/>
                <w:lang w:bidi="hi-IN"/>
              </w:rPr>
              <w:t>İnhale steroid kullanan hastalar</w:t>
            </w:r>
          </w:p>
        </w:tc>
        <w:tc>
          <w:tcPr>
            <w:tcW w:w="1739" w:type="dxa"/>
            <w:tcBorders>
              <w:top w:val="outset" w:sz="6" w:space="0" w:color="auto"/>
              <w:left w:val="outset" w:sz="6" w:space="0" w:color="auto"/>
              <w:bottom w:val="outset" w:sz="6" w:space="0" w:color="auto"/>
              <w:right w:val="outset" w:sz="6" w:space="0" w:color="auto"/>
            </w:tcBorders>
          </w:tcPr>
          <w:p w:rsidR="007E4AB2" w:rsidRPr="0052025B" w:rsidRDefault="00F97557"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23/6,</w:t>
            </w:r>
            <w:r w:rsidR="007E4AB2" w:rsidRPr="0052025B">
              <w:rPr>
                <w:rFonts w:ascii="Times New Roman" w:hAnsi="Times New Roman"/>
                <w:spacing w:val="0"/>
                <w:position w:val="0"/>
                <w:sz w:val="24"/>
                <w:szCs w:val="24"/>
              </w:rPr>
              <w:t>127</w:t>
            </w:r>
          </w:p>
        </w:tc>
        <w:tc>
          <w:tcPr>
            <w:tcW w:w="1619" w:type="dxa"/>
            <w:tcBorders>
              <w:top w:val="outset" w:sz="6" w:space="0" w:color="auto"/>
              <w:left w:val="outset" w:sz="6" w:space="0" w:color="auto"/>
              <w:bottom w:val="outset" w:sz="6" w:space="0" w:color="auto"/>
              <w:right w:val="outset" w:sz="6" w:space="0" w:color="auto"/>
            </w:tcBorders>
          </w:tcPr>
          <w:p w:rsidR="007E4AB2" w:rsidRPr="0052025B" w:rsidRDefault="00F97557"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19/6,</w:t>
            </w:r>
            <w:r w:rsidR="007E4AB2" w:rsidRPr="0052025B">
              <w:rPr>
                <w:rFonts w:ascii="Times New Roman" w:hAnsi="Times New Roman"/>
                <w:spacing w:val="0"/>
                <w:position w:val="0"/>
                <w:sz w:val="24"/>
                <w:szCs w:val="24"/>
              </w:rPr>
              <w:t>138</w:t>
            </w:r>
          </w:p>
        </w:tc>
        <w:tc>
          <w:tcPr>
            <w:tcW w:w="2221"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1.21 (0.66, 2.23)</w:t>
            </w:r>
          </w:p>
        </w:tc>
      </w:tr>
      <w:tr w:rsidR="007E4AB2" w:rsidRPr="0052025B" w:rsidTr="008B1740">
        <w:trPr>
          <w:tblCellSpacing w:w="0" w:type="dxa"/>
        </w:trPr>
        <w:tc>
          <w:tcPr>
            <w:tcW w:w="3926"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eastAsia="MS Mincho" w:hAnsi="Times New Roman"/>
                <w:spacing w:val="0"/>
                <w:position w:val="0"/>
                <w:sz w:val="24"/>
                <w:szCs w:val="24"/>
                <w:lang w:bidi="hi-IN"/>
              </w:rPr>
              <w:t>İnhale steroid kullanmayan hastalar</w:t>
            </w:r>
          </w:p>
        </w:tc>
        <w:tc>
          <w:tcPr>
            <w:tcW w:w="1739" w:type="dxa"/>
            <w:tcBorders>
              <w:top w:val="outset" w:sz="6" w:space="0" w:color="auto"/>
              <w:left w:val="outset" w:sz="6" w:space="0" w:color="auto"/>
              <w:bottom w:val="outset" w:sz="6" w:space="0" w:color="auto"/>
              <w:right w:val="outset" w:sz="6" w:space="0" w:color="auto"/>
            </w:tcBorders>
          </w:tcPr>
          <w:p w:rsidR="007E4AB2" w:rsidRPr="0052025B" w:rsidRDefault="00F97557"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27/7,</w:t>
            </w:r>
            <w:r w:rsidR="007E4AB2" w:rsidRPr="0052025B">
              <w:rPr>
                <w:rFonts w:ascii="Times New Roman" w:hAnsi="Times New Roman"/>
                <w:spacing w:val="0"/>
                <w:position w:val="0"/>
                <w:sz w:val="24"/>
                <w:szCs w:val="24"/>
              </w:rPr>
              <w:t>049</w:t>
            </w:r>
          </w:p>
        </w:tc>
        <w:tc>
          <w:tcPr>
            <w:tcW w:w="1619" w:type="dxa"/>
            <w:tcBorders>
              <w:top w:val="outset" w:sz="6" w:space="0" w:color="auto"/>
              <w:left w:val="outset" w:sz="6" w:space="0" w:color="auto"/>
              <w:bottom w:val="outset" w:sz="6" w:space="0" w:color="auto"/>
              <w:right w:val="outset" w:sz="6" w:space="0" w:color="auto"/>
            </w:tcBorders>
          </w:tcPr>
          <w:p w:rsidR="007E4AB2" w:rsidRPr="0052025B" w:rsidRDefault="00F97557"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17/7,</w:t>
            </w:r>
            <w:r w:rsidR="007E4AB2" w:rsidRPr="0052025B">
              <w:rPr>
                <w:rFonts w:ascii="Times New Roman" w:hAnsi="Times New Roman"/>
                <w:spacing w:val="0"/>
                <w:position w:val="0"/>
                <w:sz w:val="24"/>
                <w:szCs w:val="24"/>
              </w:rPr>
              <w:t>041</w:t>
            </w:r>
          </w:p>
        </w:tc>
        <w:tc>
          <w:tcPr>
            <w:tcW w:w="2221"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spacing w:val="0"/>
                <w:position w:val="0"/>
                <w:sz w:val="24"/>
                <w:szCs w:val="24"/>
              </w:rPr>
            </w:pPr>
            <w:r w:rsidRPr="0052025B">
              <w:rPr>
                <w:rFonts w:ascii="Times New Roman" w:hAnsi="Times New Roman"/>
                <w:spacing w:val="0"/>
                <w:position w:val="0"/>
                <w:sz w:val="24"/>
                <w:szCs w:val="24"/>
              </w:rPr>
              <w:t>1.60 (0.87, 2.93)</w:t>
            </w:r>
          </w:p>
        </w:tc>
      </w:tr>
      <w:tr w:rsidR="007E4AB2" w:rsidRPr="0052025B" w:rsidTr="008B1740">
        <w:trPr>
          <w:tblCellSpacing w:w="0" w:type="dxa"/>
        </w:trPr>
        <w:tc>
          <w:tcPr>
            <w:tcW w:w="3926"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b/>
                <w:spacing w:val="0"/>
                <w:position w:val="0"/>
                <w:sz w:val="24"/>
                <w:szCs w:val="24"/>
              </w:rPr>
            </w:pPr>
            <w:r w:rsidRPr="0052025B">
              <w:rPr>
                <w:rFonts w:ascii="Times New Roman" w:eastAsia="MS Mincho" w:hAnsi="Times New Roman"/>
                <w:b/>
                <w:spacing w:val="0"/>
                <w:position w:val="0"/>
                <w:sz w:val="24"/>
                <w:szCs w:val="24"/>
                <w:lang w:bidi="hi-IN"/>
              </w:rPr>
              <w:t>Afro-Amerikalı hastalar</w:t>
            </w:r>
          </w:p>
        </w:tc>
        <w:tc>
          <w:tcPr>
            <w:tcW w:w="1739"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b/>
                <w:spacing w:val="0"/>
                <w:position w:val="0"/>
                <w:sz w:val="24"/>
                <w:szCs w:val="24"/>
              </w:rPr>
            </w:pPr>
            <w:r w:rsidRPr="0052025B">
              <w:rPr>
                <w:rFonts w:ascii="Times New Roman" w:hAnsi="Times New Roman"/>
                <w:b/>
                <w:bCs/>
                <w:spacing w:val="0"/>
                <w:position w:val="0"/>
                <w:sz w:val="24"/>
                <w:szCs w:val="24"/>
              </w:rPr>
              <w:t>20/2,366</w:t>
            </w:r>
          </w:p>
        </w:tc>
        <w:tc>
          <w:tcPr>
            <w:tcW w:w="1619"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b/>
                <w:spacing w:val="0"/>
                <w:position w:val="0"/>
                <w:sz w:val="24"/>
                <w:szCs w:val="24"/>
              </w:rPr>
            </w:pPr>
            <w:r w:rsidRPr="0052025B">
              <w:rPr>
                <w:rFonts w:ascii="Times New Roman" w:hAnsi="Times New Roman"/>
                <w:b/>
                <w:bCs/>
                <w:spacing w:val="0"/>
                <w:position w:val="0"/>
                <w:sz w:val="24"/>
                <w:szCs w:val="24"/>
              </w:rPr>
              <w:t>5/2,319</w:t>
            </w:r>
          </w:p>
        </w:tc>
        <w:tc>
          <w:tcPr>
            <w:tcW w:w="2221" w:type="dxa"/>
            <w:tcBorders>
              <w:top w:val="outset" w:sz="6" w:space="0" w:color="auto"/>
              <w:left w:val="outset" w:sz="6" w:space="0" w:color="auto"/>
              <w:bottom w:val="outset" w:sz="6" w:space="0" w:color="auto"/>
              <w:right w:val="outset" w:sz="6" w:space="0" w:color="auto"/>
            </w:tcBorders>
          </w:tcPr>
          <w:p w:rsidR="007E4AB2" w:rsidRPr="0052025B" w:rsidRDefault="007E4AB2" w:rsidP="00362B12">
            <w:pPr>
              <w:jc w:val="both"/>
              <w:rPr>
                <w:rFonts w:ascii="Times New Roman" w:hAnsi="Times New Roman"/>
                <w:b/>
                <w:spacing w:val="0"/>
                <w:position w:val="0"/>
                <w:sz w:val="24"/>
                <w:szCs w:val="24"/>
              </w:rPr>
            </w:pPr>
            <w:r w:rsidRPr="0052025B">
              <w:rPr>
                <w:rFonts w:ascii="Times New Roman" w:hAnsi="Times New Roman"/>
                <w:b/>
                <w:bCs/>
                <w:spacing w:val="0"/>
                <w:position w:val="0"/>
                <w:sz w:val="24"/>
                <w:szCs w:val="24"/>
              </w:rPr>
              <w:t>4.10 (1.54, 10.90)</w:t>
            </w:r>
          </w:p>
        </w:tc>
      </w:tr>
    </w:tbl>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(Koyu karakterle yazılan risk %95 düzeyinde istatistiksel olarak anlamlıdır.)</w:t>
      </w:r>
    </w:p>
    <w:p w:rsidR="00F97557" w:rsidRPr="0052025B" w:rsidRDefault="00F97557"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SMART </w:t>
      </w:r>
      <w:r w:rsidR="008B1740" w:rsidRPr="0052025B">
        <w:rPr>
          <w:rFonts w:ascii="Times New Roman" w:eastAsia="MS Mincho" w:hAnsi="Times New Roman"/>
          <w:spacing w:val="0"/>
          <w:position w:val="0"/>
          <w:sz w:val="24"/>
          <w:szCs w:val="24"/>
          <w:lang w:bidi="hi-IN"/>
        </w:rPr>
        <w:t>Çalışmasında Başlangıçta İnhale Steroidlerle İlişkili Temel Bulgular: Sekonder Sonlanma Noktaları</w:t>
      </w:r>
    </w:p>
    <w:tbl>
      <w:tblPr>
        <w:tblW w:w="9566"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5"/>
        <w:gridCol w:w="1725"/>
        <w:gridCol w:w="1707"/>
        <w:gridCol w:w="2099"/>
      </w:tblGrid>
      <w:tr w:rsidR="007E4AB2" w:rsidRPr="0052025B" w:rsidTr="00625119">
        <w:tc>
          <w:tcPr>
            <w:tcW w:w="4035" w:type="dxa"/>
            <w:vMerge w:val="restart"/>
            <w:tcBorders>
              <w:right w:val="single" w:sz="4" w:space="0" w:color="auto"/>
            </w:tcBorders>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p>
        </w:tc>
        <w:tc>
          <w:tcPr>
            <w:tcW w:w="3432" w:type="dxa"/>
            <w:gridSpan w:val="2"/>
            <w:tcBorders>
              <w:left w:val="single" w:sz="4" w:space="0" w:color="auto"/>
            </w:tcBorders>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Sekonder sonlanma olayı sayısı/hasta sayısı</w:t>
            </w:r>
          </w:p>
        </w:tc>
        <w:tc>
          <w:tcPr>
            <w:tcW w:w="2099" w:type="dxa"/>
            <w:vMerge w:val="restart"/>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Bağıl Risk </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(%95 güven aralığı)</w:t>
            </w:r>
          </w:p>
        </w:tc>
      </w:tr>
      <w:tr w:rsidR="007E4AB2" w:rsidRPr="0052025B" w:rsidTr="00625119">
        <w:tc>
          <w:tcPr>
            <w:tcW w:w="4035" w:type="dxa"/>
            <w:vMerge/>
            <w:tcBorders>
              <w:right w:val="single" w:sz="4" w:space="0" w:color="auto"/>
            </w:tcBorders>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p>
        </w:tc>
        <w:tc>
          <w:tcPr>
            <w:tcW w:w="1725" w:type="dxa"/>
            <w:tcBorders>
              <w:left w:val="single" w:sz="4" w:space="0" w:color="auto"/>
            </w:tcBorders>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w:t>
            </w:r>
          </w:p>
        </w:tc>
        <w:tc>
          <w:tcPr>
            <w:tcW w:w="1707" w:type="dxa"/>
            <w:tcBorders>
              <w:right w:val="single" w:sz="4" w:space="0" w:color="auto"/>
            </w:tcBorders>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Plasebo</w:t>
            </w:r>
          </w:p>
        </w:tc>
        <w:tc>
          <w:tcPr>
            <w:tcW w:w="2099" w:type="dxa"/>
            <w:vMerge/>
            <w:tcBorders>
              <w:left w:val="single" w:sz="4" w:space="0" w:color="auto"/>
            </w:tcBorders>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p>
        </w:tc>
      </w:tr>
      <w:tr w:rsidR="00F97557" w:rsidRPr="0052025B" w:rsidTr="00625119">
        <w:tc>
          <w:tcPr>
            <w:tcW w:w="4035" w:type="dxa"/>
            <w:tcBorders>
              <w:right w:val="single" w:sz="4" w:space="0" w:color="auto"/>
            </w:tcBorders>
          </w:tcPr>
          <w:p w:rsidR="00F97557" w:rsidRPr="0052025B" w:rsidRDefault="00F97557"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Solunum ile ilişkili mortalite</w:t>
            </w:r>
          </w:p>
        </w:tc>
        <w:tc>
          <w:tcPr>
            <w:tcW w:w="3432" w:type="dxa"/>
            <w:gridSpan w:val="2"/>
            <w:tcBorders>
              <w:right w:val="single" w:sz="4" w:space="0" w:color="auto"/>
            </w:tcBorders>
          </w:tcPr>
          <w:p w:rsidR="00F97557" w:rsidRPr="0052025B" w:rsidRDefault="00F97557" w:rsidP="00362B12">
            <w:pPr>
              <w:spacing w:line="360" w:lineRule="auto"/>
              <w:jc w:val="both"/>
              <w:rPr>
                <w:rFonts w:ascii="Times New Roman" w:eastAsia="MS Mincho" w:hAnsi="Times New Roman"/>
                <w:spacing w:val="0"/>
                <w:position w:val="0"/>
                <w:sz w:val="24"/>
                <w:szCs w:val="24"/>
                <w:lang w:bidi="hi-IN"/>
              </w:rPr>
            </w:pPr>
          </w:p>
        </w:tc>
        <w:tc>
          <w:tcPr>
            <w:tcW w:w="2099" w:type="dxa"/>
            <w:tcBorders>
              <w:left w:val="single" w:sz="4" w:space="0" w:color="auto"/>
            </w:tcBorders>
          </w:tcPr>
          <w:p w:rsidR="00F97557" w:rsidRPr="0052025B" w:rsidRDefault="00F97557" w:rsidP="00362B12">
            <w:pPr>
              <w:spacing w:line="360" w:lineRule="auto"/>
              <w:jc w:val="both"/>
              <w:rPr>
                <w:rFonts w:ascii="Times New Roman" w:eastAsia="MS Mincho" w:hAnsi="Times New Roman"/>
                <w:spacing w:val="0"/>
                <w:position w:val="0"/>
                <w:sz w:val="24"/>
                <w:szCs w:val="24"/>
                <w:lang w:bidi="hi-IN"/>
              </w:rPr>
            </w:pPr>
          </w:p>
        </w:tc>
      </w:tr>
      <w:tr w:rsidR="007E4AB2" w:rsidRPr="0052025B" w:rsidTr="00625119">
        <w:tc>
          <w:tcPr>
            <w:tcW w:w="403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 steroid kullanan hastalar</w:t>
            </w:r>
          </w:p>
        </w:tc>
        <w:tc>
          <w:tcPr>
            <w:tcW w:w="172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10/6127</w:t>
            </w:r>
          </w:p>
        </w:tc>
        <w:tc>
          <w:tcPr>
            <w:tcW w:w="1707"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5/6138</w:t>
            </w:r>
          </w:p>
        </w:tc>
        <w:tc>
          <w:tcPr>
            <w:tcW w:w="2099"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2.01 (0.69, 5.86)</w:t>
            </w:r>
          </w:p>
        </w:tc>
      </w:tr>
      <w:tr w:rsidR="007E4AB2" w:rsidRPr="0052025B" w:rsidTr="00625119">
        <w:tc>
          <w:tcPr>
            <w:tcW w:w="403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 steroid kullanmayan hastalar</w:t>
            </w:r>
          </w:p>
        </w:tc>
        <w:tc>
          <w:tcPr>
            <w:tcW w:w="172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14/7049</w:t>
            </w:r>
          </w:p>
        </w:tc>
        <w:tc>
          <w:tcPr>
            <w:tcW w:w="1707"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6/7041</w:t>
            </w:r>
          </w:p>
        </w:tc>
        <w:tc>
          <w:tcPr>
            <w:tcW w:w="2099"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2.28 (0.88, 5.94)</w:t>
            </w:r>
          </w:p>
        </w:tc>
      </w:tr>
      <w:tr w:rsidR="007E4AB2" w:rsidRPr="0052025B" w:rsidTr="00253904">
        <w:tc>
          <w:tcPr>
            <w:tcW w:w="9566" w:type="dxa"/>
            <w:gridSpan w:val="4"/>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Kombine astım kaynaklı mortalite veya yaşamı tehdit eden deneyim</w:t>
            </w:r>
          </w:p>
        </w:tc>
      </w:tr>
      <w:tr w:rsidR="007E4AB2" w:rsidRPr="0052025B" w:rsidTr="00625119">
        <w:tc>
          <w:tcPr>
            <w:tcW w:w="403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 steroid kullanan hastalar</w:t>
            </w:r>
          </w:p>
        </w:tc>
        <w:tc>
          <w:tcPr>
            <w:tcW w:w="172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16/6127</w:t>
            </w:r>
          </w:p>
        </w:tc>
        <w:tc>
          <w:tcPr>
            <w:tcW w:w="1707"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13/6138</w:t>
            </w:r>
          </w:p>
        </w:tc>
        <w:tc>
          <w:tcPr>
            <w:tcW w:w="2099"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1.24 (0.60, 2.58)</w:t>
            </w:r>
          </w:p>
        </w:tc>
      </w:tr>
      <w:tr w:rsidR="007E4AB2" w:rsidRPr="0052025B" w:rsidTr="00625119">
        <w:tc>
          <w:tcPr>
            <w:tcW w:w="4035" w:type="dxa"/>
          </w:tcPr>
          <w:p w:rsidR="007E4AB2" w:rsidRPr="0052025B" w:rsidRDefault="007E4AB2" w:rsidP="00362B12">
            <w:pPr>
              <w:spacing w:line="360" w:lineRule="auto"/>
              <w:jc w:val="both"/>
              <w:rPr>
                <w:rFonts w:ascii="Times New Roman" w:eastAsia="MS Mincho" w:hAnsi="Times New Roman"/>
                <w:b/>
                <w:spacing w:val="0"/>
                <w:position w:val="0"/>
                <w:sz w:val="24"/>
                <w:szCs w:val="24"/>
                <w:lang w:bidi="hi-IN"/>
              </w:rPr>
            </w:pPr>
            <w:r w:rsidRPr="0052025B">
              <w:rPr>
                <w:rFonts w:ascii="Times New Roman" w:eastAsia="MS Mincho" w:hAnsi="Times New Roman"/>
                <w:b/>
                <w:spacing w:val="0"/>
                <w:position w:val="0"/>
                <w:sz w:val="24"/>
                <w:szCs w:val="24"/>
                <w:lang w:bidi="hi-IN"/>
              </w:rPr>
              <w:t>İnhale steroid kullanmayan hastalar</w:t>
            </w:r>
          </w:p>
        </w:tc>
        <w:tc>
          <w:tcPr>
            <w:tcW w:w="1725" w:type="dxa"/>
          </w:tcPr>
          <w:p w:rsidR="007E4AB2" w:rsidRPr="0052025B" w:rsidRDefault="007E4AB2" w:rsidP="00362B12">
            <w:pPr>
              <w:spacing w:line="360" w:lineRule="auto"/>
              <w:jc w:val="both"/>
              <w:rPr>
                <w:rFonts w:ascii="Times New Roman" w:eastAsia="MS Mincho" w:hAnsi="Times New Roman"/>
                <w:b/>
                <w:spacing w:val="0"/>
                <w:position w:val="0"/>
                <w:sz w:val="24"/>
                <w:szCs w:val="24"/>
                <w:lang w:bidi="hi-IN"/>
              </w:rPr>
            </w:pPr>
            <w:r w:rsidRPr="0052025B">
              <w:rPr>
                <w:rFonts w:ascii="Times New Roman" w:eastAsia="MS Mincho" w:hAnsi="Times New Roman"/>
                <w:b/>
                <w:spacing w:val="0"/>
                <w:position w:val="0"/>
                <w:sz w:val="24"/>
                <w:szCs w:val="24"/>
                <w:lang w:bidi="hi-IN"/>
              </w:rPr>
              <w:t>21/7049</w:t>
            </w:r>
          </w:p>
        </w:tc>
        <w:tc>
          <w:tcPr>
            <w:tcW w:w="1707" w:type="dxa"/>
          </w:tcPr>
          <w:p w:rsidR="007E4AB2" w:rsidRPr="0052025B" w:rsidRDefault="007E4AB2" w:rsidP="00362B12">
            <w:pPr>
              <w:spacing w:line="360" w:lineRule="auto"/>
              <w:jc w:val="both"/>
              <w:rPr>
                <w:rFonts w:ascii="Times New Roman" w:eastAsia="MS Mincho" w:hAnsi="Times New Roman"/>
                <w:b/>
                <w:spacing w:val="0"/>
                <w:position w:val="0"/>
                <w:sz w:val="24"/>
                <w:szCs w:val="24"/>
                <w:lang w:bidi="hi-IN"/>
              </w:rPr>
            </w:pPr>
            <w:r w:rsidRPr="0052025B">
              <w:rPr>
                <w:rFonts w:ascii="Times New Roman" w:eastAsia="MS Mincho" w:hAnsi="Times New Roman"/>
                <w:b/>
                <w:spacing w:val="0"/>
                <w:position w:val="0"/>
                <w:sz w:val="24"/>
                <w:szCs w:val="24"/>
                <w:lang w:bidi="hi-IN"/>
              </w:rPr>
              <w:t>9/7041</w:t>
            </w:r>
          </w:p>
        </w:tc>
        <w:tc>
          <w:tcPr>
            <w:tcW w:w="2099" w:type="dxa"/>
          </w:tcPr>
          <w:p w:rsidR="007E4AB2" w:rsidRPr="0052025B" w:rsidRDefault="007E4AB2" w:rsidP="00362B12">
            <w:pPr>
              <w:spacing w:line="360" w:lineRule="auto"/>
              <w:jc w:val="both"/>
              <w:rPr>
                <w:rFonts w:ascii="Times New Roman" w:eastAsia="MS Mincho" w:hAnsi="Times New Roman"/>
                <w:b/>
                <w:spacing w:val="0"/>
                <w:position w:val="0"/>
                <w:sz w:val="24"/>
                <w:szCs w:val="24"/>
                <w:lang w:bidi="hi-IN"/>
              </w:rPr>
            </w:pPr>
            <w:r w:rsidRPr="0052025B">
              <w:rPr>
                <w:rFonts w:ascii="Times New Roman" w:eastAsia="MS Mincho" w:hAnsi="Times New Roman"/>
                <w:b/>
                <w:spacing w:val="0"/>
                <w:position w:val="0"/>
                <w:sz w:val="24"/>
                <w:szCs w:val="24"/>
                <w:lang w:bidi="hi-IN"/>
              </w:rPr>
              <w:t>2.39 (1.10, 5.22)</w:t>
            </w:r>
          </w:p>
        </w:tc>
      </w:tr>
      <w:tr w:rsidR="007E4AB2" w:rsidRPr="0052025B" w:rsidTr="00253904">
        <w:tc>
          <w:tcPr>
            <w:tcW w:w="9566" w:type="dxa"/>
            <w:gridSpan w:val="4"/>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Astım ile ilişkili mortalite</w:t>
            </w:r>
          </w:p>
        </w:tc>
      </w:tr>
      <w:tr w:rsidR="007E4AB2" w:rsidRPr="0052025B" w:rsidTr="00625119">
        <w:tc>
          <w:tcPr>
            <w:tcW w:w="403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 steroid kullanan hastalar</w:t>
            </w:r>
          </w:p>
        </w:tc>
        <w:tc>
          <w:tcPr>
            <w:tcW w:w="172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4/6127</w:t>
            </w:r>
          </w:p>
        </w:tc>
        <w:tc>
          <w:tcPr>
            <w:tcW w:w="1707"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3/6138</w:t>
            </w:r>
          </w:p>
        </w:tc>
        <w:tc>
          <w:tcPr>
            <w:tcW w:w="2099"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1.35 (0.30, 6.04)</w:t>
            </w:r>
          </w:p>
        </w:tc>
      </w:tr>
      <w:tr w:rsidR="007E4AB2" w:rsidRPr="0052025B" w:rsidTr="00625119">
        <w:tc>
          <w:tcPr>
            <w:tcW w:w="403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 steroid kullanmayan hastalar</w:t>
            </w:r>
          </w:p>
        </w:tc>
        <w:tc>
          <w:tcPr>
            <w:tcW w:w="1725"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9/7049</w:t>
            </w:r>
          </w:p>
        </w:tc>
        <w:tc>
          <w:tcPr>
            <w:tcW w:w="1707"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0/7041</w:t>
            </w:r>
          </w:p>
        </w:tc>
        <w:tc>
          <w:tcPr>
            <w:tcW w:w="2099" w:type="dxa"/>
          </w:tcPr>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w:t>
            </w:r>
          </w:p>
        </w:tc>
      </w:tr>
    </w:tbl>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(*=plasebo grubunda hiç olay bulunmadığından hesaplanamamıştır. Koyu rakamla yazılan risk %95 düzeyinde istatistiksel olarak anlamlıdır. Yukarıdaki tablodaki sekonder sonlanma noktaları tüm popülasyonda istatistiksel anlamlılığa erişmiştir). Kombine tüm nedenlere bağlı mortalite veya yaşamı tehdit edici deneyim, tüm nedenlere bağlı mortalite veya tüm nedenlere bağlı hastaneye yatma sekonder sonlanma noktaları tüm popülasyonda istatistiksel anlamlılığa erişmemiştir.</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KOAH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Kısa etkili beta2-agonistlerine % 10 reversibilite kısıtlaması olmayan semptomatik KOAH hastaları: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Altı ay boyunca yürütülen plasebo kontrollü klinik çalışmalar, 50/250 mikrogram ve 50/500 mikrogram’lık Salmeterol /flutikazon propiyonat’ın düzenli kullanımının akciğer fonksiyonunu hızlı ve anlamlı derecede düzelttiğini, nefes darlığını ve rahatlatıcı ilaç kullanımını anlamlı derecede azalttığını göstermiştir. Aynı zamanda hastaların sağlık durumunda da anlamlı derecede düzelme olmuştur.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Kısa etkili beta2-agonistlerine % 10’dan daha az reversibilite gösteren semptomatik KOAH hastaları: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6 ve 12 ay boyunca yürütülen plasebo kontrollü klinik çalışmalar, 50/500 mikrogram Salmeterol /flutikazon propiyonat’ın düzenli kullanımının akciğer fonksiyonunu hızlı ve anlamlı derecede düzelttiğini, nefes darlığını ve rahatlatıcı ilaç kullanımını anlamlı derecede azalttığını göstermiştir. 12 aylık periyod boyunca KOAH alevlenme riski ve ilave oral kortikosteroid ihtiyacı anlamlı derecede azalmıştır. Aynı zamanda hastaların sağlık durumunda da anlamlı derecede düzelme olmuştur.</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Salmeterol /flutikazon propiyonat 50/500 mikrogram hem tedavi sırasında sigara içen, hem de sigarayı bırakmış hastalarda akciğer fonksiyonunu ve sağlık durumunu düzeltmede ve KOAH alevlenme riskini azaltmada etkili bulunmuştur.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A241CE" w:rsidRPr="0052025B" w:rsidRDefault="00A241CE"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lastRenderedPageBreak/>
        <w:t xml:space="preserve">TORCH çalışması (TOwards a Revolution in COPD Health; KOAH’ta devrime doğru):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TORCH, KOAH hastalarında, günde 2 kez 50/500 mikrogram Salmeterol /flutikazon propiyonat Diskus/inhaler, günde 2 kez 50 mikrogram salmeterol Diskus/inhaler, günde 2 kez 500 mikrogram FP (flutikazon propiyonat) Diskus/inhaler veya plasebo ile yapılan tedavinin tüm nedenlere bağlı ölümler üzerindeki etkisini değerlendirmek için yapılan 3 yıllık bir çalışmadır. Başlangıç (bronkodilatatörden önce) FEV1’i beklenen normal değerin % 60’ından az olan orta-şiddetli ve şiddetli KOAH hastaları çift-kör tedavi almak üzere randomize edilmiştir. Çalışma boyunca, diğer inhale kortikosteroidler, uzun etkili bronkodilatörler ve uzun süre sistemik kortikosteroidler dışında, her zamanki KOAH tedavilerini almalarına izin verilmiştir. Üç yıllık hayattta kalma durumu, çalışmadan çıkıp çıkmadıklarına bakılmaksızın hastaların tümü için tespit edilmiştir. Başlıca sonlanma noktası, plaseboya kıyasla Salmeterol /flutikazon propiyonat için 3 yılda tüm nedenlere bağlı ölümlerin azaltılmasıdır. (Tablo 1)</w:t>
      </w:r>
    </w:p>
    <w:p w:rsidR="00671D08" w:rsidRPr="0052025B" w:rsidRDefault="00671D08" w:rsidP="009A4125">
      <w:pPr>
        <w:spacing w:line="360" w:lineRule="auto"/>
        <w:jc w:val="both"/>
        <w:rPr>
          <w:rFonts w:ascii="Times New Roman" w:eastAsia="MS Mincho" w:hAnsi="Times New Roman"/>
          <w:spacing w:val="0"/>
          <w:kern w:val="0"/>
          <w:position w:val="0"/>
          <w:sz w:val="24"/>
          <w:szCs w:val="24"/>
        </w:rPr>
      </w:pPr>
    </w:p>
    <w:p w:rsidR="00671D08" w:rsidRPr="0052025B" w:rsidRDefault="00671D08"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Tablo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899"/>
        <w:gridCol w:w="1899"/>
        <w:gridCol w:w="1899"/>
        <w:gridCol w:w="1899"/>
      </w:tblGrid>
      <w:tr w:rsidR="009A4125" w:rsidRPr="0052025B" w:rsidTr="001578F8">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Plasebo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N = 1524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Salmeterol 50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N = 1521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FP 500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N = 1534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Salmeterol /flutikazon propiyonat 50/500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N = 1533 </w:t>
            </w:r>
          </w:p>
        </w:tc>
      </w:tr>
      <w:tr w:rsidR="009A4125" w:rsidRPr="0052025B" w:rsidTr="001578F8">
        <w:tc>
          <w:tcPr>
            <w:tcW w:w="9495" w:type="dxa"/>
            <w:gridSpan w:val="5"/>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3 yılda tüm nedenlere bağlı ölüm </w:t>
            </w:r>
          </w:p>
        </w:tc>
      </w:tr>
      <w:tr w:rsidR="009A4125" w:rsidRPr="0052025B" w:rsidTr="001578F8">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Ölüm sayısı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231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 15.2)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205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 13.5)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246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 16.0)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193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 12.6) </w:t>
            </w:r>
          </w:p>
        </w:tc>
      </w:tr>
      <w:tr w:rsidR="009A4125" w:rsidRPr="0052025B" w:rsidTr="001578F8">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Plaseboya karşı risk oranı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(GA)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p değeri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Geçerli değil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0.879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(0.73, 1.06)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0.180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1.060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(0.89, 1.27)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0.525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0.825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(0.68, 1.00)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0.0521 </w:t>
            </w:r>
          </w:p>
        </w:tc>
      </w:tr>
      <w:tr w:rsidR="009A4125" w:rsidRPr="0052025B" w:rsidTr="001578F8">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Risk oranı,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komponentlerine karşı Salmeterol /flutikazon propiyonat 50/500 (GA)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p değeri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Geçerli değil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0.932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(0.77, 1.13)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0.481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0.774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(0.64, 0.93)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0.007 </w:t>
            </w:r>
          </w:p>
        </w:tc>
        <w:tc>
          <w:tcPr>
            <w:tcW w:w="1899" w:type="dxa"/>
          </w:tcPr>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Geçerli değil </w:t>
            </w:r>
          </w:p>
        </w:tc>
      </w:tr>
    </w:tbl>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lastRenderedPageBreak/>
        <w:t>1. birincil etkinlik karşılaştırılması üzerinde yapılmış 2 ara analizin sigara içme durumu açısından gruplandırılmış bir log-rank analizi için ayarlanmış P değeri</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Salmeterol /flutikazon propiyonat, plaseboya kıyasla 3 yıl içinde herhangi bir zamanda ölüm riskini % 17.5 oranında azaltmıştır (Risk Oranı 0.825 (% 95 GA 0.68, 1.00, p = 0.052; tümü ara analizler için ayarlanmıştır). Plaseboya kıyasla, üç yıllık süre içinde herhangi bir zamanda herhangi bir nedenden dolayı şekillenen ölümlerde, salmeterol ile % 12 azalma (p = 0.180) ve FP ile % 6 artış (p = 0.525) olmuştur. (Tablo 1)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Cox’un Orantısal Risk modelinin kullanıldığı destekleyici bir analiz, plaseboya kıyasla 3 yıl içinde herhangi bir zamanda ölüm riskinde % 19 azalma gösteren Salmeterol /flutikazon propiyonat için 0.811’lik (% 95 GA 0.670, 0.982, p = 0.031) bir risk oranı olduğunu göstermiştir. Model önemli faktörler (sigara içme durumu, yaş, cinsiyet, bölge, başlangıç FEV1 ve Vücut Kitle İndeksi) için ayarlanmıştır. Tedavi etkilerinin bu faktörlere göre değiştiğine dair kanıt yoktur. (Tablo 1)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Üç yıl içinde KOAH’a bağlı nedenlerden dolayı ölen hastaların yüzdesi plasebo için % 6.0, salmeterol için % 6.1, FP için % 6.9 ve Salmeterol /flutikazon propiyonat için % 4.7’dir. (Tablo 1)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Plaseboya kıyasla Salmeterol /flutikazon propiyonat, orta şiddetli ve şiddetli alevlenmeleri % 25 (% 95 GA: % 19 ve % 31 arasında; p &lt; 0.001) oranında azaltmıştır. Salmeterol /flutikazon propiyonat alevlenme oranını, salmeterol ile karşılaştırıldığında % 12 (% 95 GA: % 5 ve % 19 arasında; p = 0.002), FP ile karşılaştırıldığında da % 9 (% 95 GA: % 1 ve % 16 arasında; p = 0.024) oranında azaltmıştır. Plaseboya kıyasla salmeterol ve FP alevlenme oranını anlamlı derecede sırasıyla % 15 (% 95 GA: % 7 ve % 22 arasında; p &lt; 0.001) ve % 18 (% 95 GA: % 11 ve % 24 arasında; p &lt; 0.001) oranında azaltmıştır.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St George Solunum Anketi (SGSA) ile ölçülen Sağlıkla İlişkili Yaşam Kalitesi, plaseboya kıyasla tüm aktif tedavi yöntemleri ile düzelmiştir. Üç yıl boyunca Salmeterol /flutikazon propiyonat ile sağlanan ortalama düzelme plaseboya kıyasla - 3.1 birim (% 95 GA: - 4.1 ve - 2.1 arasında; p &lt; 0.001), salmeterole kıyasla - 2.2 birim (p &lt; 0.001) ve FP’ye kıyasla - 1.2 birimdir (p = 0.017).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t xml:space="preserve">Üç yıllık tedavi süresi boyunca, FEV1 değerleri Salmeterol /flutikazon propiyonat ile tedavi edilenlerde plasebo ile tedavi edilenlerden daha yüksektir (3 yıl boyunca ortalama fark 92 ml, % 95 GA: 75 - 108 ml; p &lt; 0.001). FEV1’i düzeltmede Salmeterol /flutikazon propiyonat salmeterolden veya FP’den daha etkilidir (salmeterol için ortalama fark 50 ml, p &lt; 0.001 ve FP için 44 mL’dir, p &lt; 0.001). </w:t>
      </w:r>
    </w:p>
    <w:p w:rsidR="009A4125" w:rsidRPr="0052025B" w:rsidRDefault="009A4125" w:rsidP="009A4125">
      <w:pPr>
        <w:spacing w:line="360" w:lineRule="auto"/>
        <w:jc w:val="both"/>
        <w:rPr>
          <w:rFonts w:ascii="Times New Roman" w:eastAsia="MS Mincho" w:hAnsi="Times New Roman"/>
          <w:spacing w:val="0"/>
          <w:kern w:val="0"/>
          <w:position w:val="0"/>
          <w:sz w:val="24"/>
          <w:szCs w:val="24"/>
        </w:rPr>
      </w:pPr>
      <w:r w:rsidRPr="0052025B">
        <w:rPr>
          <w:rFonts w:ascii="Times New Roman" w:eastAsia="MS Mincho" w:hAnsi="Times New Roman"/>
          <w:spacing w:val="0"/>
          <w:kern w:val="0"/>
          <w:position w:val="0"/>
          <w:sz w:val="24"/>
          <w:szCs w:val="24"/>
        </w:rPr>
        <w:lastRenderedPageBreak/>
        <w:t>Advers olay olarak bildirilen pnömoninin 3 yıllık tahmini olasılığı plasebo için % 12.3, salmeterol için % 13.3, FP için % 18.3 ve Salmeterol /flutikazon propiyonat için % 19.6’dır (Salmeterol /flutikazon propiyonat’ın plaseboya karşı risk oranı: 1.64, % 95 GA: 1.33 ve 2.01 arasında, p &lt; 0.001). Pnömoni ile ilişkili ölümlerde artış olmamıştır; tedavi sırasında birincil olarak pnömoniye bağlı oldukları düşünülen ölümler plasebo için 7, salmeterol için 9, FP için 13 ve Salmeterol /flutikazon propiyonat için 8 olarak tespit edilmiştir. Kemik kırılma olasılığında anlamlı farklılık yoktur (plasebo % 5.1, salmeterol % 5.1, FP % 5.4 ve SALMETEROL /FLUTİKAZON PROPİYONAT% 6.3; plaseboya karşı Salmeterol /flutikazon propiyonat için risk oranı: 1.22, % 95 GA: 0.87 ve 1.72 arasında, p = 0.248). Göz bozuklukları, kemik bozuklukları ve hipotalamus-hipofiz-adrenal eksen bozuklukları ile ilgili advers olayların insidansı düşüktür ve tedaviler arasında farklılık gözlenmemiştir. Salmeterol alan tedavi gruplarında kardiyak advers olaylarında artış olduğuna dair kanıt yoktur.</w:t>
      </w:r>
    </w:p>
    <w:p w:rsidR="007A168F" w:rsidRPr="0052025B" w:rsidRDefault="007A168F"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Etki mekanizması:</w:t>
      </w:r>
    </w:p>
    <w:p w:rsidR="007E4AB2" w:rsidRPr="0052025B" w:rsidRDefault="00A6797F"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RESPİRO </w:t>
      </w:r>
      <w:r w:rsidR="007E4AB2" w:rsidRPr="0052025B">
        <w:rPr>
          <w:rFonts w:ascii="Times New Roman" w:eastAsia="MS Mincho" w:hAnsi="Times New Roman"/>
          <w:spacing w:val="0"/>
          <w:position w:val="0"/>
          <w:sz w:val="24"/>
          <w:szCs w:val="24"/>
          <w:lang w:bidi="hi-IN"/>
        </w:rPr>
        <w:t>farklı etki şekline sahip salmeterol ve flutikazon propiyonat içermektedir.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İki etkin maddenin ilg</w:t>
      </w:r>
      <w:r w:rsidR="001149A3" w:rsidRPr="0052025B">
        <w:rPr>
          <w:rFonts w:ascii="Times New Roman" w:eastAsia="MS Mincho" w:hAnsi="Times New Roman"/>
          <w:spacing w:val="0"/>
          <w:position w:val="0"/>
          <w:sz w:val="24"/>
          <w:szCs w:val="24"/>
          <w:lang w:bidi="hi-IN"/>
        </w:rPr>
        <w:t>ili etki mekanizmaları aşağıda</w:t>
      </w:r>
      <w:r w:rsidRPr="0052025B">
        <w:rPr>
          <w:rFonts w:ascii="Times New Roman" w:eastAsia="MS Mincho" w:hAnsi="Times New Roman"/>
          <w:spacing w:val="0"/>
          <w:position w:val="0"/>
          <w:sz w:val="24"/>
          <w:szCs w:val="24"/>
          <w:lang w:bidi="hi-IN"/>
        </w:rPr>
        <w:t xml:space="preserve"> tartışılmaktadır.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 reseptörün sekonder bağlanma bölgesine bağlanan uzun bir yan zincire sahip selektif uzun etkili (12 s</w:t>
      </w:r>
      <w:r w:rsidR="00AD7016" w:rsidRPr="0052025B">
        <w:rPr>
          <w:rFonts w:ascii="Times New Roman" w:eastAsia="MS Mincho" w:hAnsi="Times New Roman"/>
          <w:spacing w:val="0"/>
          <w:position w:val="0"/>
          <w:sz w:val="24"/>
          <w:szCs w:val="24"/>
          <w:lang w:bidi="hi-IN"/>
        </w:rPr>
        <w:t xml:space="preserve">aat) bir beta 2 </w:t>
      </w:r>
      <w:r w:rsidRPr="0052025B">
        <w:rPr>
          <w:rFonts w:ascii="Times New Roman" w:eastAsia="MS Mincho" w:hAnsi="Times New Roman"/>
          <w:spacing w:val="0"/>
          <w:position w:val="0"/>
          <w:sz w:val="24"/>
          <w:szCs w:val="24"/>
          <w:lang w:bidi="hi-IN"/>
        </w:rPr>
        <w:t>adrenoseptör agonisttir.</w:t>
      </w:r>
      <w:r w:rsidR="00C81187"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Sal</w:t>
      </w:r>
      <w:r w:rsidR="00C81187" w:rsidRPr="0052025B">
        <w:rPr>
          <w:rFonts w:ascii="Times New Roman" w:eastAsia="MS Mincho" w:hAnsi="Times New Roman"/>
          <w:spacing w:val="0"/>
          <w:position w:val="0"/>
          <w:sz w:val="24"/>
          <w:szCs w:val="24"/>
          <w:lang w:bidi="hi-IN"/>
        </w:rPr>
        <w:t xml:space="preserve">meterol klasik kısa etkili beta 2 </w:t>
      </w:r>
      <w:r w:rsidRPr="0052025B">
        <w:rPr>
          <w:rFonts w:ascii="Times New Roman" w:eastAsia="MS Mincho" w:hAnsi="Times New Roman"/>
          <w:spacing w:val="0"/>
          <w:position w:val="0"/>
          <w:sz w:val="24"/>
          <w:szCs w:val="24"/>
          <w:lang w:bidi="hi-IN"/>
        </w:rPr>
        <w:t>agonistlerin önerilen dozlarına kıyasla en az 12 saat süren daha uzun süreli bronkodilatasyon sağlamaktadır.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Flutikazon propiyonat:</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Önerilen dozlarda inhalasyon yoluyla verilen flutikazon propiyonat akciğerlerde bir glukokortikoid antienflamatuvar etkiye sahiptir ve bu etki kortikosteroidler sistemik yolla uygulandığında görülenden daha az yan etkiyle semptomlarda ve astım alevlenmelerinde azalma sağlamaktadır.</w:t>
      </w:r>
    </w:p>
    <w:p w:rsidR="00B221EC" w:rsidRPr="0052025B" w:rsidRDefault="00B221EC" w:rsidP="00362B12">
      <w:pPr>
        <w:spacing w:line="360" w:lineRule="auto"/>
        <w:jc w:val="both"/>
        <w:rPr>
          <w:rFonts w:ascii="Times New Roman" w:hAnsi="Times New Roman"/>
          <w:b/>
          <w:spacing w:val="0"/>
          <w:position w:val="0"/>
          <w:sz w:val="24"/>
          <w:szCs w:val="24"/>
        </w:rPr>
      </w:pPr>
    </w:p>
    <w:p w:rsidR="00FF1C99" w:rsidRPr="0052025B" w:rsidRDefault="00FF1C99" w:rsidP="00362B12">
      <w:pPr>
        <w:spacing w:line="360" w:lineRule="auto"/>
        <w:jc w:val="both"/>
        <w:rPr>
          <w:rFonts w:ascii="Times New Roman" w:hAnsi="Times New Roman"/>
          <w:b/>
          <w:spacing w:val="0"/>
          <w:position w:val="0"/>
          <w:sz w:val="24"/>
          <w:szCs w:val="24"/>
        </w:rPr>
      </w:pPr>
      <w:r w:rsidRPr="0052025B">
        <w:rPr>
          <w:rFonts w:ascii="Times New Roman" w:hAnsi="Times New Roman"/>
          <w:b/>
          <w:spacing w:val="0"/>
          <w:position w:val="0"/>
          <w:sz w:val="24"/>
          <w:szCs w:val="24"/>
        </w:rPr>
        <w:t xml:space="preserve">5.2. </w:t>
      </w:r>
      <w:r w:rsidRPr="0052025B">
        <w:rPr>
          <w:rFonts w:ascii="Times New Roman" w:eastAsia="MS Mincho" w:hAnsi="Times New Roman"/>
          <w:b/>
          <w:spacing w:val="0"/>
          <w:kern w:val="0"/>
          <w:position w:val="0"/>
          <w:sz w:val="24"/>
          <w:szCs w:val="24"/>
          <w:lang w:eastAsia="ja-JP"/>
        </w:rPr>
        <w:t>Farmakokinetik özellikler</w:t>
      </w:r>
    </w:p>
    <w:p w:rsidR="007154DF" w:rsidRPr="0052025B" w:rsidRDefault="00FF1C99"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Genel özellikler</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Salmeterol ve flutikazon propiyonat inhalasyon yoluyla kombinasyon halinde uygulandığında her bileşenin farmakokinetiği ilaçlar ayrı ayrı uygulandığında gözlenene benzerdi. Bu nedenle farmakokinetik açıdan her bileşik ayrı ayrı ele alınabilir.</w:t>
      </w:r>
    </w:p>
    <w:p w:rsidR="00A241CE" w:rsidRPr="0052025B" w:rsidRDefault="00A241CE" w:rsidP="00362B12">
      <w:pPr>
        <w:spacing w:line="360" w:lineRule="auto"/>
        <w:jc w:val="both"/>
        <w:rPr>
          <w:rFonts w:ascii="Times New Roman" w:eastAsia="MS Mincho" w:hAnsi="Times New Roman"/>
          <w:spacing w:val="0"/>
          <w:position w:val="0"/>
          <w:sz w:val="24"/>
          <w:szCs w:val="24"/>
          <w:lang w:bidi="hi-IN"/>
        </w:rPr>
      </w:pPr>
    </w:p>
    <w:p w:rsidR="00A241CE" w:rsidRPr="0052025B" w:rsidRDefault="00A241CE" w:rsidP="00362B12">
      <w:pPr>
        <w:spacing w:line="360" w:lineRule="auto"/>
        <w:jc w:val="both"/>
        <w:rPr>
          <w:rFonts w:ascii="Times New Roman" w:eastAsia="MS Mincho" w:hAnsi="Times New Roman"/>
          <w:spacing w:val="0"/>
          <w:position w:val="0"/>
          <w:sz w:val="24"/>
          <w:szCs w:val="24"/>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Salmeterol:</w:t>
      </w:r>
    </w:p>
    <w:p w:rsidR="0081275B" w:rsidRPr="0052025B" w:rsidRDefault="0081275B"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u w:val="single"/>
          <w:lang w:bidi="hi-IN"/>
        </w:rPr>
        <w:t>Emilim:</w:t>
      </w:r>
      <w:r w:rsidRPr="0052025B">
        <w:rPr>
          <w:rFonts w:ascii="Times New Roman" w:eastAsia="MS Mincho" w:hAnsi="Times New Roman"/>
          <w:spacing w:val="0"/>
          <w:position w:val="0"/>
          <w:sz w:val="24"/>
          <w:szCs w:val="24"/>
          <w:lang w:bidi="hi-IN"/>
        </w:rPr>
        <w:t xml:space="preserve"> </w:t>
      </w:r>
    </w:p>
    <w:p w:rsidR="00DC6F1F" w:rsidRPr="0052025B" w:rsidRDefault="00C81187"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Salmeterol </w:t>
      </w:r>
      <w:r w:rsidR="0081275B" w:rsidRPr="0052025B">
        <w:rPr>
          <w:rFonts w:ascii="Times New Roman" w:eastAsia="MS Mincho" w:hAnsi="Times New Roman"/>
          <w:spacing w:val="0"/>
          <w:position w:val="0"/>
          <w:sz w:val="24"/>
          <w:szCs w:val="24"/>
          <w:lang w:bidi="hi-IN"/>
        </w:rPr>
        <w:t xml:space="preserve">akciğerde lokal olarak etki </w:t>
      </w:r>
      <w:r w:rsidR="006E3392" w:rsidRPr="0052025B">
        <w:rPr>
          <w:rFonts w:ascii="Times New Roman" w:eastAsia="MS Mincho" w:hAnsi="Times New Roman"/>
          <w:spacing w:val="0"/>
          <w:position w:val="0"/>
          <w:sz w:val="24"/>
          <w:szCs w:val="24"/>
          <w:lang w:bidi="hi-IN"/>
        </w:rPr>
        <w:t>eder, b</w:t>
      </w:r>
      <w:r w:rsidR="0081275B" w:rsidRPr="0052025B">
        <w:rPr>
          <w:rFonts w:ascii="Times New Roman" w:eastAsia="MS Mincho" w:hAnsi="Times New Roman"/>
          <w:spacing w:val="0"/>
          <w:position w:val="0"/>
          <w:sz w:val="24"/>
          <w:szCs w:val="24"/>
          <w:lang w:bidi="hi-IN"/>
        </w:rPr>
        <w:t>u nedenle plazma düzeyleri terapötik etkinin bir belirleyicisi değildir.</w:t>
      </w:r>
      <w:r w:rsidR="006E3392" w:rsidRPr="0052025B">
        <w:rPr>
          <w:rFonts w:ascii="Times New Roman" w:eastAsia="MS Mincho" w:hAnsi="Times New Roman"/>
          <w:spacing w:val="0"/>
          <w:position w:val="0"/>
          <w:sz w:val="24"/>
          <w:szCs w:val="24"/>
          <w:lang w:bidi="hi-IN"/>
        </w:rPr>
        <w:t xml:space="preserve"> Terapötik dozlarda inhalasyondan sonra çok düşük plazma konsantrasyonları gösterdiği için (yaklaşık 200 pg/ml veya daha az) plazmadaki ilaç miktarının tayini teknik olarak zor olduğundan salmeterolün farmakokinetiği ile ilgili sadece sınırlı veriler bulunmaktadır. </w:t>
      </w:r>
      <w:r w:rsidR="00DC6F1F" w:rsidRPr="0052025B">
        <w:rPr>
          <w:rFonts w:ascii="Times New Roman" w:eastAsia="MS Mincho" w:hAnsi="Times New Roman"/>
          <w:spacing w:val="0"/>
          <w:position w:val="0"/>
          <w:sz w:val="24"/>
          <w:szCs w:val="24"/>
          <w:lang w:bidi="hi-IN"/>
        </w:rPr>
        <w:t>Salmeterol ksinafoat</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n düzenli kullan</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m</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n</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 xml:space="preserve"> takiben, hidroksinaftoik asit sistemik dolaşımda tayin edilebilir ve kararl</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 xml:space="preserve"> durum konsantrasyonlar</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 xml:space="preserve"> yaklaşık 100 ng/ml'ye ulaşır. Bu konsantrasyonlar, toksisite çalışmalarında gözlenen kararl</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 xml:space="preserve"> durum konsantrasyonlar</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ndan 1000 kez daha düşüktür. Havayolu t</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kan</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kl</w:t>
      </w:r>
      <w:r w:rsidR="00DC6F1F" w:rsidRPr="0052025B">
        <w:rPr>
          <w:rFonts w:ascii="Times New Roman" w:eastAsia="MS Mincho" w:hAnsi="Times New Roman" w:hint="eastAsia"/>
          <w:spacing w:val="0"/>
          <w:position w:val="0"/>
          <w:sz w:val="24"/>
          <w:szCs w:val="24"/>
          <w:lang w:bidi="hi-IN"/>
        </w:rPr>
        <w:t>ığı</w:t>
      </w:r>
      <w:r w:rsidR="001A76FE" w:rsidRPr="0052025B">
        <w:rPr>
          <w:rFonts w:ascii="Times New Roman" w:eastAsia="MS Mincho" w:hAnsi="Times New Roman"/>
          <w:spacing w:val="0"/>
          <w:position w:val="0"/>
          <w:sz w:val="24"/>
          <w:szCs w:val="24"/>
          <w:lang w:bidi="hi-IN"/>
        </w:rPr>
        <w:t xml:space="preserve"> olan hastalarda uzun sü</w:t>
      </w:r>
      <w:r w:rsidR="00DC6F1F" w:rsidRPr="0052025B">
        <w:rPr>
          <w:rFonts w:ascii="Times New Roman" w:eastAsia="MS Mincho" w:hAnsi="Times New Roman"/>
          <w:spacing w:val="0"/>
          <w:position w:val="0"/>
          <w:sz w:val="24"/>
          <w:szCs w:val="24"/>
          <w:lang w:bidi="hi-IN"/>
        </w:rPr>
        <w:t>reli düzenli kullan</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m</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nda (12 aydan fazla) herhangi bir zararl</w:t>
      </w:r>
      <w:r w:rsidR="00DC6F1F" w:rsidRPr="0052025B">
        <w:rPr>
          <w:rFonts w:ascii="Times New Roman" w:eastAsia="MS Mincho" w:hAnsi="Times New Roman" w:hint="eastAsia"/>
          <w:spacing w:val="0"/>
          <w:position w:val="0"/>
          <w:sz w:val="24"/>
          <w:szCs w:val="24"/>
          <w:lang w:bidi="hi-IN"/>
        </w:rPr>
        <w:t>ı</w:t>
      </w:r>
      <w:r w:rsidR="00DC6F1F" w:rsidRPr="0052025B">
        <w:rPr>
          <w:rFonts w:ascii="Times New Roman" w:eastAsia="MS Mincho" w:hAnsi="Times New Roman"/>
          <w:spacing w:val="0"/>
          <w:position w:val="0"/>
          <w:sz w:val="24"/>
          <w:szCs w:val="24"/>
          <w:lang w:bidi="hi-IN"/>
        </w:rPr>
        <w:t xml:space="preserve"> etki görülmemiştir.</w:t>
      </w:r>
    </w:p>
    <w:p w:rsidR="006E3392" w:rsidRPr="0052025B" w:rsidRDefault="0081275B"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u w:val="single"/>
          <w:lang w:bidi="hi-IN"/>
        </w:rPr>
        <w:t>Dağılım:</w:t>
      </w:r>
      <w:r w:rsidRPr="0052025B">
        <w:rPr>
          <w:rFonts w:ascii="Times New Roman" w:eastAsia="MS Mincho" w:hAnsi="Times New Roman"/>
          <w:spacing w:val="0"/>
          <w:position w:val="0"/>
          <w:sz w:val="24"/>
          <w:szCs w:val="24"/>
          <w:lang w:bidi="hi-IN"/>
        </w:rPr>
        <w:t xml:space="preserve"> </w:t>
      </w:r>
    </w:p>
    <w:p w:rsidR="006E3392" w:rsidRPr="0052025B" w:rsidRDefault="006E339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Salmeterolün plazma proteinlerine bağlanma oranı % 96’dır. </w:t>
      </w:r>
    </w:p>
    <w:p w:rsidR="00063D2C" w:rsidRPr="0052025B" w:rsidRDefault="00063D2C" w:rsidP="00362B12">
      <w:pPr>
        <w:spacing w:line="360" w:lineRule="auto"/>
        <w:jc w:val="both"/>
        <w:rPr>
          <w:rFonts w:ascii="Times New Roman" w:eastAsia="MS Mincho" w:hAnsi="Times New Roman"/>
          <w:spacing w:val="0"/>
          <w:position w:val="0"/>
          <w:sz w:val="24"/>
          <w:szCs w:val="24"/>
          <w:u w:val="single"/>
          <w:lang w:bidi="hi-IN"/>
        </w:rPr>
      </w:pPr>
    </w:p>
    <w:p w:rsidR="0081275B" w:rsidRPr="0052025B" w:rsidRDefault="0081275B"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u w:val="single"/>
          <w:lang w:bidi="hi-IN"/>
        </w:rPr>
        <w:t>Biyotransformasyon:</w:t>
      </w:r>
      <w:r w:rsidRPr="0052025B">
        <w:rPr>
          <w:rFonts w:ascii="Times New Roman" w:eastAsia="MS Mincho" w:hAnsi="Times New Roman"/>
          <w:spacing w:val="0"/>
          <w:position w:val="0"/>
          <w:sz w:val="24"/>
          <w:szCs w:val="24"/>
          <w:lang w:bidi="hi-IN"/>
        </w:rPr>
        <w:t xml:space="preserve"> </w:t>
      </w:r>
    </w:p>
    <w:p w:rsidR="0081275B" w:rsidRPr="0052025B" w:rsidRDefault="006E339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 vitro bir çalışma</w:t>
      </w:r>
      <w:r w:rsidR="00C81187" w:rsidRPr="0052025B">
        <w:rPr>
          <w:rFonts w:ascii="Times New Roman" w:eastAsia="MS Mincho" w:hAnsi="Times New Roman"/>
          <w:spacing w:val="0"/>
          <w:position w:val="0"/>
          <w:sz w:val="24"/>
          <w:szCs w:val="24"/>
          <w:lang w:bidi="hi-IN"/>
        </w:rPr>
        <w:t xml:space="preserve"> salmeterolün sitokrom P450 (CYP</w:t>
      </w:r>
      <w:r w:rsidRPr="0052025B">
        <w:rPr>
          <w:rFonts w:ascii="Times New Roman" w:eastAsia="MS Mincho" w:hAnsi="Times New Roman"/>
          <w:spacing w:val="0"/>
          <w:position w:val="0"/>
          <w:sz w:val="24"/>
          <w:szCs w:val="24"/>
          <w:lang w:bidi="hi-IN"/>
        </w:rPr>
        <w:t>3A4) tarafından büyük oranda α-hidroksisalmeterole (alifatik oksidasyon) metabolize edildiğini göstermiştir.</w:t>
      </w:r>
    </w:p>
    <w:p w:rsidR="0081275B" w:rsidRPr="0052025B" w:rsidRDefault="0081275B" w:rsidP="00362B12">
      <w:pPr>
        <w:spacing w:line="360" w:lineRule="auto"/>
        <w:jc w:val="both"/>
        <w:rPr>
          <w:rFonts w:ascii="Times New Roman" w:eastAsia="MS Mincho" w:hAnsi="Times New Roman"/>
          <w:spacing w:val="0"/>
          <w:position w:val="0"/>
          <w:sz w:val="24"/>
          <w:szCs w:val="24"/>
          <w:u w:val="single"/>
          <w:lang w:bidi="hi-IN"/>
        </w:rPr>
      </w:pPr>
      <w:r w:rsidRPr="0052025B">
        <w:rPr>
          <w:rFonts w:ascii="Times New Roman" w:eastAsia="MS Mincho" w:hAnsi="Times New Roman"/>
          <w:spacing w:val="0"/>
          <w:position w:val="0"/>
          <w:sz w:val="24"/>
          <w:szCs w:val="24"/>
          <w:u w:val="single"/>
          <w:lang w:bidi="hi-IN"/>
        </w:rPr>
        <w:t xml:space="preserve">Eliminasyon: </w:t>
      </w:r>
    </w:p>
    <w:p w:rsidR="0081275B" w:rsidRPr="0052025B" w:rsidRDefault="006E339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Elimi</w:t>
      </w:r>
      <w:r w:rsidR="00C81187" w:rsidRPr="0052025B">
        <w:rPr>
          <w:rFonts w:ascii="Times New Roman" w:eastAsia="MS Mincho" w:hAnsi="Times New Roman"/>
          <w:spacing w:val="0"/>
          <w:position w:val="0"/>
          <w:sz w:val="24"/>
          <w:szCs w:val="24"/>
          <w:lang w:bidi="hi-IN"/>
        </w:rPr>
        <w:t xml:space="preserve">nasyon yarılanma ömrü 5.5 </w:t>
      </w:r>
      <w:r w:rsidR="00885B2D" w:rsidRPr="0052025B">
        <w:rPr>
          <w:rFonts w:ascii="Times New Roman" w:eastAsia="MS Mincho" w:hAnsi="Times New Roman"/>
          <w:spacing w:val="0"/>
          <w:position w:val="0"/>
          <w:sz w:val="24"/>
          <w:szCs w:val="24"/>
          <w:lang w:bidi="hi-IN"/>
        </w:rPr>
        <w:t xml:space="preserve">saattir. Salmeterol </w:t>
      </w:r>
      <w:r w:rsidRPr="0052025B">
        <w:rPr>
          <w:rFonts w:ascii="Times New Roman" w:eastAsia="MS Mincho" w:hAnsi="Times New Roman"/>
          <w:spacing w:val="0"/>
          <w:position w:val="0"/>
          <w:sz w:val="24"/>
          <w:szCs w:val="24"/>
          <w:lang w:bidi="hi-IN"/>
        </w:rPr>
        <w:t>%60 dışkı ile %25 idrar ile itrah edilir.</w:t>
      </w:r>
    </w:p>
    <w:p w:rsidR="00CC3ECD" w:rsidRPr="0052025B" w:rsidRDefault="00CC3ECD" w:rsidP="00362B12">
      <w:pPr>
        <w:spacing w:line="360" w:lineRule="auto"/>
        <w:jc w:val="both"/>
        <w:rPr>
          <w:rFonts w:ascii="Times New Roman" w:eastAsia="MS Mincho" w:hAnsi="Times New Roman"/>
          <w:spacing w:val="0"/>
          <w:position w:val="0"/>
          <w:sz w:val="24"/>
          <w:szCs w:val="24"/>
          <w:u w:val="single"/>
          <w:lang w:bidi="hi-IN"/>
        </w:rPr>
      </w:pPr>
      <w:r w:rsidRPr="0052025B">
        <w:rPr>
          <w:rFonts w:ascii="Times New Roman" w:eastAsia="MS Mincho" w:hAnsi="Times New Roman"/>
          <w:spacing w:val="0"/>
          <w:position w:val="0"/>
          <w:sz w:val="24"/>
          <w:szCs w:val="24"/>
          <w:u w:val="single"/>
          <w:lang w:bidi="hi-IN"/>
        </w:rPr>
        <w:t xml:space="preserve">Doğrusallık/ Doğrusal olmayan durum: </w:t>
      </w:r>
    </w:p>
    <w:p w:rsidR="00DC6F1F" w:rsidRPr="0052025B" w:rsidRDefault="00CC3ECD"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Veri bulunmamaktadır.</w:t>
      </w:r>
    </w:p>
    <w:p w:rsidR="00CC3ECD" w:rsidRPr="0052025B" w:rsidRDefault="00CC3ECD" w:rsidP="00362B12">
      <w:pPr>
        <w:spacing w:line="360" w:lineRule="auto"/>
        <w:jc w:val="both"/>
        <w:rPr>
          <w:rFonts w:ascii="Times New Roman" w:eastAsia="MS Mincho" w:hAnsi="Times New Roman"/>
          <w:spacing w:val="0"/>
          <w:position w:val="0"/>
          <w:sz w:val="24"/>
          <w:szCs w:val="24"/>
          <w:u w:val="single"/>
          <w:lang w:bidi="hi-IN"/>
        </w:rPr>
      </w:pP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Flutikazon propiyonat:</w:t>
      </w:r>
    </w:p>
    <w:p w:rsidR="00584605" w:rsidRPr="0052025B" w:rsidRDefault="006D3E08" w:rsidP="00362B12">
      <w:pPr>
        <w:spacing w:line="360" w:lineRule="auto"/>
        <w:jc w:val="both"/>
        <w:rPr>
          <w:rFonts w:ascii="Times New Roman" w:hAnsi="Times New Roman"/>
          <w:spacing w:val="0"/>
          <w:position w:val="0"/>
          <w:sz w:val="24"/>
          <w:szCs w:val="24"/>
          <w:u w:val="single"/>
        </w:rPr>
      </w:pPr>
      <w:r w:rsidRPr="0052025B">
        <w:rPr>
          <w:rFonts w:ascii="Times New Roman" w:hAnsi="Times New Roman"/>
          <w:spacing w:val="0"/>
          <w:position w:val="0"/>
          <w:sz w:val="24"/>
          <w:szCs w:val="24"/>
          <w:u w:val="single"/>
        </w:rPr>
        <w:t xml:space="preserve">Emilim: </w:t>
      </w:r>
    </w:p>
    <w:p w:rsidR="006D3E08" w:rsidRPr="0052025B" w:rsidRDefault="00584605" w:rsidP="00362B12">
      <w:pPr>
        <w:spacing w:line="360" w:lineRule="auto"/>
        <w:jc w:val="both"/>
        <w:rPr>
          <w:rFonts w:ascii="Times New Roman" w:hAnsi="Times New Roman"/>
          <w:spacing w:val="0"/>
          <w:position w:val="0"/>
          <w:sz w:val="24"/>
          <w:szCs w:val="24"/>
          <w:u w:val="single"/>
        </w:rPr>
      </w:pPr>
      <w:r w:rsidRPr="0052025B">
        <w:rPr>
          <w:rFonts w:ascii="Times New Roman" w:eastAsia="MS Mincho" w:hAnsi="Times New Roman"/>
          <w:spacing w:val="0"/>
          <w:position w:val="0"/>
          <w:sz w:val="24"/>
          <w:szCs w:val="24"/>
          <w:lang w:bidi="hi-IN"/>
        </w:rPr>
        <w:t>Sağlıklı deneklerde inhalasyon yoluyla alınan tek doz flutikazon propiyonatın mutlak biyoyararlanımı, kullanılan inhalasyon cihazına göre nominal dozun yaklaşık %5-11’i arasında değişmektedir. Astım</w:t>
      </w:r>
      <w:r w:rsidR="00C81187" w:rsidRPr="0052025B">
        <w:rPr>
          <w:rFonts w:ascii="Times New Roman" w:eastAsia="MS Mincho" w:hAnsi="Times New Roman"/>
          <w:spacing w:val="0"/>
          <w:position w:val="0"/>
          <w:sz w:val="24"/>
          <w:szCs w:val="24"/>
          <w:lang w:bidi="hi-IN"/>
        </w:rPr>
        <w:t>lı</w:t>
      </w:r>
      <w:r w:rsidRPr="0052025B">
        <w:rPr>
          <w:rFonts w:ascii="Times New Roman" w:eastAsia="MS Mincho" w:hAnsi="Times New Roman"/>
          <w:spacing w:val="0"/>
          <w:position w:val="0"/>
          <w:sz w:val="24"/>
          <w:szCs w:val="24"/>
          <w:lang w:bidi="hi-IN"/>
        </w:rPr>
        <w:t xml:space="preserve"> hastalarda inhale flutikazon propiyonata sistemik maruziyetin daha düşük bir düzeyi gözlenmiştir.</w:t>
      </w:r>
      <w:r w:rsidR="00063D2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Sistemik emilim temelde akciğerlerde meydana gelmekte olup ilk başta hızlı ve sonrasında uzun sürelidir İnhale dozun kalanı yutulabilir ancak düşük suda çözünürlük ve presistemik metabolizma nedeniyle sistemik maruziyete minimum katkıda bulunur ve oral biyoyararlanımının %1’den az olmasını sağlar</w:t>
      </w:r>
      <w:r w:rsidR="00CA5A95" w:rsidRPr="0052025B">
        <w:rPr>
          <w:rFonts w:ascii="Times New Roman" w:eastAsia="MS Mincho" w:hAnsi="Times New Roman"/>
          <w:spacing w:val="0"/>
          <w:position w:val="0"/>
          <w:sz w:val="24"/>
          <w:szCs w:val="24"/>
          <w:lang w:bidi="hi-IN"/>
        </w:rPr>
        <w:t>.</w:t>
      </w:r>
    </w:p>
    <w:p w:rsidR="00584605" w:rsidRPr="0052025B" w:rsidRDefault="006D3E08" w:rsidP="00362B12">
      <w:pPr>
        <w:spacing w:line="360" w:lineRule="auto"/>
        <w:jc w:val="both"/>
        <w:rPr>
          <w:rFonts w:ascii="Times New Roman" w:eastAsia="MS Mincho" w:hAnsi="Times New Roman"/>
          <w:spacing w:val="0"/>
          <w:kern w:val="0"/>
          <w:position w:val="0"/>
          <w:sz w:val="24"/>
          <w:szCs w:val="24"/>
          <w:u w:val="single"/>
          <w:lang w:eastAsia="ja-JP"/>
        </w:rPr>
      </w:pPr>
      <w:r w:rsidRPr="0052025B">
        <w:rPr>
          <w:rFonts w:ascii="Times New Roman" w:eastAsia="MS Mincho" w:hAnsi="Times New Roman"/>
          <w:spacing w:val="0"/>
          <w:kern w:val="0"/>
          <w:position w:val="0"/>
          <w:sz w:val="24"/>
          <w:szCs w:val="24"/>
          <w:u w:val="single"/>
          <w:lang w:eastAsia="ja-JP"/>
        </w:rPr>
        <w:t xml:space="preserve">Dağılım: </w:t>
      </w:r>
    </w:p>
    <w:p w:rsidR="00584605" w:rsidRPr="0052025B" w:rsidRDefault="00584605"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Flutikazon propiyonat kinetiği yüksek plazma klirensi (1150</w:t>
      </w:r>
      <w:r w:rsidR="001E64C5" w:rsidRPr="0052025B">
        <w:rPr>
          <w:rFonts w:ascii="Times New Roman" w:eastAsia="MS Mincho" w:hAnsi="Times New Roman"/>
          <w:spacing w:val="0"/>
          <w:position w:val="0"/>
          <w:sz w:val="24"/>
          <w:szCs w:val="24"/>
          <w:lang w:bidi="hi-IN"/>
        </w:rPr>
        <w:t xml:space="preserve"> mL</w:t>
      </w:r>
      <w:r w:rsidRPr="0052025B">
        <w:rPr>
          <w:rFonts w:ascii="Times New Roman" w:eastAsia="MS Mincho" w:hAnsi="Times New Roman"/>
          <w:spacing w:val="0"/>
          <w:position w:val="0"/>
          <w:sz w:val="24"/>
          <w:szCs w:val="24"/>
          <w:lang w:bidi="hi-IN"/>
        </w:rPr>
        <w:t>/dak), kararlı durumda yüksek dağılım hacmi (yaklaşık 300</w:t>
      </w:r>
      <w:r w:rsidR="001E64C5" w:rsidRPr="0052025B">
        <w:rPr>
          <w:rFonts w:ascii="Times New Roman" w:eastAsia="MS Mincho" w:hAnsi="Times New Roman"/>
          <w:spacing w:val="0"/>
          <w:position w:val="0"/>
          <w:sz w:val="24"/>
          <w:szCs w:val="24"/>
          <w:lang w:bidi="hi-IN"/>
        </w:rPr>
        <w:t xml:space="preserve"> L</w:t>
      </w:r>
      <w:r w:rsidRPr="0052025B">
        <w:rPr>
          <w:rFonts w:ascii="Times New Roman" w:eastAsia="MS Mincho" w:hAnsi="Times New Roman"/>
          <w:spacing w:val="0"/>
          <w:position w:val="0"/>
          <w:sz w:val="24"/>
          <w:szCs w:val="24"/>
          <w:lang w:bidi="hi-IN"/>
        </w:rPr>
        <w:t>) ve yaklaşık 8 saatlik terminal yarı ömürle karakterizedir.</w:t>
      </w:r>
    </w:p>
    <w:p w:rsidR="00584605" w:rsidRPr="0052025B" w:rsidRDefault="00584605"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Plazma proteinine bağlanma oranı %91’dir.</w:t>
      </w:r>
    </w:p>
    <w:p w:rsidR="006D3E08" w:rsidRPr="0052025B" w:rsidRDefault="006D3E08" w:rsidP="00362B12">
      <w:pPr>
        <w:spacing w:line="360" w:lineRule="auto"/>
        <w:jc w:val="both"/>
        <w:rPr>
          <w:rFonts w:ascii="Times New Roman" w:eastAsia="MS Mincho" w:hAnsi="Times New Roman"/>
          <w:spacing w:val="0"/>
          <w:kern w:val="0"/>
          <w:position w:val="0"/>
          <w:sz w:val="24"/>
          <w:szCs w:val="24"/>
          <w:u w:val="single"/>
          <w:lang w:eastAsia="ja-JP"/>
        </w:rPr>
      </w:pPr>
      <w:r w:rsidRPr="0052025B">
        <w:rPr>
          <w:rFonts w:ascii="Times New Roman" w:eastAsia="MS Mincho" w:hAnsi="Times New Roman"/>
          <w:spacing w:val="0"/>
          <w:kern w:val="0"/>
          <w:position w:val="0"/>
          <w:sz w:val="24"/>
          <w:szCs w:val="24"/>
          <w:u w:val="single"/>
          <w:lang w:eastAsia="ja-JP"/>
        </w:rPr>
        <w:t>Biyotransformasyon:</w:t>
      </w:r>
    </w:p>
    <w:p w:rsidR="003B0A63" w:rsidRPr="0052025B" w:rsidRDefault="003B0A63"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Flutikazon propiyonat sistemik dolaşımdan çok hızlı elimine edilmektedir. Temel yolak sitokrom P450 enzim CYP3A4 tarafından inaktif karboksilik asit metabolitine metabolizasyondur. Ayrıca feçeste tanımlanmamış diğer metabolitler tespit edilmektedir.</w:t>
      </w:r>
    </w:p>
    <w:p w:rsidR="006D3E08" w:rsidRPr="0052025B" w:rsidRDefault="006D3E08" w:rsidP="00362B12">
      <w:pPr>
        <w:spacing w:line="360" w:lineRule="auto"/>
        <w:jc w:val="both"/>
        <w:rPr>
          <w:rFonts w:ascii="Times New Roman" w:eastAsia="MS Mincho" w:hAnsi="Times New Roman"/>
          <w:spacing w:val="0"/>
          <w:kern w:val="0"/>
          <w:position w:val="0"/>
          <w:sz w:val="24"/>
          <w:szCs w:val="24"/>
          <w:u w:val="single"/>
          <w:lang w:eastAsia="ja-JP"/>
        </w:rPr>
      </w:pPr>
      <w:r w:rsidRPr="0052025B">
        <w:rPr>
          <w:rFonts w:ascii="Times New Roman" w:eastAsia="MS Mincho" w:hAnsi="Times New Roman"/>
          <w:spacing w:val="0"/>
          <w:kern w:val="0"/>
          <w:position w:val="0"/>
          <w:sz w:val="24"/>
          <w:szCs w:val="24"/>
          <w:u w:val="single"/>
          <w:lang w:eastAsia="ja-JP"/>
        </w:rPr>
        <w:t xml:space="preserve">Eliminasyon: </w:t>
      </w:r>
    </w:p>
    <w:p w:rsidR="003B0A63" w:rsidRPr="0052025B" w:rsidRDefault="003B0A63"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Flutikazon propiyonatın renal </w:t>
      </w:r>
      <w:r w:rsidR="00F962C6" w:rsidRPr="0052025B">
        <w:rPr>
          <w:rFonts w:ascii="Times New Roman" w:eastAsia="MS Mincho" w:hAnsi="Times New Roman"/>
          <w:spacing w:val="0"/>
          <w:position w:val="0"/>
          <w:sz w:val="24"/>
          <w:szCs w:val="24"/>
          <w:lang w:bidi="hi-IN"/>
        </w:rPr>
        <w:t>kli</w:t>
      </w:r>
      <w:r w:rsidR="003960CA" w:rsidRPr="0052025B">
        <w:rPr>
          <w:rFonts w:ascii="Times New Roman" w:eastAsia="MS Mincho" w:hAnsi="Times New Roman"/>
          <w:spacing w:val="0"/>
          <w:position w:val="0"/>
          <w:sz w:val="24"/>
          <w:szCs w:val="24"/>
          <w:lang w:bidi="hi-IN"/>
        </w:rPr>
        <w:t>rensi</w:t>
      </w:r>
      <w:r w:rsidRPr="0052025B">
        <w:rPr>
          <w:rFonts w:ascii="Times New Roman" w:eastAsia="MS Mincho" w:hAnsi="Times New Roman"/>
          <w:spacing w:val="0"/>
          <w:position w:val="0"/>
          <w:sz w:val="24"/>
          <w:szCs w:val="24"/>
          <w:lang w:bidi="hi-IN"/>
        </w:rPr>
        <w:t xml:space="preserve"> önemsiz düzeydedir. Dozun %5’inden daha az</w:t>
      </w:r>
      <w:r w:rsidR="00F36CC2" w:rsidRPr="0052025B">
        <w:rPr>
          <w:rFonts w:ascii="Times New Roman" w:eastAsia="MS Mincho" w:hAnsi="Times New Roman"/>
          <w:spacing w:val="0"/>
          <w:position w:val="0"/>
          <w:sz w:val="24"/>
          <w:szCs w:val="24"/>
          <w:lang w:bidi="hi-IN"/>
        </w:rPr>
        <w:t>ı</w:t>
      </w:r>
      <w:r w:rsidRPr="0052025B">
        <w:rPr>
          <w:rFonts w:ascii="Times New Roman" w:eastAsia="MS Mincho" w:hAnsi="Times New Roman"/>
          <w:spacing w:val="0"/>
          <w:position w:val="0"/>
          <w:sz w:val="24"/>
          <w:szCs w:val="24"/>
          <w:lang w:bidi="hi-IN"/>
        </w:rPr>
        <w:t xml:space="preserve"> idrarda temelde metabolitler olarak atılmaktadır. Dozun büyük bir bölümü feçeste metabolitler ve değişmemiş ilaç olarak atılmaktadır.</w:t>
      </w:r>
    </w:p>
    <w:p w:rsidR="00584605" w:rsidRPr="0052025B" w:rsidRDefault="00F43209" w:rsidP="00362B12">
      <w:pPr>
        <w:spacing w:line="360" w:lineRule="auto"/>
        <w:jc w:val="both"/>
        <w:rPr>
          <w:rFonts w:ascii="Times New Roman" w:eastAsia="MS Mincho" w:hAnsi="Times New Roman"/>
          <w:spacing w:val="0"/>
          <w:kern w:val="0"/>
          <w:position w:val="0"/>
          <w:sz w:val="24"/>
          <w:szCs w:val="24"/>
          <w:u w:val="single"/>
          <w:lang w:eastAsia="ja-JP"/>
        </w:rPr>
      </w:pPr>
      <w:r w:rsidRPr="0052025B">
        <w:rPr>
          <w:rFonts w:ascii="Times New Roman" w:eastAsia="MS Mincho" w:hAnsi="Times New Roman"/>
          <w:spacing w:val="0"/>
          <w:kern w:val="0"/>
          <w:position w:val="0"/>
          <w:sz w:val="24"/>
          <w:szCs w:val="24"/>
          <w:u w:val="single"/>
          <w:lang w:eastAsia="ja-JP"/>
        </w:rPr>
        <w:t xml:space="preserve">Doğrusallık/ Doğrusal </w:t>
      </w:r>
      <w:r w:rsidR="00286061" w:rsidRPr="0052025B">
        <w:rPr>
          <w:rFonts w:ascii="Times New Roman" w:eastAsia="MS Mincho" w:hAnsi="Times New Roman"/>
          <w:spacing w:val="0"/>
          <w:kern w:val="0"/>
          <w:position w:val="0"/>
          <w:sz w:val="24"/>
          <w:szCs w:val="24"/>
          <w:u w:val="single"/>
          <w:lang w:eastAsia="ja-JP"/>
        </w:rPr>
        <w:t>o</w:t>
      </w:r>
      <w:r w:rsidRPr="0052025B">
        <w:rPr>
          <w:rFonts w:ascii="Times New Roman" w:eastAsia="MS Mincho" w:hAnsi="Times New Roman"/>
          <w:spacing w:val="0"/>
          <w:kern w:val="0"/>
          <w:position w:val="0"/>
          <w:sz w:val="24"/>
          <w:szCs w:val="24"/>
          <w:u w:val="single"/>
          <w:lang w:eastAsia="ja-JP"/>
        </w:rPr>
        <w:t xml:space="preserve">lmayan </w:t>
      </w:r>
      <w:r w:rsidR="00286061" w:rsidRPr="0052025B">
        <w:rPr>
          <w:rFonts w:ascii="Times New Roman" w:eastAsia="MS Mincho" w:hAnsi="Times New Roman"/>
          <w:spacing w:val="0"/>
          <w:kern w:val="0"/>
          <w:position w:val="0"/>
          <w:sz w:val="24"/>
          <w:szCs w:val="24"/>
          <w:u w:val="single"/>
          <w:lang w:eastAsia="ja-JP"/>
        </w:rPr>
        <w:t>d</w:t>
      </w:r>
      <w:r w:rsidRPr="0052025B">
        <w:rPr>
          <w:rFonts w:ascii="Times New Roman" w:eastAsia="MS Mincho" w:hAnsi="Times New Roman"/>
          <w:spacing w:val="0"/>
          <w:kern w:val="0"/>
          <w:position w:val="0"/>
          <w:sz w:val="24"/>
          <w:szCs w:val="24"/>
          <w:u w:val="single"/>
          <w:lang w:eastAsia="ja-JP"/>
        </w:rPr>
        <w:t xml:space="preserve">urum: </w:t>
      </w:r>
    </w:p>
    <w:p w:rsidR="00584605" w:rsidRPr="0052025B" w:rsidRDefault="00584605"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Artan inhale dozla sistemik maruziyette doğrusal bir artış söz konusudur.</w:t>
      </w:r>
    </w:p>
    <w:p w:rsidR="00063D2C" w:rsidRPr="0052025B" w:rsidRDefault="00063D2C" w:rsidP="00362B12">
      <w:pPr>
        <w:spacing w:line="360" w:lineRule="auto"/>
        <w:jc w:val="both"/>
        <w:rPr>
          <w:rFonts w:ascii="Times New Roman" w:hAnsi="Times New Roman"/>
          <w:b/>
          <w:spacing w:val="0"/>
          <w:position w:val="0"/>
          <w:sz w:val="24"/>
          <w:szCs w:val="24"/>
        </w:rPr>
      </w:pPr>
    </w:p>
    <w:p w:rsidR="00AB52C7" w:rsidRPr="0052025B" w:rsidRDefault="006D3E08" w:rsidP="00362B12">
      <w:pPr>
        <w:spacing w:line="360" w:lineRule="auto"/>
        <w:jc w:val="both"/>
        <w:rPr>
          <w:rFonts w:ascii="Times New Roman" w:eastAsia="MS Mincho" w:hAnsi="Times New Roman"/>
          <w:b/>
          <w:spacing w:val="0"/>
          <w:kern w:val="0"/>
          <w:position w:val="0"/>
          <w:sz w:val="24"/>
          <w:szCs w:val="24"/>
          <w:lang w:eastAsia="ja-JP"/>
        </w:rPr>
      </w:pPr>
      <w:r w:rsidRPr="0052025B">
        <w:rPr>
          <w:rFonts w:ascii="Times New Roman" w:hAnsi="Times New Roman"/>
          <w:b/>
          <w:spacing w:val="0"/>
          <w:position w:val="0"/>
          <w:sz w:val="24"/>
          <w:szCs w:val="24"/>
        </w:rPr>
        <w:t>5</w:t>
      </w:r>
      <w:r w:rsidRPr="0052025B">
        <w:rPr>
          <w:rFonts w:ascii="Times New Roman" w:eastAsia="MS Mincho" w:hAnsi="Times New Roman"/>
          <w:b/>
          <w:spacing w:val="0"/>
          <w:kern w:val="0"/>
          <w:position w:val="0"/>
          <w:sz w:val="24"/>
          <w:szCs w:val="24"/>
          <w:lang w:eastAsia="ja-JP"/>
        </w:rPr>
        <w:t>.3</w:t>
      </w:r>
      <w:r w:rsidR="00B221EC" w:rsidRPr="0052025B">
        <w:rPr>
          <w:rFonts w:ascii="Times New Roman" w:eastAsia="MS Mincho" w:hAnsi="Times New Roman"/>
          <w:b/>
          <w:spacing w:val="0"/>
          <w:kern w:val="0"/>
          <w:position w:val="0"/>
          <w:sz w:val="24"/>
          <w:szCs w:val="24"/>
          <w:lang w:eastAsia="ja-JP"/>
        </w:rPr>
        <w:t>.</w:t>
      </w:r>
      <w:r w:rsidRPr="0052025B">
        <w:rPr>
          <w:rFonts w:ascii="Times New Roman" w:eastAsia="MS Mincho" w:hAnsi="Times New Roman"/>
          <w:b/>
          <w:spacing w:val="0"/>
          <w:kern w:val="0"/>
          <w:position w:val="0"/>
          <w:sz w:val="24"/>
          <w:szCs w:val="24"/>
          <w:lang w:eastAsia="ja-JP"/>
        </w:rPr>
        <w:t xml:space="preserve"> Klinik öncesi güvenlilik verileri</w:t>
      </w:r>
    </w:p>
    <w:p w:rsidR="007E4AB2" w:rsidRPr="0052025B" w:rsidRDefault="007E4AB2"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Hayvanlarda ayrı ayrı verilen salmeterol ksinafoat ve flutikazon propiyonat çalışmalarında görülen insanlarda kullanıma yönelik tek güvenilirlik sorunu aşırı farmakolojik etkilerle ilişkilendirilmiştir.</w:t>
      </w:r>
      <w:r w:rsidR="00063D2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Hayvan üreme çalışmalarında glukokortikosteroidlerin malformasyonlara (yarık damak, iskelet malformasyonları) neden olduğu gösterilmiştir. Bununla birlikte bu hayvan deneylerinin öneril</w:t>
      </w:r>
      <w:r w:rsidR="0006384B" w:rsidRPr="0052025B">
        <w:rPr>
          <w:rFonts w:ascii="Times New Roman" w:eastAsia="MS Mincho" w:hAnsi="Times New Roman"/>
          <w:spacing w:val="0"/>
          <w:position w:val="0"/>
          <w:sz w:val="24"/>
          <w:szCs w:val="24"/>
          <w:lang w:bidi="hi-IN"/>
        </w:rPr>
        <w:t>en dozların verildiği insanlar</w:t>
      </w:r>
      <w:r w:rsidRPr="0052025B">
        <w:rPr>
          <w:rFonts w:ascii="Times New Roman" w:eastAsia="MS Mincho" w:hAnsi="Times New Roman"/>
          <w:spacing w:val="0"/>
          <w:position w:val="0"/>
          <w:sz w:val="24"/>
          <w:szCs w:val="24"/>
          <w:lang w:bidi="hi-IN"/>
        </w:rPr>
        <w:t xml:space="preserve"> için anlamlı olduğu düşünülmemektedir. Salmeterol ksinafoat ile yapılan hayvan çalışmaları sadece yüksek maruziyet düzeylerinde embriyofetal toksisite göstermiştir. Birlikte uygulanımı takiben bilinen glukokortikoid kaynaklı anomalilerle ilişkilendirilen dozlarda sıçanlarda artan transpoze umblikal arter ve ossipital kemikte eksik </w:t>
      </w:r>
      <w:r w:rsidR="00E773A7" w:rsidRPr="0052025B">
        <w:rPr>
          <w:rFonts w:ascii="Times New Roman" w:eastAsia="MS Mincho" w:hAnsi="Times New Roman"/>
          <w:spacing w:val="0"/>
          <w:position w:val="0"/>
          <w:sz w:val="24"/>
          <w:szCs w:val="24"/>
          <w:lang w:bidi="hi-IN"/>
        </w:rPr>
        <w:t>osifikasyon</w:t>
      </w:r>
      <w:r w:rsidRPr="0052025B">
        <w:rPr>
          <w:rFonts w:ascii="Times New Roman" w:eastAsia="MS Mincho" w:hAnsi="Times New Roman"/>
          <w:spacing w:val="0"/>
          <w:position w:val="0"/>
          <w:sz w:val="24"/>
          <w:szCs w:val="24"/>
          <w:lang w:bidi="hi-IN"/>
        </w:rPr>
        <w:t xml:space="preserve"> insidansı tespit edilmiştir.</w:t>
      </w:r>
      <w:r w:rsidR="00063D2C" w:rsidRPr="0052025B">
        <w:rPr>
          <w:rFonts w:ascii="Times New Roman" w:eastAsia="MS Mincho" w:hAnsi="Times New Roman"/>
          <w:spacing w:val="0"/>
          <w:position w:val="0"/>
          <w:sz w:val="24"/>
          <w:szCs w:val="24"/>
          <w:lang w:bidi="hi-IN"/>
        </w:rPr>
        <w:t xml:space="preserve"> </w:t>
      </w:r>
      <w:r w:rsidR="002C71AC" w:rsidRPr="0052025B">
        <w:rPr>
          <w:rFonts w:ascii="Times New Roman" w:eastAsia="MS Mincho" w:hAnsi="Times New Roman"/>
          <w:spacing w:val="0"/>
          <w:position w:val="0"/>
          <w:sz w:val="24"/>
          <w:szCs w:val="24"/>
          <w:lang w:bidi="hi-IN"/>
        </w:rPr>
        <w:t>Kloroflorokarbon (</w:t>
      </w:r>
      <w:r w:rsidRPr="0052025B">
        <w:rPr>
          <w:rFonts w:ascii="Times New Roman" w:eastAsia="MS Mincho" w:hAnsi="Times New Roman"/>
          <w:spacing w:val="0"/>
          <w:position w:val="0"/>
          <w:sz w:val="24"/>
          <w:szCs w:val="24"/>
          <w:lang w:bidi="hi-IN"/>
        </w:rPr>
        <w:t>CFC</w:t>
      </w:r>
      <w:r w:rsidR="002C71AC" w:rsidRPr="0052025B">
        <w:rPr>
          <w:rFonts w:ascii="Times New Roman" w:eastAsia="MS Mincho" w:hAnsi="Times New Roman"/>
          <w:spacing w:val="0"/>
          <w:position w:val="0"/>
          <w:sz w:val="24"/>
          <w:szCs w:val="24"/>
          <w:lang w:bidi="hi-IN"/>
        </w:rPr>
        <w:t>)</w:t>
      </w:r>
      <w:r w:rsidR="00B90D1E" w:rsidRPr="0052025B">
        <w:rPr>
          <w:rFonts w:ascii="Times New Roman" w:eastAsia="MS Mincho" w:hAnsi="Times New Roman"/>
          <w:spacing w:val="0"/>
          <w:position w:val="0"/>
          <w:sz w:val="24"/>
          <w:szCs w:val="24"/>
          <w:lang w:bidi="hi-IN"/>
        </w:rPr>
        <w:t xml:space="preserve"> olmayan itici n</w:t>
      </w:r>
      <w:r w:rsidRPr="0052025B">
        <w:rPr>
          <w:rFonts w:ascii="Times New Roman" w:eastAsia="MS Mincho" w:hAnsi="Times New Roman"/>
          <w:spacing w:val="0"/>
          <w:position w:val="0"/>
          <w:sz w:val="24"/>
          <w:szCs w:val="24"/>
          <w:lang w:bidi="hi-IN"/>
        </w:rPr>
        <w:t>orfluran</w:t>
      </w:r>
      <w:r w:rsidR="002C71AC" w:rsidRPr="0052025B">
        <w:rPr>
          <w:rFonts w:ascii="Times New Roman" w:eastAsia="MS Mincho" w:hAnsi="Times New Roman"/>
          <w:spacing w:val="0"/>
          <w:position w:val="0"/>
          <w:sz w:val="24"/>
          <w:szCs w:val="24"/>
          <w:lang w:bidi="hi-IN"/>
        </w:rPr>
        <w:t>ı</w:t>
      </w:r>
      <w:r w:rsidRPr="0052025B">
        <w:rPr>
          <w:rFonts w:ascii="Times New Roman" w:eastAsia="MS Mincho" w:hAnsi="Times New Roman"/>
          <w:spacing w:val="0"/>
          <w:position w:val="0"/>
          <w:sz w:val="24"/>
          <w:szCs w:val="24"/>
          <w:lang w:bidi="hi-IN"/>
        </w:rPr>
        <w:t>n iki yıllık periyotlarda günlük maruziyet uygulanan çok çeşitli hayvan türlerinde, hastaların bulunması muhtemel düzeylerden çok daha yüksek buhar konsantrasyonlarında toksik etki sergilemediği gösterilmiştir.</w:t>
      </w:r>
    </w:p>
    <w:p w:rsidR="0081275B" w:rsidRPr="0052025B" w:rsidRDefault="0081275B"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p>
    <w:p w:rsidR="00C42105" w:rsidRPr="0052025B" w:rsidRDefault="00C42105"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6. FARMASÖTİK ÖZELLİKLER</w:t>
      </w: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6.1</w:t>
      </w:r>
      <w:r w:rsidR="00B221EC" w:rsidRPr="0052025B">
        <w:rPr>
          <w:rFonts w:ascii="Times New Roman" w:eastAsia="MS Mincho" w:hAnsi="Times New Roman"/>
          <w:b/>
          <w:spacing w:val="0"/>
          <w:kern w:val="0"/>
          <w:position w:val="0"/>
          <w:sz w:val="24"/>
          <w:szCs w:val="24"/>
          <w:lang w:eastAsia="ja-JP"/>
        </w:rPr>
        <w:t>.</w:t>
      </w:r>
      <w:r w:rsidRPr="0052025B">
        <w:rPr>
          <w:rFonts w:ascii="Times New Roman" w:eastAsia="MS Mincho" w:hAnsi="Times New Roman"/>
          <w:b/>
          <w:spacing w:val="0"/>
          <w:kern w:val="0"/>
          <w:position w:val="0"/>
          <w:sz w:val="24"/>
          <w:szCs w:val="24"/>
          <w:lang w:eastAsia="ja-JP"/>
        </w:rPr>
        <w:t xml:space="preserve"> Yardımcı maddelerin listesi</w:t>
      </w:r>
    </w:p>
    <w:p w:rsidR="00B221EC" w:rsidRPr="0052025B" w:rsidRDefault="003720F3" w:rsidP="00362B12">
      <w:pPr>
        <w:spacing w:line="360" w:lineRule="auto"/>
        <w:jc w:val="both"/>
        <w:rPr>
          <w:rFonts w:ascii="Times New Roman" w:hAnsi="Times New Roman"/>
          <w:spacing w:val="0"/>
          <w:position w:val="0"/>
          <w:sz w:val="24"/>
          <w:szCs w:val="24"/>
        </w:rPr>
      </w:pPr>
      <w:r w:rsidRPr="0052025B">
        <w:rPr>
          <w:rFonts w:ascii="Times New Roman" w:hAnsi="Times New Roman"/>
          <w:spacing w:val="0"/>
          <w:position w:val="0"/>
          <w:sz w:val="24"/>
          <w:szCs w:val="24"/>
        </w:rPr>
        <w:t>Her püskürtmede;</w:t>
      </w:r>
    </w:p>
    <w:p w:rsidR="00A96209" w:rsidRPr="0052025B" w:rsidRDefault="003720F3"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HFA 134a</w:t>
      </w:r>
      <w:r w:rsidR="004E44EC" w:rsidRPr="0052025B">
        <w:rPr>
          <w:rFonts w:ascii="Times New Roman" w:eastAsia="MS Mincho" w:hAnsi="Times New Roman"/>
          <w:spacing w:val="0"/>
          <w:position w:val="0"/>
          <w:sz w:val="24"/>
          <w:szCs w:val="24"/>
          <w:lang w:bidi="hi-IN"/>
        </w:rPr>
        <w:t xml:space="preserve"> </w:t>
      </w:r>
      <w:r w:rsidR="008525A7" w:rsidRPr="0052025B">
        <w:rPr>
          <w:rFonts w:ascii="Times New Roman" w:eastAsia="MS Mincho" w:hAnsi="Times New Roman"/>
          <w:spacing w:val="0"/>
          <w:position w:val="0"/>
          <w:sz w:val="24"/>
          <w:szCs w:val="24"/>
          <w:lang w:bidi="hi-IN"/>
        </w:rPr>
        <w:tab/>
      </w:r>
      <w:r w:rsidR="0046763D" w:rsidRPr="0052025B">
        <w:rPr>
          <w:rFonts w:ascii="Times New Roman" w:eastAsia="MS Mincho" w:hAnsi="Times New Roman"/>
          <w:spacing w:val="0"/>
          <w:position w:val="0"/>
          <w:sz w:val="24"/>
          <w:szCs w:val="24"/>
          <w:lang w:bidi="hi-IN"/>
        </w:rPr>
        <w:t>72.7137</w:t>
      </w:r>
      <w:r w:rsidRPr="0052025B">
        <w:rPr>
          <w:rFonts w:ascii="Times New Roman" w:eastAsia="MS Mincho" w:hAnsi="Times New Roman"/>
          <w:spacing w:val="0"/>
          <w:position w:val="0"/>
          <w:sz w:val="24"/>
          <w:szCs w:val="24"/>
          <w:lang w:bidi="hi-IN"/>
        </w:rPr>
        <w:t xml:space="preserve"> mg</w:t>
      </w:r>
    </w:p>
    <w:p w:rsidR="00862F76" w:rsidRPr="0052025B" w:rsidRDefault="00862F76" w:rsidP="00362B12">
      <w:pPr>
        <w:spacing w:line="360" w:lineRule="auto"/>
        <w:jc w:val="both"/>
        <w:rPr>
          <w:rFonts w:ascii="Times New Roman" w:eastAsia="MS Mincho" w:hAnsi="Times New Roman"/>
          <w:b/>
          <w:spacing w:val="0"/>
          <w:kern w:val="0"/>
          <w:position w:val="0"/>
          <w:sz w:val="24"/>
          <w:szCs w:val="24"/>
          <w:lang w:eastAsia="ja-JP"/>
        </w:rPr>
      </w:pPr>
    </w:p>
    <w:p w:rsidR="00B221EC" w:rsidRPr="0052025B" w:rsidRDefault="00B221EC"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b/>
          <w:spacing w:val="0"/>
          <w:kern w:val="0"/>
          <w:position w:val="0"/>
          <w:sz w:val="24"/>
          <w:szCs w:val="24"/>
          <w:lang w:eastAsia="ja-JP"/>
        </w:rPr>
        <w:t>6.2. Geçimsizlikler</w:t>
      </w:r>
    </w:p>
    <w:p w:rsidR="006D3E08" w:rsidRPr="0052025B" w:rsidRDefault="003720F3" w:rsidP="00362B12">
      <w:pPr>
        <w:spacing w:line="360" w:lineRule="auto"/>
        <w:jc w:val="both"/>
        <w:rPr>
          <w:rFonts w:ascii="Times New Roman" w:hAnsi="Times New Roman"/>
          <w:spacing w:val="0"/>
          <w:position w:val="0"/>
          <w:sz w:val="24"/>
          <w:szCs w:val="24"/>
        </w:rPr>
      </w:pPr>
      <w:r w:rsidRPr="0052025B">
        <w:rPr>
          <w:rFonts w:ascii="Times New Roman" w:hAnsi="Times New Roman"/>
          <w:spacing w:val="0"/>
          <w:position w:val="0"/>
          <w:sz w:val="24"/>
          <w:szCs w:val="24"/>
        </w:rPr>
        <w:t>Geçimsizlik yoktur</w:t>
      </w:r>
      <w:r w:rsidR="008525A7" w:rsidRPr="0052025B">
        <w:rPr>
          <w:rFonts w:ascii="Times New Roman" w:hAnsi="Times New Roman"/>
          <w:spacing w:val="0"/>
          <w:position w:val="0"/>
          <w:sz w:val="24"/>
          <w:szCs w:val="24"/>
        </w:rPr>
        <w:t>,</w:t>
      </w:r>
    </w:p>
    <w:p w:rsidR="008525A7" w:rsidRPr="0052025B" w:rsidRDefault="008525A7" w:rsidP="00362B12">
      <w:pPr>
        <w:spacing w:line="360" w:lineRule="auto"/>
        <w:jc w:val="both"/>
        <w:rPr>
          <w:rFonts w:ascii="Times New Roman" w:hAnsi="Times New Roman"/>
          <w:spacing w:val="0"/>
          <w:position w:val="0"/>
          <w:sz w:val="24"/>
          <w:szCs w:val="24"/>
        </w:rPr>
      </w:pP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lastRenderedPageBreak/>
        <w:t>6.3</w:t>
      </w:r>
      <w:r w:rsidR="00B221EC" w:rsidRPr="0052025B">
        <w:rPr>
          <w:rFonts w:ascii="Times New Roman" w:eastAsia="MS Mincho" w:hAnsi="Times New Roman"/>
          <w:b/>
          <w:spacing w:val="0"/>
          <w:kern w:val="0"/>
          <w:position w:val="0"/>
          <w:sz w:val="24"/>
          <w:szCs w:val="24"/>
          <w:lang w:eastAsia="ja-JP"/>
        </w:rPr>
        <w:t>.</w:t>
      </w:r>
      <w:r w:rsidRPr="0052025B">
        <w:rPr>
          <w:rFonts w:ascii="Times New Roman" w:eastAsia="MS Mincho" w:hAnsi="Times New Roman"/>
          <w:b/>
          <w:spacing w:val="0"/>
          <w:kern w:val="0"/>
          <w:position w:val="0"/>
          <w:sz w:val="24"/>
          <w:szCs w:val="24"/>
          <w:lang w:eastAsia="ja-JP"/>
        </w:rPr>
        <w:t xml:space="preserve"> Raf ömrü</w:t>
      </w:r>
    </w:p>
    <w:p w:rsidR="003B0A63" w:rsidRPr="0052025B" w:rsidRDefault="003B0A63" w:rsidP="00362B12">
      <w:pPr>
        <w:spacing w:line="360" w:lineRule="auto"/>
        <w:jc w:val="both"/>
        <w:rPr>
          <w:rFonts w:ascii="Times New Roman" w:hAnsi="Times New Roman"/>
          <w:spacing w:val="0"/>
          <w:position w:val="0"/>
          <w:sz w:val="24"/>
          <w:szCs w:val="24"/>
        </w:rPr>
      </w:pPr>
      <w:r w:rsidRPr="0052025B">
        <w:rPr>
          <w:rFonts w:ascii="Times New Roman" w:hAnsi="Times New Roman"/>
          <w:spacing w:val="0"/>
          <w:position w:val="0"/>
          <w:sz w:val="24"/>
          <w:szCs w:val="24"/>
        </w:rPr>
        <w:t>24 ay</w:t>
      </w:r>
      <w:r w:rsidR="008525A7" w:rsidRPr="0052025B">
        <w:rPr>
          <w:rFonts w:ascii="Times New Roman" w:hAnsi="Times New Roman"/>
          <w:spacing w:val="0"/>
          <w:position w:val="0"/>
          <w:sz w:val="24"/>
          <w:szCs w:val="24"/>
        </w:rPr>
        <w:t>.</w:t>
      </w:r>
    </w:p>
    <w:p w:rsidR="00AB52C7" w:rsidRPr="0052025B" w:rsidRDefault="00AB52C7" w:rsidP="00362B12">
      <w:pPr>
        <w:spacing w:line="360" w:lineRule="auto"/>
        <w:jc w:val="both"/>
        <w:rPr>
          <w:rFonts w:ascii="Times New Roman" w:eastAsia="MS Mincho" w:hAnsi="Times New Roman"/>
          <w:b/>
          <w:spacing w:val="0"/>
          <w:kern w:val="0"/>
          <w:position w:val="0"/>
          <w:sz w:val="24"/>
          <w:szCs w:val="24"/>
          <w:lang w:eastAsia="ja-JP"/>
        </w:rPr>
      </w:pPr>
    </w:p>
    <w:p w:rsidR="006D3E08" w:rsidRPr="0052025B" w:rsidRDefault="008525A7" w:rsidP="00362B12">
      <w:pPr>
        <w:spacing w:line="360" w:lineRule="auto"/>
        <w:jc w:val="both"/>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 xml:space="preserve">6.4. </w:t>
      </w:r>
      <w:r w:rsidR="006D3E08" w:rsidRPr="0052025B">
        <w:rPr>
          <w:rFonts w:ascii="Times New Roman" w:eastAsia="MS Mincho" w:hAnsi="Times New Roman"/>
          <w:b/>
          <w:spacing w:val="0"/>
          <w:kern w:val="0"/>
          <w:position w:val="0"/>
          <w:sz w:val="24"/>
          <w:szCs w:val="24"/>
          <w:lang w:eastAsia="ja-JP"/>
        </w:rPr>
        <w:t>Saklamaya yönelik özel tedbirler</w:t>
      </w:r>
    </w:p>
    <w:p w:rsidR="008525A7" w:rsidRPr="0052025B" w:rsidRDefault="008525A7"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25</w:t>
      </w:r>
      <w:r w:rsidRPr="0052025B">
        <w:rPr>
          <w:rFonts w:ascii="Times New Roman" w:eastAsia="MS Mincho" w:hAnsi="Times New Roman"/>
          <w:spacing w:val="0"/>
          <w:position w:val="0"/>
          <w:sz w:val="24"/>
          <w:szCs w:val="24"/>
          <w:vertAlign w:val="superscript"/>
          <w:lang w:bidi="hi-IN"/>
        </w:rPr>
        <w:t>0</w:t>
      </w:r>
      <w:r w:rsidRPr="0052025B">
        <w:rPr>
          <w:rFonts w:ascii="Times New Roman" w:eastAsia="MS Mincho" w:hAnsi="Times New Roman"/>
          <w:spacing w:val="0"/>
          <w:position w:val="0"/>
          <w:sz w:val="24"/>
          <w:szCs w:val="24"/>
          <w:lang w:bidi="hi-IN"/>
        </w:rPr>
        <w:t>C’nin altındaki oda sıcaklığında saklayınız.</w:t>
      </w:r>
    </w:p>
    <w:p w:rsidR="002C71AC" w:rsidRPr="0052025B" w:rsidRDefault="002C71AC"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Donmaktan ve doğrudan gün ışığından koruyunuz.</w:t>
      </w:r>
    </w:p>
    <w:p w:rsidR="002C71AC" w:rsidRPr="0052025B" w:rsidRDefault="002C71AC"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Aerosol tüplerindeki bütün inhalasyon ilaçlarında olduğu gibi, terapötik etki aerosol tüpü soğuk olduğunda azalabilir. Aerosol tüpü delinmemeli, boş olsa bile kırılmamalı veya yakılmamalıdır.</w:t>
      </w:r>
    </w:p>
    <w:p w:rsidR="006D3E08" w:rsidRPr="0052025B" w:rsidRDefault="006D3E08" w:rsidP="00362B12">
      <w:pPr>
        <w:spacing w:line="360" w:lineRule="auto"/>
        <w:jc w:val="both"/>
        <w:rPr>
          <w:rFonts w:ascii="Times New Roman" w:hAnsi="Times New Roman"/>
          <w:b/>
          <w:spacing w:val="0"/>
          <w:position w:val="0"/>
          <w:sz w:val="24"/>
          <w:szCs w:val="24"/>
        </w:rPr>
      </w:pPr>
    </w:p>
    <w:p w:rsidR="006D3E08" w:rsidRPr="0052025B" w:rsidRDefault="008525A7"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 xml:space="preserve">6.5. </w:t>
      </w:r>
      <w:r w:rsidR="006D3E08" w:rsidRPr="0052025B">
        <w:rPr>
          <w:rFonts w:ascii="Times New Roman" w:eastAsia="MS Mincho" w:hAnsi="Times New Roman"/>
          <w:b/>
          <w:spacing w:val="0"/>
          <w:kern w:val="0"/>
          <w:position w:val="0"/>
          <w:sz w:val="24"/>
          <w:szCs w:val="24"/>
          <w:lang w:eastAsia="ja-JP"/>
        </w:rPr>
        <w:t>Ambalajın niteliği ve içeriği</w:t>
      </w:r>
    </w:p>
    <w:p w:rsidR="002433C2" w:rsidRPr="0052025B" w:rsidRDefault="00DC73A0" w:rsidP="00362B12">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120 doz, d</w:t>
      </w:r>
      <w:r w:rsidR="002433C2" w:rsidRPr="0052025B">
        <w:rPr>
          <w:rFonts w:ascii="Times New Roman" w:eastAsia="MS Mincho" w:hAnsi="Times New Roman"/>
          <w:spacing w:val="0"/>
          <w:position w:val="0"/>
          <w:sz w:val="24"/>
          <w:szCs w:val="24"/>
          <w:lang w:bidi="hi-IN"/>
        </w:rPr>
        <w:t>ozaj valfli konkav tabanlı metal tüp Sal</w:t>
      </w:r>
      <w:r w:rsidR="000166D7" w:rsidRPr="0052025B">
        <w:rPr>
          <w:rFonts w:ascii="Times New Roman" w:eastAsia="MS Mincho" w:hAnsi="Times New Roman"/>
          <w:spacing w:val="0"/>
          <w:position w:val="0"/>
          <w:sz w:val="24"/>
          <w:szCs w:val="24"/>
          <w:lang w:bidi="hi-IN"/>
        </w:rPr>
        <w:t>meterol/Flutikazon</w:t>
      </w:r>
      <w:r w:rsidR="008525A7" w:rsidRPr="0052025B">
        <w:rPr>
          <w:rFonts w:ascii="Times New Roman" w:eastAsia="MS Mincho" w:hAnsi="Times New Roman"/>
          <w:spacing w:val="0"/>
          <w:position w:val="0"/>
          <w:sz w:val="24"/>
          <w:szCs w:val="24"/>
          <w:lang w:bidi="hi-IN"/>
        </w:rPr>
        <w:t xml:space="preserve"> 25/250 mcg a</w:t>
      </w:r>
      <w:r w:rsidR="002433C2" w:rsidRPr="0052025B">
        <w:rPr>
          <w:rFonts w:ascii="Times New Roman" w:eastAsia="MS Mincho" w:hAnsi="Times New Roman"/>
          <w:spacing w:val="0"/>
          <w:position w:val="0"/>
          <w:sz w:val="24"/>
          <w:szCs w:val="24"/>
          <w:lang w:bidi="hi-IN"/>
        </w:rPr>
        <w:t>erosol</w:t>
      </w:r>
      <w:r w:rsidR="008525A7" w:rsidRPr="0052025B">
        <w:rPr>
          <w:rFonts w:ascii="Times New Roman" w:eastAsia="MS Mincho" w:hAnsi="Times New Roman"/>
          <w:spacing w:val="0"/>
          <w:position w:val="0"/>
          <w:sz w:val="24"/>
          <w:szCs w:val="24"/>
          <w:lang w:bidi="hi-IN"/>
        </w:rPr>
        <w:t>.</w:t>
      </w:r>
    </w:p>
    <w:p w:rsidR="00063D2C" w:rsidRPr="0052025B" w:rsidRDefault="00063D2C" w:rsidP="00362B12">
      <w:pPr>
        <w:overflowPunct/>
        <w:autoSpaceDE/>
        <w:autoSpaceDN/>
        <w:adjustRightInd/>
        <w:spacing w:line="360" w:lineRule="auto"/>
        <w:jc w:val="both"/>
        <w:textAlignment w:val="auto"/>
        <w:rPr>
          <w:rFonts w:ascii="Times New Roman" w:eastAsia="MS Mincho" w:hAnsi="Times New Roman"/>
          <w:spacing w:val="0"/>
          <w:position w:val="0"/>
          <w:sz w:val="24"/>
          <w:szCs w:val="24"/>
          <w:lang w:bidi="hi-IN"/>
        </w:rPr>
      </w:pPr>
    </w:p>
    <w:p w:rsidR="006D3E08" w:rsidRPr="0052025B" w:rsidRDefault="008525A7" w:rsidP="00362B12">
      <w:pPr>
        <w:overflowPunct/>
        <w:autoSpaceDE/>
        <w:autoSpaceDN/>
        <w:adjustRightInd/>
        <w:spacing w:line="360" w:lineRule="auto"/>
        <w:jc w:val="both"/>
        <w:textAlignment w:val="auto"/>
        <w:rPr>
          <w:rFonts w:ascii="Times New Roman" w:eastAsia="MS Mincho" w:hAnsi="Times New Roman"/>
          <w:b/>
          <w:bCs/>
          <w:spacing w:val="0"/>
          <w:kern w:val="0"/>
          <w:position w:val="0"/>
          <w:sz w:val="24"/>
          <w:szCs w:val="24"/>
          <w:lang w:eastAsia="ja-JP"/>
        </w:rPr>
      </w:pPr>
      <w:r w:rsidRPr="0052025B">
        <w:rPr>
          <w:rFonts w:ascii="Times New Roman" w:eastAsia="MS Mincho" w:hAnsi="Times New Roman"/>
          <w:b/>
          <w:bCs/>
          <w:spacing w:val="0"/>
          <w:kern w:val="0"/>
          <w:position w:val="0"/>
          <w:sz w:val="24"/>
          <w:szCs w:val="24"/>
          <w:lang w:eastAsia="ja-JP"/>
        </w:rPr>
        <w:t xml:space="preserve">6.6. </w:t>
      </w:r>
      <w:r w:rsidR="006D3E08" w:rsidRPr="0052025B">
        <w:rPr>
          <w:rFonts w:ascii="Times New Roman" w:eastAsia="MS Mincho" w:hAnsi="Times New Roman"/>
          <w:b/>
          <w:bCs/>
          <w:spacing w:val="0"/>
          <w:kern w:val="0"/>
          <w:position w:val="0"/>
          <w:sz w:val="24"/>
          <w:szCs w:val="24"/>
          <w:lang w:eastAsia="ja-JP"/>
        </w:rPr>
        <w:t>Beşeri tıbbi üründen arta kalan maddelerin imhası ve diğer özel önlemler</w:t>
      </w:r>
    </w:p>
    <w:p w:rsidR="008906F7" w:rsidRPr="0052025B" w:rsidRDefault="000166D7" w:rsidP="00362B12">
      <w:pPr>
        <w:overflowPunct/>
        <w:spacing w:line="360" w:lineRule="auto"/>
        <w:jc w:val="both"/>
        <w:textAlignment w:val="auto"/>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Tüm kullanılmayan ürü</w:t>
      </w:r>
      <w:r w:rsidR="008906F7" w:rsidRPr="0052025B">
        <w:rPr>
          <w:rFonts w:ascii="Times New Roman" w:eastAsia="MS Mincho" w:hAnsi="Times New Roman"/>
          <w:spacing w:val="0"/>
          <w:position w:val="0"/>
          <w:sz w:val="24"/>
          <w:szCs w:val="24"/>
          <w:lang w:bidi="hi-IN"/>
        </w:rPr>
        <w:t>n ve atık maddeler “Tıbbi Atıkları</w:t>
      </w:r>
      <w:r w:rsidR="008525A7" w:rsidRPr="0052025B">
        <w:rPr>
          <w:rFonts w:ascii="Times New Roman" w:eastAsia="MS Mincho" w:hAnsi="Times New Roman"/>
          <w:spacing w:val="0"/>
          <w:position w:val="0"/>
          <w:sz w:val="24"/>
          <w:szCs w:val="24"/>
          <w:lang w:bidi="hi-IN"/>
        </w:rPr>
        <w:t>n Kontrolü Yö</w:t>
      </w:r>
      <w:r w:rsidR="008906F7" w:rsidRPr="0052025B">
        <w:rPr>
          <w:rFonts w:ascii="Times New Roman" w:eastAsia="MS Mincho" w:hAnsi="Times New Roman"/>
          <w:spacing w:val="0"/>
          <w:position w:val="0"/>
          <w:sz w:val="24"/>
          <w:szCs w:val="24"/>
          <w:lang w:bidi="hi-IN"/>
        </w:rPr>
        <w:t xml:space="preserve">netmeliği”ve </w:t>
      </w:r>
      <w:r w:rsidR="00AB52C7" w:rsidRPr="0052025B">
        <w:rPr>
          <w:rFonts w:ascii="Times New Roman" w:eastAsia="MS Mincho" w:hAnsi="Times New Roman"/>
          <w:spacing w:val="0"/>
          <w:position w:val="0"/>
          <w:sz w:val="24"/>
          <w:szCs w:val="24"/>
          <w:lang w:bidi="hi-IN"/>
        </w:rPr>
        <w:t>‘</w:t>
      </w:r>
      <w:r w:rsidR="008906F7" w:rsidRPr="0052025B">
        <w:rPr>
          <w:rFonts w:ascii="Times New Roman" w:eastAsia="MS Mincho" w:hAnsi="Times New Roman"/>
          <w:spacing w:val="0"/>
          <w:position w:val="0"/>
          <w:sz w:val="24"/>
          <w:szCs w:val="24"/>
          <w:lang w:bidi="hi-IN"/>
        </w:rPr>
        <w:t>Ambalaj</w:t>
      </w:r>
      <w:r w:rsidR="008525A7" w:rsidRPr="0052025B">
        <w:rPr>
          <w:rFonts w:ascii="Times New Roman" w:eastAsia="MS Mincho" w:hAnsi="Times New Roman"/>
          <w:spacing w:val="0"/>
          <w:position w:val="0"/>
          <w:sz w:val="24"/>
          <w:szCs w:val="24"/>
          <w:lang w:bidi="hi-IN"/>
        </w:rPr>
        <w:t xml:space="preserve"> </w:t>
      </w:r>
      <w:r w:rsidR="008906F7" w:rsidRPr="0052025B">
        <w:rPr>
          <w:rFonts w:ascii="Times New Roman" w:eastAsia="MS Mincho" w:hAnsi="Times New Roman"/>
          <w:spacing w:val="0"/>
          <w:position w:val="0"/>
          <w:sz w:val="24"/>
          <w:szCs w:val="24"/>
          <w:lang w:bidi="hi-IN"/>
        </w:rPr>
        <w:t>ve Ambalaj Atıklarını</w:t>
      </w:r>
      <w:r w:rsidR="008525A7" w:rsidRPr="0052025B">
        <w:rPr>
          <w:rFonts w:ascii="Times New Roman" w:eastAsia="MS Mincho" w:hAnsi="Times New Roman"/>
          <w:spacing w:val="0"/>
          <w:position w:val="0"/>
          <w:sz w:val="24"/>
          <w:szCs w:val="24"/>
          <w:lang w:bidi="hi-IN"/>
        </w:rPr>
        <w:t>n Kontrolü Yö</w:t>
      </w:r>
      <w:r w:rsidR="008906F7" w:rsidRPr="0052025B">
        <w:rPr>
          <w:rFonts w:ascii="Times New Roman" w:eastAsia="MS Mincho" w:hAnsi="Times New Roman"/>
          <w:spacing w:val="0"/>
          <w:position w:val="0"/>
          <w:sz w:val="24"/>
          <w:szCs w:val="24"/>
          <w:lang w:bidi="hi-IN"/>
        </w:rPr>
        <w:t>netmeliği” ne uygun olarak imha edilmelidir.</w:t>
      </w:r>
    </w:p>
    <w:p w:rsidR="00DC400D" w:rsidRPr="0052025B" w:rsidRDefault="00DC400D" w:rsidP="00362B12">
      <w:pPr>
        <w:spacing w:line="360" w:lineRule="auto"/>
        <w:ind w:left="42"/>
        <w:jc w:val="both"/>
        <w:rPr>
          <w:rFonts w:ascii="Times New Roman" w:eastAsia="MS Mincho" w:hAnsi="Times New Roman"/>
          <w:spacing w:val="0"/>
          <w:position w:val="0"/>
          <w:sz w:val="24"/>
          <w:szCs w:val="24"/>
          <w:lang w:bidi="hi-IN"/>
        </w:rPr>
      </w:pPr>
    </w:p>
    <w:p w:rsidR="007A1DF3" w:rsidRPr="0052025B" w:rsidRDefault="007A1DF3" w:rsidP="00362B12">
      <w:pPr>
        <w:spacing w:line="360" w:lineRule="auto"/>
        <w:jc w:val="both"/>
        <w:rPr>
          <w:rFonts w:ascii="Times New Roman" w:eastAsia="MS Mincho" w:hAnsi="Times New Roman"/>
          <w:b/>
          <w:spacing w:val="0"/>
          <w:position w:val="0"/>
          <w:sz w:val="24"/>
          <w:szCs w:val="24"/>
          <w:lang w:bidi="hi-IN"/>
        </w:rPr>
      </w:pPr>
      <w:r w:rsidRPr="0052025B">
        <w:rPr>
          <w:rFonts w:ascii="Times New Roman" w:eastAsia="MS Mincho" w:hAnsi="Times New Roman"/>
          <w:b/>
          <w:spacing w:val="0"/>
          <w:position w:val="0"/>
          <w:sz w:val="24"/>
          <w:szCs w:val="24"/>
          <w:lang w:bidi="hi-IN"/>
        </w:rPr>
        <w:t>İnhalerin test edilmesi:</w:t>
      </w:r>
    </w:p>
    <w:p w:rsidR="007558B9" w:rsidRPr="0052025B" w:rsidRDefault="007A1DF3" w:rsidP="00362B12">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İlk kez kullanmadan önce, hastanın iki yanından hafifçe sıkarak ağızlık kapağını çıkarması, inhaleri iyice çalkalaması</w:t>
      </w:r>
      <w:r w:rsidR="009A4FAD" w:rsidRPr="0052025B">
        <w:rPr>
          <w:rFonts w:ascii="Times New Roman" w:eastAsia="MS Mincho" w:hAnsi="Times New Roman"/>
          <w:spacing w:val="0"/>
          <w:position w:val="0"/>
          <w:sz w:val="24"/>
          <w:szCs w:val="24"/>
          <w:lang w:bidi="hi-IN"/>
        </w:rPr>
        <w:t xml:space="preserve"> gerekir ve</w:t>
      </w:r>
      <w:r w:rsidRPr="0052025B">
        <w:rPr>
          <w:rFonts w:ascii="Times New Roman" w:eastAsia="MS Mincho" w:hAnsi="Times New Roman"/>
          <w:spacing w:val="0"/>
          <w:position w:val="0"/>
          <w:sz w:val="24"/>
          <w:szCs w:val="24"/>
          <w:lang w:bidi="hi-IN"/>
        </w:rPr>
        <w:t xml:space="preserve"> inhaleri parmakları arasında tutarak baş</w:t>
      </w:r>
      <w:r w:rsidR="00FB6DA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parmağını alta, ağızl</w:t>
      </w:r>
      <w:r w:rsidR="009A4FAD" w:rsidRPr="0052025B">
        <w:rPr>
          <w:rFonts w:ascii="Times New Roman" w:eastAsia="MS Mincho" w:hAnsi="Times New Roman"/>
          <w:spacing w:val="0"/>
          <w:position w:val="0"/>
          <w:sz w:val="24"/>
          <w:szCs w:val="24"/>
          <w:lang w:bidi="hi-IN"/>
        </w:rPr>
        <w:t xml:space="preserve">ığın alt kısmına </w:t>
      </w:r>
      <w:r w:rsidR="004A46A6" w:rsidRPr="0052025B">
        <w:rPr>
          <w:rFonts w:ascii="Times New Roman" w:eastAsia="MS Mincho" w:hAnsi="Times New Roman"/>
          <w:spacing w:val="0"/>
          <w:position w:val="0"/>
          <w:sz w:val="24"/>
          <w:szCs w:val="24"/>
          <w:lang w:bidi="hi-IN"/>
        </w:rPr>
        <w:t xml:space="preserve">yerleştirerek </w:t>
      </w:r>
      <w:r w:rsidR="009A4FAD" w:rsidRPr="0052025B">
        <w:rPr>
          <w:rFonts w:ascii="Times New Roman" w:eastAsia="MS Mincho" w:hAnsi="Times New Roman"/>
          <w:spacing w:val="0"/>
          <w:position w:val="0"/>
          <w:sz w:val="24"/>
          <w:szCs w:val="24"/>
          <w:lang w:bidi="hi-IN"/>
        </w:rPr>
        <w:t>püskürtmelidir. H</w:t>
      </w:r>
      <w:r w:rsidRPr="0052025B">
        <w:rPr>
          <w:rFonts w:ascii="Times New Roman" w:eastAsia="MS Mincho" w:hAnsi="Times New Roman"/>
          <w:spacing w:val="0"/>
          <w:position w:val="0"/>
          <w:sz w:val="24"/>
          <w:szCs w:val="24"/>
          <w:lang w:bidi="hi-IN"/>
        </w:rPr>
        <w:t xml:space="preserve">er bir püskürtmenin ardından inhaler derhal çalkalanmalıdır. Hasta inhaleri bir haftadan veya daha uzun süreden beri </w:t>
      </w:r>
      <w:r w:rsidR="000F3D5B" w:rsidRPr="0052025B">
        <w:rPr>
          <w:rFonts w:ascii="Times New Roman" w:eastAsia="MS Mincho" w:hAnsi="Times New Roman"/>
          <w:spacing w:val="0"/>
          <w:position w:val="0"/>
          <w:sz w:val="24"/>
          <w:szCs w:val="24"/>
          <w:lang w:bidi="hi-IN"/>
        </w:rPr>
        <w:t>kullanılmamışsa</w:t>
      </w:r>
      <w:r w:rsidRPr="0052025B">
        <w:rPr>
          <w:rFonts w:ascii="Times New Roman" w:eastAsia="MS Mincho" w:hAnsi="Times New Roman"/>
          <w:spacing w:val="0"/>
          <w:position w:val="0"/>
          <w:sz w:val="24"/>
          <w:szCs w:val="24"/>
          <w:lang w:bidi="hi-IN"/>
        </w:rPr>
        <w:t>, ağızlık kapağını çıkarmalı, inhaleri iyice çalkalamalı ve havaya iki kez püskürtmelidir</w:t>
      </w:r>
      <w:r w:rsidRPr="0052025B">
        <w:rPr>
          <w:rFonts w:ascii="Times New Roman" w:eastAsia="MS Mincho" w:hAnsi="Times New Roman"/>
          <w:b/>
          <w:spacing w:val="0"/>
          <w:position w:val="0"/>
          <w:sz w:val="24"/>
          <w:szCs w:val="24"/>
          <w:lang w:bidi="hi-IN"/>
        </w:rPr>
        <w:t>.</w:t>
      </w:r>
      <w:r w:rsidRPr="0052025B">
        <w:rPr>
          <w:rFonts w:ascii="Times New Roman" w:eastAsia="MS Mincho" w:hAnsi="Times New Roman"/>
          <w:spacing w:val="0"/>
          <w:position w:val="0"/>
          <w:sz w:val="24"/>
          <w:szCs w:val="24"/>
          <w:lang w:bidi="hi-IN"/>
        </w:rPr>
        <w:t xml:space="preserve"> </w:t>
      </w:r>
      <w:r w:rsidR="00316FB6" w:rsidRPr="0052025B">
        <w:rPr>
          <w:rFonts w:ascii="Times New Roman" w:eastAsia="MS Mincho" w:hAnsi="Times New Roman"/>
          <w:spacing w:val="0"/>
          <w:position w:val="0"/>
          <w:sz w:val="24"/>
          <w:szCs w:val="24"/>
          <w:lang w:bidi="hi-IN"/>
        </w:rPr>
        <w:t>RESPİRO’nun ön kısmında ne kadar doz kaldığını gösteren bir sayaç bulunmaktadır. Tüpe her basıldığında, ilaç püskürtülerek serbest bırakılacak ve sayaç bir miktar ilerleyecektir. Sayaç 20 dozluk aralıklarla ölçeklendirilmiştir. Sayacın geri saymasına sebep olmamak için, inhaleri düşürmemeye dikkat ediniz.</w:t>
      </w:r>
    </w:p>
    <w:p w:rsidR="007558B9" w:rsidRPr="0052025B" w:rsidRDefault="007558B9" w:rsidP="00362B12">
      <w:pPr>
        <w:spacing w:line="360" w:lineRule="auto"/>
        <w:jc w:val="both"/>
        <w:rPr>
          <w:rFonts w:ascii="Times New Roman" w:eastAsia="MS Mincho" w:hAnsi="Times New Roman"/>
          <w:spacing w:val="0"/>
          <w:position w:val="0"/>
          <w:sz w:val="24"/>
          <w:szCs w:val="24"/>
          <w:lang w:bidi="hi-IN"/>
        </w:rPr>
      </w:pPr>
    </w:p>
    <w:p w:rsidR="007A1DF3" w:rsidRPr="0052025B" w:rsidRDefault="007A1DF3" w:rsidP="00362B12">
      <w:pPr>
        <w:spacing w:line="360" w:lineRule="auto"/>
        <w:jc w:val="both"/>
        <w:rPr>
          <w:rFonts w:ascii="Times New Roman" w:hAnsi="Times New Roman"/>
          <w:b/>
          <w:bCs/>
          <w:spacing w:val="0"/>
          <w:position w:val="0"/>
          <w:sz w:val="24"/>
          <w:szCs w:val="24"/>
        </w:rPr>
      </w:pPr>
      <w:r w:rsidRPr="0052025B">
        <w:rPr>
          <w:rFonts w:ascii="Times New Roman" w:hAnsi="Times New Roman"/>
          <w:b/>
          <w:bCs/>
          <w:spacing w:val="0"/>
          <w:position w:val="0"/>
          <w:sz w:val="24"/>
          <w:szCs w:val="24"/>
        </w:rPr>
        <w:t xml:space="preserve">RESPİRO </w:t>
      </w:r>
      <w:r w:rsidR="00634A0E" w:rsidRPr="0052025B">
        <w:rPr>
          <w:rFonts w:ascii="Times New Roman" w:hAnsi="Times New Roman"/>
          <w:b/>
          <w:bCs/>
          <w:spacing w:val="0"/>
          <w:position w:val="0"/>
          <w:sz w:val="24"/>
          <w:szCs w:val="24"/>
        </w:rPr>
        <w:t>aerosol inhaler</w:t>
      </w:r>
      <w:r w:rsidR="00772A08" w:rsidRPr="0052025B">
        <w:rPr>
          <w:rFonts w:ascii="Times New Roman" w:hAnsi="Times New Roman"/>
          <w:b/>
          <w:bCs/>
          <w:spacing w:val="0"/>
          <w:position w:val="0"/>
          <w:sz w:val="24"/>
          <w:szCs w:val="24"/>
        </w:rPr>
        <w:t>’ in kullanım talimatları</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 kapağın iki yanından hafifçe sıkarak ağızlık kapağını çıkarmalıdır.</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Hasta herhangi bir yabancı cisim olup olmadığını görmek üzere inhalerin içini ve dışını, ağızlık kısmı da dahil olmak üzere kontrol etmelidir. </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 gevşek yabancı cisimleri gidermek ve inhalerin içeriğinin eşit şekilde karışmasını sağlamak üzere inhaleri iyice çalkalamalıdır.</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lastRenderedPageBreak/>
        <w:t>Hasta inhaleri parmakları ve baş</w:t>
      </w:r>
      <w:r w:rsidR="0089142A"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parmağı arasında dik olarak tutmalı, baş</w:t>
      </w:r>
      <w:r w:rsidR="0089142A"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parmağı alt kısma, ağızlığın altına gelmelidir. </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Hasta nefesini mümkün olduğunca uzun süreli olarak vermeli, ardından ağızlığı dişlerinin arasına yerleştirerek dudaklarını etrafında kapatması gerekmektedir. Hastaya ağızlığı ısırmaması söylenmelidir. </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 ağzından nefes almaya başladığı sırada halen düzenli ve derin şekilde nefes alır haldeyken inhalerin üst kısmına bastırarak</w:t>
      </w:r>
      <w:r w:rsidR="004E44EC" w:rsidRPr="0052025B">
        <w:rPr>
          <w:rFonts w:ascii="Times New Roman" w:eastAsia="MS Mincho" w:hAnsi="Times New Roman"/>
          <w:spacing w:val="0"/>
          <w:position w:val="0"/>
          <w:sz w:val="24"/>
          <w:szCs w:val="24"/>
          <w:lang w:bidi="hi-IN"/>
        </w:rPr>
        <w:t xml:space="preserve"> </w:t>
      </w:r>
      <w:r w:rsidRPr="0052025B">
        <w:rPr>
          <w:rFonts w:ascii="Times New Roman" w:eastAsia="MS Mincho" w:hAnsi="Times New Roman"/>
          <w:spacing w:val="0"/>
          <w:position w:val="0"/>
          <w:sz w:val="24"/>
          <w:szCs w:val="24"/>
          <w:lang w:bidi="hi-IN"/>
        </w:rPr>
        <w:t xml:space="preserve">RESPİRO püskürtmesini sağlamalıdır. </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Hasta nefesini tuttuğu sırada inhaleri ağzından çıkarmalı ve parmağını inhalerin üstünden çekmelidir. Hasta mümkün</w:t>
      </w:r>
      <w:r w:rsidR="00453194" w:rsidRPr="0052025B">
        <w:rPr>
          <w:rFonts w:ascii="Times New Roman" w:eastAsia="MS Mincho" w:hAnsi="Times New Roman"/>
          <w:spacing w:val="0"/>
          <w:position w:val="0"/>
          <w:sz w:val="24"/>
          <w:szCs w:val="24"/>
          <w:lang w:bidi="hi-IN"/>
        </w:rPr>
        <w:t xml:space="preserve"> olduğunca uzun süre nefesini</w:t>
      </w:r>
      <w:r w:rsidRPr="0052025B">
        <w:rPr>
          <w:rFonts w:ascii="Times New Roman" w:eastAsia="MS Mincho" w:hAnsi="Times New Roman"/>
          <w:spacing w:val="0"/>
          <w:position w:val="0"/>
          <w:sz w:val="24"/>
          <w:szCs w:val="24"/>
          <w:lang w:bidi="hi-IN"/>
        </w:rPr>
        <w:t xml:space="preserve"> tutmalıdır. </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İkinci bir inhalasyon uygulamak için hastanın inhaleri dik konumda tutması ve 3 -7. adımları tekrarlamadan önce yaklaşık otuz saniye kadar beklemesi gerekmektedir.</w:t>
      </w:r>
    </w:p>
    <w:p w:rsidR="007A1DF3" w:rsidRPr="0052025B" w:rsidRDefault="007A1DF3" w:rsidP="00362B12">
      <w:pPr>
        <w:pStyle w:val="ListeParagraf"/>
        <w:numPr>
          <w:ilvl w:val="0"/>
          <w:numId w:val="13"/>
        </w:num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 xml:space="preserve">Hastanın kapağı hafifçe iterek ve yerine oturtarak inhalasyondan hemen sonra ağızlık kapağını geri takmaları gerekmektedir. Kapak için aşırı kuvvet uygulamaya gerek yoktur, yerine oturacaktır. </w:t>
      </w:r>
    </w:p>
    <w:p w:rsidR="007A1DF3" w:rsidRPr="0052025B" w:rsidRDefault="007A1DF3" w:rsidP="00362B12">
      <w:pPr>
        <w:spacing w:line="360" w:lineRule="auto"/>
        <w:jc w:val="both"/>
        <w:rPr>
          <w:rFonts w:ascii="Times New Roman" w:eastAsia="MS Mincho" w:hAnsi="Times New Roman"/>
          <w:spacing w:val="0"/>
          <w:position w:val="0"/>
          <w:sz w:val="24"/>
          <w:szCs w:val="24"/>
        </w:rPr>
      </w:pPr>
      <w:r w:rsidRPr="0052025B">
        <w:rPr>
          <w:rFonts w:ascii="Times New Roman" w:eastAsia="MS Mincho" w:hAnsi="Times New Roman"/>
          <w:spacing w:val="0"/>
          <w:position w:val="0"/>
          <w:sz w:val="24"/>
          <w:szCs w:val="24"/>
        </w:rPr>
        <w:t>Hastanın 5, 6 ve 7. adımlara gelmek için acele etmemesi gerekmektedir. Hastanın inhaleri kullanmadan önce mümkün olduğunca yavaş şekilde nefes almaya başlaması önemlidir. Hasta</w:t>
      </w:r>
      <w:r w:rsidR="00E50549" w:rsidRPr="0052025B">
        <w:rPr>
          <w:rFonts w:ascii="Times New Roman" w:eastAsia="MS Mincho" w:hAnsi="Times New Roman"/>
          <w:spacing w:val="0"/>
          <w:position w:val="0"/>
          <w:sz w:val="24"/>
          <w:szCs w:val="24"/>
        </w:rPr>
        <w:t xml:space="preserve"> </w:t>
      </w:r>
      <w:r w:rsidRPr="0052025B">
        <w:rPr>
          <w:rFonts w:ascii="Times New Roman" w:eastAsia="MS Mincho" w:hAnsi="Times New Roman"/>
          <w:spacing w:val="0"/>
          <w:position w:val="0"/>
          <w:sz w:val="24"/>
          <w:szCs w:val="24"/>
        </w:rPr>
        <w:t xml:space="preserve">ilk seferlerde ayna karşısına geçip pratik yapmalıdır. İnhalerden veya ağız kenarlarından buhar çıktığını görmesi halinde 2. adımdan tekrar başlaması gerekmektedir. </w:t>
      </w:r>
    </w:p>
    <w:p w:rsidR="00316FB6" w:rsidRPr="0052025B" w:rsidRDefault="00316FB6" w:rsidP="00316FB6">
      <w:pPr>
        <w:shd w:val="clear" w:color="auto" w:fill="FFFFFF"/>
        <w:overflowPunct/>
        <w:autoSpaceDE/>
        <w:autoSpaceDN/>
        <w:adjustRightInd/>
        <w:spacing w:line="360" w:lineRule="auto"/>
        <w:jc w:val="both"/>
        <w:textAlignment w:val="auto"/>
        <w:rPr>
          <w:rFonts w:ascii="Times New Roman" w:eastAsiaTheme="minorHAnsi" w:hAnsi="Times New Roman"/>
          <w:spacing w:val="0"/>
          <w:kern w:val="0"/>
          <w:position w:val="0"/>
          <w:sz w:val="24"/>
          <w:szCs w:val="24"/>
          <w:lang w:eastAsia="en-US" w:bidi="hi-IN"/>
        </w:rPr>
      </w:pPr>
      <w:r w:rsidRPr="0052025B">
        <w:rPr>
          <w:rFonts w:ascii="Times New Roman" w:eastAsiaTheme="minorHAnsi" w:hAnsi="Times New Roman"/>
          <w:spacing w:val="0"/>
          <w:kern w:val="0"/>
          <w:position w:val="0"/>
          <w:sz w:val="24"/>
          <w:szCs w:val="24"/>
          <w:lang w:eastAsia="en-US" w:bidi="hi-IN"/>
        </w:rPr>
        <w:t>Doz sayacı, 40 dozdan itibaren kırmızıya dönmeye başlayacaktır. 20 doz kaldığında sayaç tamamen kırmızıyı gösterir; bu, cihazdaki ilaç seviyesinin azaldığına işaret etmektedir. Bu durumda lütfen doktorunuza danışınız. Sayaç 0’ı gösterdiğinde cihazın içerisinde kalan ilaç size tam doz sağlayamayacağı için kullanmayınız. Sayaç üzerindeki sayıları değiştirmeye veya sayacı yerinden çıkartmaya çalışmayınız.</w:t>
      </w:r>
    </w:p>
    <w:p w:rsidR="00A241CE" w:rsidRPr="0052025B" w:rsidRDefault="00A241CE" w:rsidP="00316FB6">
      <w:pPr>
        <w:spacing w:line="360" w:lineRule="auto"/>
        <w:jc w:val="both"/>
        <w:rPr>
          <w:rFonts w:ascii="Times New Roman" w:eastAsia="MS Mincho" w:hAnsi="Times New Roman"/>
          <w:b/>
          <w:spacing w:val="0"/>
          <w:position w:val="0"/>
          <w:sz w:val="24"/>
          <w:szCs w:val="24"/>
          <w:lang w:bidi="hi-IN"/>
        </w:rPr>
      </w:pPr>
    </w:p>
    <w:p w:rsidR="00316FB6" w:rsidRPr="0052025B" w:rsidRDefault="00316FB6" w:rsidP="00316FB6">
      <w:pPr>
        <w:spacing w:line="360" w:lineRule="auto"/>
        <w:jc w:val="both"/>
        <w:rPr>
          <w:rFonts w:ascii="Times New Roman" w:eastAsia="MS Mincho" w:hAnsi="Times New Roman"/>
          <w:b/>
          <w:spacing w:val="0"/>
          <w:position w:val="0"/>
          <w:sz w:val="24"/>
          <w:szCs w:val="24"/>
          <w:lang w:bidi="hi-IN"/>
        </w:rPr>
      </w:pPr>
      <w:r w:rsidRPr="0052025B">
        <w:rPr>
          <w:rFonts w:ascii="Times New Roman" w:eastAsia="MS Mincho" w:hAnsi="Times New Roman"/>
          <w:b/>
          <w:spacing w:val="0"/>
          <w:position w:val="0"/>
          <w:sz w:val="24"/>
          <w:szCs w:val="24"/>
          <w:lang w:bidi="hi-IN"/>
        </w:rPr>
        <w:t>Temizleme</w:t>
      </w:r>
    </w:p>
    <w:p w:rsidR="00316FB6" w:rsidRPr="0052025B" w:rsidRDefault="00316FB6" w:rsidP="00316FB6">
      <w:pPr>
        <w:spacing w:line="360" w:lineRule="auto"/>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İnhalerinizi haftada en az bir kez temizlemeniz gerekmektedir. Kapağı çıkarın. Tüpü plastik kabından çıkarmayın. Ağızlık kısmının içini, dışını ve plastik kabı kuru bir bez veya mendille silin. Kapağı doğru yönde geri takın; aşırı kuvvet uygulamaya gerek yoktur, yerine oturacaktır.</w:t>
      </w:r>
    </w:p>
    <w:p w:rsidR="007A1DF3" w:rsidRPr="0052025B" w:rsidRDefault="00E50549" w:rsidP="00362B12">
      <w:pPr>
        <w:spacing w:line="360" w:lineRule="auto"/>
        <w:ind w:left="42"/>
        <w:jc w:val="both"/>
        <w:rPr>
          <w:rFonts w:ascii="Times New Roman" w:eastAsia="MS Mincho" w:hAnsi="Times New Roman"/>
          <w:spacing w:val="0"/>
          <w:position w:val="0"/>
          <w:sz w:val="24"/>
          <w:szCs w:val="24"/>
          <w:lang w:bidi="hi-IN"/>
        </w:rPr>
      </w:pPr>
      <w:r w:rsidRPr="0052025B">
        <w:rPr>
          <w:rFonts w:ascii="Times New Roman" w:eastAsia="MS Mincho" w:hAnsi="Times New Roman"/>
          <w:spacing w:val="0"/>
          <w:position w:val="0"/>
          <w:sz w:val="24"/>
          <w:szCs w:val="24"/>
          <w:lang w:bidi="hi-IN"/>
        </w:rPr>
        <w:t>METAL AEROSOL TÜPÜNÜ SUYA SOKMAYINIZ.</w:t>
      </w:r>
    </w:p>
    <w:p w:rsidR="00E50549" w:rsidRPr="0052025B" w:rsidRDefault="00E50549" w:rsidP="00362B12">
      <w:pPr>
        <w:spacing w:line="360" w:lineRule="auto"/>
        <w:ind w:left="42"/>
        <w:jc w:val="both"/>
        <w:rPr>
          <w:rFonts w:ascii="Times New Roman" w:eastAsia="MS Mincho" w:hAnsi="Times New Roman"/>
          <w:spacing w:val="0"/>
          <w:position w:val="0"/>
          <w:sz w:val="24"/>
          <w:szCs w:val="24"/>
          <w:lang w:bidi="hi-IN"/>
        </w:rPr>
      </w:pPr>
    </w:p>
    <w:p w:rsidR="006D3E08" w:rsidRPr="0052025B" w:rsidRDefault="00AB52C7" w:rsidP="00362B12">
      <w:pPr>
        <w:spacing w:line="360" w:lineRule="auto"/>
        <w:jc w:val="both"/>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 xml:space="preserve">7. </w:t>
      </w:r>
      <w:r w:rsidR="006D3E08" w:rsidRPr="0052025B">
        <w:rPr>
          <w:rFonts w:ascii="Times New Roman" w:eastAsia="MS Mincho" w:hAnsi="Times New Roman"/>
          <w:b/>
          <w:spacing w:val="0"/>
          <w:kern w:val="0"/>
          <w:position w:val="0"/>
          <w:sz w:val="24"/>
          <w:szCs w:val="24"/>
          <w:lang w:eastAsia="ja-JP"/>
        </w:rPr>
        <w:t>RUHSAT SAHİBİ</w:t>
      </w: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spacing w:val="0"/>
          <w:kern w:val="0"/>
          <w:position w:val="0"/>
          <w:sz w:val="24"/>
          <w:szCs w:val="24"/>
          <w:lang w:eastAsia="ja-JP"/>
        </w:rPr>
        <w:t xml:space="preserve">Deva Holding A.Ş. </w:t>
      </w: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spacing w:val="0"/>
          <w:kern w:val="0"/>
          <w:position w:val="0"/>
          <w:sz w:val="24"/>
          <w:szCs w:val="24"/>
          <w:lang w:eastAsia="ja-JP"/>
        </w:rPr>
        <w:t>Halkalı Merkez Mah. Basın Ek</w:t>
      </w:r>
      <w:r w:rsidR="00D05BFB" w:rsidRPr="0052025B">
        <w:rPr>
          <w:rFonts w:ascii="Times New Roman" w:eastAsia="MS Mincho" w:hAnsi="Times New Roman"/>
          <w:spacing w:val="0"/>
          <w:kern w:val="0"/>
          <w:position w:val="0"/>
          <w:sz w:val="24"/>
          <w:szCs w:val="24"/>
          <w:lang w:eastAsia="ja-JP"/>
        </w:rPr>
        <w:t>s</w:t>
      </w:r>
      <w:r w:rsidR="00485A09" w:rsidRPr="0052025B">
        <w:rPr>
          <w:rFonts w:ascii="Times New Roman" w:eastAsia="MS Mincho" w:hAnsi="Times New Roman"/>
          <w:spacing w:val="0"/>
          <w:kern w:val="0"/>
          <w:position w:val="0"/>
          <w:sz w:val="24"/>
          <w:szCs w:val="24"/>
          <w:lang w:eastAsia="ja-JP"/>
        </w:rPr>
        <w:t>pres Cad. 343</w:t>
      </w:r>
      <w:r w:rsidRPr="0052025B">
        <w:rPr>
          <w:rFonts w:ascii="Times New Roman" w:eastAsia="MS Mincho" w:hAnsi="Times New Roman"/>
          <w:spacing w:val="0"/>
          <w:kern w:val="0"/>
          <w:position w:val="0"/>
          <w:sz w:val="24"/>
          <w:szCs w:val="24"/>
          <w:lang w:eastAsia="ja-JP"/>
        </w:rPr>
        <w:t>03 No:1</w:t>
      </w: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spacing w:val="0"/>
          <w:kern w:val="0"/>
          <w:position w:val="0"/>
          <w:sz w:val="24"/>
          <w:szCs w:val="24"/>
          <w:lang w:eastAsia="ja-JP"/>
        </w:rPr>
        <w:t>Küçükçekmece/İSTANBUL</w:t>
      </w: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lastRenderedPageBreak/>
        <w:t>Tel :</w:t>
      </w:r>
      <w:r w:rsidRPr="0052025B">
        <w:rPr>
          <w:rFonts w:ascii="Times New Roman" w:eastAsia="MS Mincho" w:hAnsi="Times New Roman"/>
          <w:spacing w:val="0"/>
          <w:kern w:val="0"/>
          <w:position w:val="0"/>
          <w:sz w:val="24"/>
          <w:szCs w:val="24"/>
          <w:lang w:eastAsia="ja-JP"/>
        </w:rPr>
        <w:t xml:space="preserve"> 0212 692 92 92</w:t>
      </w: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Fa</w:t>
      </w:r>
      <w:r w:rsidR="004C6599" w:rsidRPr="0052025B">
        <w:rPr>
          <w:rFonts w:ascii="Times New Roman" w:eastAsia="MS Mincho" w:hAnsi="Times New Roman"/>
          <w:b/>
          <w:spacing w:val="0"/>
          <w:kern w:val="0"/>
          <w:position w:val="0"/>
          <w:sz w:val="24"/>
          <w:szCs w:val="24"/>
          <w:lang w:eastAsia="ja-JP"/>
        </w:rPr>
        <w:t>ks</w:t>
      </w:r>
      <w:r w:rsidRPr="0052025B">
        <w:rPr>
          <w:rFonts w:ascii="Times New Roman" w:eastAsia="MS Mincho" w:hAnsi="Times New Roman"/>
          <w:b/>
          <w:spacing w:val="0"/>
          <w:kern w:val="0"/>
          <w:position w:val="0"/>
          <w:sz w:val="24"/>
          <w:szCs w:val="24"/>
          <w:lang w:eastAsia="ja-JP"/>
        </w:rPr>
        <w:t xml:space="preserve">: </w:t>
      </w:r>
      <w:r w:rsidRPr="0052025B">
        <w:rPr>
          <w:rFonts w:ascii="Times New Roman" w:eastAsia="MS Mincho" w:hAnsi="Times New Roman"/>
          <w:spacing w:val="0"/>
          <w:kern w:val="0"/>
          <w:position w:val="0"/>
          <w:sz w:val="24"/>
          <w:szCs w:val="24"/>
          <w:lang w:eastAsia="ja-JP"/>
        </w:rPr>
        <w:t>0212 697 00 24</w:t>
      </w:r>
    </w:p>
    <w:p w:rsidR="006339E1" w:rsidRPr="0052025B" w:rsidRDefault="006339E1" w:rsidP="00362B12">
      <w:pPr>
        <w:spacing w:line="360" w:lineRule="auto"/>
        <w:jc w:val="both"/>
        <w:rPr>
          <w:rFonts w:ascii="Times New Roman" w:hAnsi="Times New Roman"/>
          <w:b/>
          <w:spacing w:val="0"/>
          <w:position w:val="0"/>
          <w:sz w:val="24"/>
          <w:szCs w:val="24"/>
        </w:rPr>
      </w:pPr>
    </w:p>
    <w:p w:rsidR="006D3E08" w:rsidRPr="0052025B" w:rsidRDefault="00AB52C7" w:rsidP="00362B12">
      <w:pPr>
        <w:spacing w:line="360" w:lineRule="auto"/>
        <w:jc w:val="both"/>
        <w:rPr>
          <w:rFonts w:ascii="Times New Roman" w:hAnsi="Times New Roman"/>
          <w:b/>
          <w:spacing w:val="0"/>
          <w:position w:val="0"/>
          <w:sz w:val="24"/>
          <w:szCs w:val="24"/>
        </w:rPr>
      </w:pPr>
      <w:r w:rsidRPr="0052025B">
        <w:rPr>
          <w:rFonts w:ascii="Times New Roman" w:eastAsia="MS Mincho" w:hAnsi="Times New Roman"/>
          <w:b/>
          <w:spacing w:val="0"/>
          <w:kern w:val="0"/>
          <w:position w:val="0"/>
          <w:sz w:val="24"/>
          <w:szCs w:val="24"/>
          <w:lang w:eastAsia="ja-JP"/>
        </w:rPr>
        <w:t xml:space="preserve">8. </w:t>
      </w:r>
      <w:r w:rsidR="00B221EC" w:rsidRPr="0052025B">
        <w:rPr>
          <w:rFonts w:ascii="Times New Roman" w:eastAsia="MS Mincho" w:hAnsi="Times New Roman"/>
          <w:b/>
          <w:spacing w:val="0"/>
          <w:kern w:val="0"/>
          <w:position w:val="0"/>
          <w:sz w:val="24"/>
          <w:szCs w:val="24"/>
          <w:lang w:eastAsia="ja-JP"/>
        </w:rPr>
        <w:t>RUHSAT NUMARASI (LARI)</w:t>
      </w:r>
      <w:r w:rsidR="00B221EC" w:rsidRPr="0052025B">
        <w:rPr>
          <w:rFonts w:ascii="Times New Roman" w:hAnsi="Times New Roman"/>
          <w:b/>
          <w:spacing w:val="0"/>
          <w:position w:val="0"/>
          <w:sz w:val="24"/>
          <w:szCs w:val="24"/>
        </w:rPr>
        <w:t>-</w:t>
      </w:r>
    </w:p>
    <w:p w:rsidR="006D3E08" w:rsidRPr="0052025B" w:rsidRDefault="000A500F" w:rsidP="00362B12">
      <w:pPr>
        <w:spacing w:line="360" w:lineRule="auto"/>
        <w:jc w:val="both"/>
        <w:rPr>
          <w:rFonts w:ascii="Times New Roman" w:hAnsi="Times New Roman"/>
          <w:spacing w:val="0"/>
          <w:position w:val="0"/>
          <w:sz w:val="24"/>
          <w:szCs w:val="24"/>
        </w:rPr>
      </w:pPr>
      <w:r w:rsidRPr="0052025B">
        <w:rPr>
          <w:rFonts w:ascii="Times New Roman" w:hAnsi="Times New Roman"/>
          <w:spacing w:val="0"/>
          <w:position w:val="0"/>
          <w:sz w:val="24"/>
          <w:szCs w:val="24"/>
        </w:rPr>
        <w:t>232/5</w:t>
      </w:r>
    </w:p>
    <w:p w:rsidR="001F3F18" w:rsidRPr="0052025B" w:rsidRDefault="001F3F18" w:rsidP="00362B12">
      <w:pPr>
        <w:spacing w:line="360" w:lineRule="auto"/>
        <w:jc w:val="both"/>
        <w:rPr>
          <w:rFonts w:ascii="Times New Roman" w:hAnsi="Times New Roman"/>
          <w:spacing w:val="0"/>
          <w:position w:val="0"/>
          <w:sz w:val="24"/>
          <w:szCs w:val="24"/>
        </w:rPr>
      </w:pPr>
    </w:p>
    <w:p w:rsidR="006D3E08" w:rsidRPr="0052025B" w:rsidRDefault="00AB52C7"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 xml:space="preserve">9. </w:t>
      </w:r>
      <w:r w:rsidR="006D3E08" w:rsidRPr="0052025B">
        <w:rPr>
          <w:rFonts w:ascii="Times New Roman" w:eastAsia="MS Mincho" w:hAnsi="Times New Roman"/>
          <w:b/>
          <w:spacing w:val="0"/>
          <w:kern w:val="0"/>
          <w:position w:val="0"/>
          <w:sz w:val="24"/>
          <w:szCs w:val="24"/>
          <w:lang w:eastAsia="ja-JP"/>
        </w:rPr>
        <w:t>İLK RUHSAT TARİHİ/RUHSAT YENİLEME TARİHİ</w:t>
      </w:r>
    </w:p>
    <w:p w:rsidR="006D3E08" w:rsidRPr="0052025B" w:rsidRDefault="006D3E08" w:rsidP="00362B12">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spacing w:val="0"/>
          <w:kern w:val="0"/>
          <w:position w:val="0"/>
          <w:sz w:val="24"/>
          <w:szCs w:val="24"/>
          <w:lang w:eastAsia="ja-JP"/>
        </w:rPr>
        <w:t>İlk ruhsat tarihi:</w:t>
      </w:r>
      <w:r w:rsidR="000A500F" w:rsidRPr="0052025B">
        <w:rPr>
          <w:rFonts w:ascii="Times New Roman" w:eastAsia="MS Mincho" w:hAnsi="Times New Roman"/>
          <w:spacing w:val="0"/>
          <w:kern w:val="0"/>
          <w:position w:val="0"/>
          <w:sz w:val="24"/>
          <w:szCs w:val="24"/>
          <w:lang w:eastAsia="ja-JP"/>
        </w:rPr>
        <w:t xml:space="preserve"> 12.05.2011</w:t>
      </w:r>
    </w:p>
    <w:p w:rsidR="006D3E08" w:rsidRPr="0052025B" w:rsidRDefault="006D3E08" w:rsidP="00362B12">
      <w:pPr>
        <w:overflowPunct/>
        <w:autoSpaceDE/>
        <w:autoSpaceDN/>
        <w:adjustRightInd/>
        <w:spacing w:line="360" w:lineRule="auto"/>
        <w:jc w:val="both"/>
        <w:textAlignment w:val="auto"/>
        <w:rPr>
          <w:rFonts w:ascii="Times New Roman" w:hAnsi="Times New Roman"/>
          <w:b/>
          <w:spacing w:val="0"/>
          <w:position w:val="0"/>
          <w:sz w:val="24"/>
          <w:szCs w:val="24"/>
        </w:rPr>
      </w:pPr>
      <w:r w:rsidRPr="0052025B">
        <w:rPr>
          <w:rFonts w:ascii="Times New Roman" w:eastAsia="MS Mincho" w:hAnsi="Times New Roman"/>
          <w:spacing w:val="0"/>
          <w:kern w:val="0"/>
          <w:position w:val="0"/>
          <w:sz w:val="24"/>
          <w:szCs w:val="24"/>
          <w:lang w:eastAsia="ja-JP"/>
        </w:rPr>
        <w:t>Ruhsat yenileme tarihi:</w:t>
      </w:r>
      <w:r w:rsidR="000A500F" w:rsidRPr="0052025B">
        <w:rPr>
          <w:rFonts w:ascii="Times New Roman" w:eastAsia="MS Mincho" w:hAnsi="Times New Roman"/>
          <w:spacing w:val="0"/>
          <w:kern w:val="0"/>
          <w:position w:val="0"/>
          <w:sz w:val="24"/>
          <w:szCs w:val="24"/>
          <w:lang w:eastAsia="ja-JP"/>
        </w:rPr>
        <w:t xml:space="preserve"> </w:t>
      </w:r>
    </w:p>
    <w:p w:rsidR="00795CA1" w:rsidRPr="0052025B" w:rsidRDefault="00795CA1"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p>
    <w:p w:rsidR="006D3E08" w:rsidRPr="0052025B" w:rsidRDefault="00AB52C7" w:rsidP="00362B12">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eastAsia="ja-JP"/>
        </w:rPr>
      </w:pPr>
      <w:r w:rsidRPr="0052025B">
        <w:rPr>
          <w:rFonts w:ascii="Times New Roman" w:eastAsia="MS Mincho" w:hAnsi="Times New Roman"/>
          <w:b/>
          <w:spacing w:val="0"/>
          <w:kern w:val="0"/>
          <w:position w:val="0"/>
          <w:sz w:val="24"/>
          <w:szCs w:val="24"/>
          <w:lang w:eastAsia="ja-JP"/>
        </w:rPr>
        <w:t xml:space="preserve">10. </w:t>
      </w:r>
      <w:r w:rsidR="006D3E08" w:rsidRPr="0052025B">
        <w:rPr>
          <w:rFonts w:ascii="Times New Roman" w:eastAsia="MS Mincho" w:hAnsi="Times New Roman"/>
          <w:b/>
          <w:spacing w:val="0"/>
          <w:kern w:val="0"/>
          <w:position w:val="0"/>
          <w:sz w:val="24"/>
          <w:szCs w:val="24"/>
          <w:lang w:eastAsia="ja-JP"/>
        </w:rPr>
        <w:t>KÜB’</w:t>
      </w:r>
      <w:r w:rsidR="0086178F" w:rsidRPr="0052025B">
        <w:rPr>
          <w:rFonts w:ascii="Times New Roman" w:eastAsia="MS Mincho" w:hAnsi="Times New Roman"/>
          <w:b/>
          <w:spacing w:val="0"/>
          <w:kern w:val="0"/>
          <w:position w:val="0"/>
          <w:sz w:val="24"/>
          <w:szCs w:val="24"/>
          <w:lang w:eastAsia="ja-JP"/>
        </w:rPr>
        <w:t xml:space="preserve"> </w:t>
      </w:r>
      <w:r w:rsidR="006D3E08" w:rsidRPr="0052025B">
        <w:rPr>
          <w:rFonts w:ascii="Times New Roman" w:eastAsia="MS Mincho" w:hAnsi="Times New Roman"/>
          <w:b/>
          <w:spacing w:val="0"/>
          <w:kern w:val="0"/>
          <w:position w:val="0"/>
          <w:sz w:val="24"/>
          <w:szCs w:val="24"/>
          <w:lang w:eastAsia="ja-JP"/>
        </w:rPr>
        <w:t>ÜN YENİLENME TARİHİ</w:t>
      </w:r>
    </w:p>
    <w:p w:rsidR="00107C70" w:rsidRPr="0052025B" w:rsidRDefault="00107C70" w:rsidP="00362B12">
      <w:pPr>
        <w:overflowPunct/>
        <w:autoSpaceDE/>
        <w:autoSpaceDN/>
        <w:adjustRightInd/>
        <w:spacing w:line="360" w:lineRule="auto"/>
        <w:jc w:val="both"/>
        <w:textAlignment w:val="auto"/>
        <w:rPr>
          <w:rFonts w:ascii="Times New Roman" w:eastAsia="MS Mincho" w:hAnsi="Times New Roman"/>
          <w:spacing w:val="0"/>
          <w:kern w:val="0"/>
          <w:position w:val="0"/>
          <w:sz w:val="24"/>
          <w:szCs w:val="24"/>
          <w:lang w:eastAsia="ja-JP"/>
        </w:rPr>
      </w:pPr>
      <w:r w:rsidRPr="0052025B">
        <w:rPr>
          <w:rFonts w:ascii="Times New Roman" w:eastAsia="MS Mincho" w:hAnsi="Times New Roman"/>
          <w:spacing w:val="0"/>
          <w:kern w:val="0"/>
          <w:position w:val="0"/>
          <w:sz w:val="24"/>
          <w:szCs w:val="24"/>
          <w:lang w:eastAsia="ja-JP"/>
        </w:rPr>
        <w:t>16.04.2013</w:t>
      </w:r>
    </w:p>
    <w:sectPr w:rsidR="00107C70" w:rsidRPr="0052025B" w:rsidSect="00E239EF">
      <w:footerReference w:type="even" r:id="rId8"/>
      <w:footerReference w:type="default" r:id="rId9"/>
      <w:pgSz w:w="11907" w:h="16840" w:code="9"/>
      <w:pgMar w:top="1418" w:right="1134" w:bottom="1418" w:left="1418" w:header="709" w:footer="709"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BC" w:rsidRDefault="00E40EBC">
      <w:r>
        <w:separator/>
      </w:r>
    </w:p>
  </w:endnote>
  <w:endnote w:type="continuationSeparator" w:id="0">
    <w:p w:rsidR="00E40EBC" w:rsidRDefault="00E4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DC" w:rsidRDefault="00B37B5D" w:rsidP="00A26714">
    <w:pPr>
      <w:pStyle w:val="Altbilgi"/>
      <w:framePr w:wrap="around" w:vAnchor="text" w:hAnchor="margin" w:xAlign="right" w:y="1"/>
      <w:rPr>
        <w:rStyle w:val="SayfaNumaras"/>
      </w:rPr>
    </w:pPr>
    <w:r>
      <w:rPr>
        <w:rStyle w:val="SayfaNumaras"/>
      </w:rPr>
      <w:fldChar w:fldCharType="begin"/>
    </w:r>
    <w:r w:rsidR="00972ADC">
      <w:rPr>
        <w:rStyle w:val="SayfaNumaras"/>
      </w:rPr>
      <w:instrText xml:space="preserve">PAGE  </w:instrText>
    </w:r>
    <w:r>
      <w:rPr>
        <w:rStyle w:val="SayfaNumaras"/>
      </w:rPr>
      <w:fldChar w:fldCharType="end"/>
    </w:r>
  </w:p>
  <w:p w:rsidR="00972ADC" w:rsidRDefault="00972ADC" w:rsidP="00566D9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2473"/>
      <w:docPartObj>
        <w:docPartGallery w:val="Page Numbers (Bottom of Page)"/>
        <w:docPartUnique/>
      </w:docPartObj>
    </w:sdtPr>
    <w:sdtEndPr>
      <w:rPr>
        <w:rFonts w:ascii="Times New Roman" w:hAnsi="Times New Roman"/>
        <w:sz w:val="24"/>
        <w:szCs w:val="24"/>
      </w:rPr>
    </w:sdtEndPr>
    <w:sdtContent>
      <w:sdt>
        <w:sdtPr>
          <w:id w:val="861459903"/>
          <w:docPartObj>
            <w:docPartGallery w:val="Page Numbers (Top of Page)"/>
            <w:docPartUnique/>
          </w:docPartObj>
        </w:sdtPr>
        <w:sdtEndPr>
          <w:rPr>
            <w:rFonts w:ascii="Times New Roman" w:hAnsi="Times New Roman"/>
            <w:sz w:val="24"/>
            <w:szCs w:val="24"/>
          </w:rPr>
        </w:sdtEndPr>
        <w:sdtContent>
          <w:p w:rsidR="00972ADC" w:rsidRPr="001578F8" w:rsidRDefault="00B37B5D" w:rsidP="001578F8">
            <w:pPr>
              <w:pStyle w:val="Altbilgi"/>
              <w:jc w:val="right"/>
              <w:rPr>
                <w:rFonts w:ascii="Times New Roman" w:hAnsi="Times New Roman"/>
                <w:sz w:val="24"/>
                <w:szCs w:val="24"/>
              </w:rPr>
            </w:pPr>
            <w:r w:rsidRPr="001578F8">
              <w:rPr>
                <w:rFonts w:ascii="Times New Roman" w:hAnsi="Times New Roman"/>
                <w:sz w:val="24"/>
                <w:szCs w:val="24"/>
              </w:rPr>
              <w:fldChar w:fldCharType="begin"/>
            </w:r>
            <w:r w:rsidR="00972ADC" w:rsidRPr="001578F8">
              <w:rPr>
                <w:rFonts w:ascii="Times New Roman" w:hAnsi="Times New Roman"/>
                <w:sz w:val="24"/>
                <w:szCs w:val="24"/>
              </w:rPr>
              <w:instrText>PAGE</w:instrText>
            </w:r>
            <w:r w:rsidRPr="001578F8">
              <w:rPr>
                <w:rFonts w:ascii="Times New Roman" w:hAnsi="Times New Roman"/>
                <w:sz w:val="24"/>
                <w:szCs w:val="24"/>
              </w:rPr>
              <w:fldChar w:fldCharType="separate"/>
            </w:r>
            <w:r w:rsidR="001A53CA">
              <w:rPr>
                <w:rFonts w:ascii="Times New Roman" w:hAnsi="Times New Roman"/>
                <w:noProof/>
                <w:sz w:val="24"/>
                <w:szCs w:val="24"/>
              </w:rPr>
              <w:t>11</w:t>
            </w:r>
            <w:r w:rsidRPr="001578F8">
              <w:rPr>
                <w:rFonts w:ascii="Times New Roman" w:hAnsi="Times New Roman"/>
                <w:sz w:val="24"/>
                <w:szCs w:val="24"/>
              </w:rPr>
              <w:fldChar w:fldCharType="end"/>
            </w:r>
            <w:r w:rsidR="00972ADC" w:rsidRPr="001578F8">
              <w:rPr>
                <w:rFonts w:ascii="Times New Roman" w:hAnsi="Times New Roman"/>
                <w:sz w:val="24"/>
                <w:szCs w:val="24"/>
              </w:rPr>
              <w:t xml:space="preserve"> / </w:t>
            </w:r>
            <w:r w:rsidRPr="001578F8">
              <w:rPr>
                <w:rFonts w:ascii="Times New Roman" w:hAnsi="Times New Roman"/>
                <w:sz w:val="24"/>
                <w:szCs w:val="24"/>
              </w:rPr>
              <w:fldChar w:fldCharType="begin"/>
            </w:r>
            <w:r w:rsidR="00972ADC" w:rsidRPr="001578F8">
              <w:rPr>
                <w:rFonts w:ascii="Times New Roman" w:hAnsi="Times New Roman"/>
                <w:sz w:val="24"/>
                <w:szCs w:val="24"/>
              </w:rPr>
              <w:instrText>NUMPAGES</w:instrText>
            </w:r>
            <w:r w:rsidRPr="001578F8">
              <w:rPr>
                <w:rFonts w:ascii="Times New Roman" w:hAnsi="Times New Roman"/>
                <w:sz w:val="24"/>
                <w:szCs w:val="24"/>
              </w:rPr>
              <w:fldChar w:fldCharType="separate"/>
            </w:r>
            <w:r w:rsidR="001A53CA">
              <w:rPr>
                <w:rFonts w:ascii="Times New Roman" w:hAnsi="Times New Roman"/>
                <w:noProof/>
                <w:sz w:val="24"/>
                <w:szCs w:val="24"/>
              </w:rPr>
              <w:t>23</w:t>
            </w:r>
            <w:r w:rsidRPr="001578F8">
              <w:rPr>
                <w:rFonts w:ascii="Times New Roman" w:hAnsi="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BC" w:rsidRDefault="00E40EBC">
      <w:r>
        <w:separator/>
      </w:r>
    </w:p>
  </w:footnote>
  <w:footnote w:type="continuationSeparator" w:id="0">
    <w:p w:rsidR="00E40EBC" w:rsidRDefault="00E40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995"/>
    <w:multiLevelType w:val="multilevel"/>
    <w:tmpl w:val="A6C2CEC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D562BD"/>
    <w:multiLevelType w:val="multilevel"/>
    <w:tmpl w:val="8794D27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EA1DFB"/>
    <w:multiLevelType w:val="multilevel"/>
    <w:tmpl w:val="4C46A472"/>
    <w:lvl w:ilvl="0">
      <w:start w:val="6"/>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6C4EC5"/>
    <w:multiLevelType w:val="multilevel"/>
    <w:tmpl w:val="58AC57F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1AE57D38"/>
    <w:multiLevelType w:val="multilevel"/>
    <w:tmpl w:val="F732DFC4"/>
    <w:lvl w:ilvl="0">
      <w:start w:val="1"/>
      <w:numFmt w:val="decimal"/>
      <w:lvlText w:val="%1."/>
      <w:lvlJc w:val="left"/>
      <w:pPr>
        <w:ind w:left="1065" w:hanging="705"/>
      </w:pPr>
      <w:rPr>
        <w:rFonts w:hint="default"/>
      </w:rPr>
    </w:lvl>
    <w:lvl w:ilvl="1">
      <w:start w:val="4"/>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1FE722C6"/>
    <w:multiLevelType w:val="multilevel"/>
    <w:tmpl w:val="F732DFC4"/>
    <w:lvl w:ilvl="0">
      <w:start w:val="1"/>
      <w:numFmt w:val="decimal"/>
      <w:lvlText w:val="%1."/>
      <w:lvlJc w:val="left"/>
      <w:pPr>
        <w:ind w:left="1065" w:hanging="705"/>
      </w:pPr>
      <w:rPr>
        <w:rFonts w:hint="default"/>
      </w:rPr>
    </w:lvl>
    <w:lvl w:ilvl="1">
      <w:start w:val="4"/>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nsid w:val="206A2EE9"/>
    <w:multiLevelType w:val="hybridMultilevel"/>
    <w:tmpl w:val="F788C8D8"/>
    <w:lvl w:ilvl="0" w:tplc="13CA78BA">
      <w:start w:val="1"/>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6C4C18"/>
    <w:multiLevelType w:val="hybridMultilevel"/>
    <w:tmpl w:val="F86CDF90"/>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DD428C"/>
    <w:multiLevelType w:val="hybridMultilevel"/>
    <w:tmpl w:val="383808E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3090BDB"/>
    <w:multiLevelType w:val="hybridMultilevel"/>
    <w:tmpl w:val="DF5EC5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05565B"/>
    <w:multiLevelType w:val="hybridMultilevel"/>
    <w:tmpl w:val="51A8311A"/>
    <w:lvl w:ilvl="0" w:tplc="DCB21920">
      <w:start w:val="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395150"/>
    <w:multiLevelType w:val="hybridMultilevel"/>
    <w:tmpl w:val="18C21FB0"/>
    <w:lvl w:ilvl="0" w:tplc="67DA9C5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2D026F"/>
    <w:multiLevelType w:val="hybridMultilevel"/>
    <w:tmpl w:val="A106F372"/>
    <w:lvl w:ilvl="0" w:tplc="9B967582">
      <w:start w:val="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3364FA"/>
    <w:multiLevelType w:val="hybridMultilevel"/>
    <w:tmpl w:val="D32AAB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C612C2"/>
    <w:multiLevelType w:val="hybridMultilevel"/>
    <w:tmpl w:val="A934DC7C"/>
    <w:lvl w:ilvl="0" w:tplc="1896B54C">
      <w:start w:val="4"/>
      <w:numFmt w:val="bullet"/>
      <w:lvlText w:val="-"/>
      <w:lvlJc w:val="left"/>
      <w:pPr>
        <w:ind w:left="720" w:hanging="360"/>
      </w:pPr>
      <w:rPr>
        <w:rFonts w:ascii="Times New Roman" w:eastAsia="MS Mincho" w:hAnsi="Times New Roman" w:cs="Times New Roman"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10"/>
  </w:num>
  <w:num w:numId="6">
    <w:abstractNumId w:val="9"/>
  </w:num>
  <w:num w:numId="7">
    <w:abstractNumId w:val="0"/>
  </w:num>
  <w:num w:numId="8">
    <w:abstractNumId w:val="11"/>
  </w:num>
  <w:num w:numId="9">
    <w:abstractNumId w:val="4"/>
  </w:num>
  <w:num w:numId="10">
    <w:abstractNumId w:val="5"/>
  </w:num>
  <w:num w:numId="11">
    <w:abstractNumId w:val="12"/>
  </w:num>
  <w:num w:numId="12">
    <w:abstractNumId w:val="14"/>
  </w:num>
  <w:num w:numId="13">
    <w:abstractNumId w:val="13"/>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91"/>
  <w:noPunctuationKerning/>
  <w:characterSpacingControl w:val="doNotCompress"/>
  <w:footnotePr>
    <w:footnote w:id="-1"/>
    <w:footnote w:id="0"/>
  </w:footnotePr>
  <w:endnotePr>
    <w:endnote w:id="-1"/>
    <w:endnote w:id="0"/>
  </w:endnotePr>
  <w:compat>
    <w:useFELayout/>
  </w:compat>
  <w:rsids>
    <w:rsidRoot w:val="00AC52A2"/>
    <w:rsid w:val="00001F01"/>
    <w:rsid w:val="00013B59"/>
    <w:rsid w:val="000166D7"/>
    <w:rsid w:val="0002098F"/>
    <w:rsid w:val="000252A0"/>
    <w:rsid w:val="0002771A"/>
    <w:rsid w:val="00027945"/>
    <w:rsid w:val="00030304"/>
    <w:rsid w:val="0003040C"/>
    <w:rsid w:val="00035311"/>
    <w:rsid w:val="000357F8"/>
    <w:rsid w:val="00035B26"/>
    <w:rsid w:val="00037030"/>
    <w:rsid w:val="00052015"/>
    <w:rsid w:val="00053780"/>
    <w:rsid w:val="0006128A"/>
    <w:rsid w:val="00062172"/>
    <w:rsid w:val="0006251F"/>
    <w:rsid w:val="0006384B"/>
    <w:rsid w:val="00063ACE"/>
    <w:rsid w:val="00063D2C"/>
    <w:rsid w:val="000651D2"/>
    <w:rsid w:val="0006522E"/>
    <w:rsid w:val="00065D61"/>
    <w:rsid w:val="00066C94"/>
    <w:rsid w:val="00066EB8"/>
    <w:rsid w:val="00070778"/>
    <w:rsid w:val="00073968"/>
    <w:rsid w:val="00077F3D"/>
    <w:rsid w:val="000A500F"/>
    <w:rsid w:val="000B010D"/>
    <w:rsid w:val="000B1EE4"/>
    <w:rsid w:val="000B3D3B"/>
    <w:rsid w:val="000B768D"/>
    <w:rsid w:val="000C328E"/>
    <w:rsid w:val="000C366A"/>
    <w:rsid w:val="000C4469"/>
    <w:rsid w:val="000C4803"/>
    <w:rsid w:val="000C6BF6"/>
    <w:rsid w:val="000C70E7"/>
    <w:rsid w:val="000D1C0C"/>
    <w:rsid w:val="000D2C9A"/>
    <w:rsid w:val="000D6EE4"/>
    <w:rsid w:val="000F3D5B"/>
    <w:rsid w:val="00104E86"/>
    <w:rsid w:val="00107C70"/>
    <w:rsid w:val="001149A3"/>
    <w:rsid w:val="00122D48"/>
    <w:rsid w:val="00147BED"/>
    <w:rsid w:val="00147F4F"/>
    <w:rsid w:val="00151D68"/>
    <w:rsid w:val="0015244D"/>
    <w:rsid w:val="0015249B"/>
    <w:rsid w:val="00156029"/>
    <w:rsid w:val="001578F8"/>
    <w:rsid w:val="001601CF"/>
    <w:rsid w:val="001607E8"/>
    <w:rsid w:val="00164547"/>
    <w:rsid w:val="0016553C"/>
    <w:rsid w:val="001732A2"/>
    <w:rsid w:val="00175358"/>
    <w:rsid w:val="001829F0"/>
    <w:rsid w:val="001834A5"/>
    <w:rsid w:val="00191CBB"/>
    <w:rsid w:val="0019322B"/>
    <w:rsid w:val="00193D1D"/>
    <w:rsid w:val="00195ED5"/>
    <w:rsid w:val="00196149"/>
    <w:rsid w:val="001A15C7"/>
    <w:rsid w:val="001A1BDD"/>
    <w:rsid w:val="001A521A"/>
    <w:rsid w:val="001A53CA"/>
    <w:rsid w:val="001A75C5"/>
    <w:rsid w:val="001A76FE"/>
    <w:rsid w:val="001B1FE8"/>
    <w:rsid w:val="001C05B3"/>
    <w:rsid w:val="001C60F5"/>
    <w:rsid w:val="001C6AD2"/>
    <w:rsid w:val="001C7A7D"/>
    <w:rsid w:val="001D0AF9"/>
    <w:rsid w:val="001D2CCF"/>
    <w:rsid w:val="001E0932"/>
    <w:rsid w:val="001E145C"/>
    <w:rsid w:val="001E2C98"/>
    <w:rsid w:val="001E5636"/>
    <w:rsid w:val="001E64C5"/>
    <w:rsid w:val="001F1C98"/>
    <w:rsid w:val="001F3F18"/>
    <w:rsid w:val="00204984"/>
    <w:rsid w:val="0021074A"/>
    <w:rsid w:val="00211230"/>
    <w:rsid w:val="00213CC2"/>
    <w:rsid w:val="0022045C"/>
    <w:rsid w:val="0022257D"/>
    <w:rsid w:val="00222D78"/>
    <w:rsid w:val="002342D6"/>
    <w:rsid w:val="00240EAB"/>
    <w:rsid w:val="00241D3A"/>
    <w:rsid w:val="00243159"/>
    <w:rsid w:val="002433C2"/>
    <w:rsid w:val="002450DB"/>
    <w:rsid w:val="00246070"/>
    <w:rsid w:val="00247069"/>
    <w:rsid w:val="002509ED"/>
    <w:rsid w:val="00253904"/>
    <w:rsid w:val="00260613"/>
    <w:rsid w:val="002612A2"/>
    <w:rsid w:val="002616D4"/>
    <w:rsid w:val="00263835"/>
    <w:rsid w:val="00264238"/>
    <w:rsid w:val="00270F00"/>
    <w:rsid w:val="00272E04"/>
    <w:rsid w:val="00275FAF"/>
    <w:rsid w:val="002853B0"/>
    <w:rsid w:val="00286061"/>
    <w:rsid w:val="00290009"/>
    <w:rsid w:val="002901A3"/>
    <w:rsid w:val="00293A8F"/>
    <w:rsid w:val="002979F4"/>
    <w:rsid w:val="002A14AF"/>
    <w:rsid w:val="002A306D"/>
    <w:rsid w:val="002B0540"/>
    <w:rsid w:val="002C5ACD"/>
    <w:rsid w:val="002C71AC"/>
    <w:rsid w:val="002D1171"/>
    <w:rsid w:val="002D22C0"/>
    <w:rsid w:val="002D2CE7"/>
    <w:rsid w:val="002D6F27"/>
    <w:rsid w:val="002E7049"/>
    <w:rsid w:val="00300E05"/>
    <w:rsid w:val="0030501D"/>
    <w:rsid w:val="00310FC4"/>
    <w:rsid w:val="00313806"/>
    <w:rsid w:val="00315802"/>
    <w:rsid w:val="003168CE"/>
    <w:rsid w:val="00316FB6"/>
    <w:rsid w:val="0032369F"/>
    <w:rsid w:val="00323890"/>
    <w:rsid w:val="00325830"/>
    <w:rsid w:val="00333F5F"/>
    <w:rsid w:val="00334081"/>
    <w:rsid w:val="003352B8"/>
    <w:rsid w:val="00347BAC"/>
    <w:rsid w:val="00355E19"/>
    <w:rsid w:val="00355F67"/>
    <w:rsid w:val="003575B8"/>
    <w:rsid w:val="00361B5C"/>
    <w:rsid w:val="00361DFC"/>
    <w:rsid w:val="00362B12"/>
    <w:rsid w:val="0036785D"/>
    <w:rsid w:val="003720F3"/>
    <w:rsid w:val="003734ED"/>
    <w:rsid w:val="00374D2A"/>
    <w:rsid w:val="0038227F"/>
    <w:rsid w:val="00386867"/>
    <w:rsid w:val="00386B13"/>
    <w:rsid w:val="00390B9B"/>
    <w:rsid w:val="0039315D"/>
    <w:rsid w:val="003960CA"/>
    <w:rsid w:val="003A4223"/>
    <w:rsid w:val="003B0A63"/>
    <w:rsid w:val="003B527E"/>
    <w:rsid w:val="003B6B45"/>
    <w:rsid w:val="003C2F4B"/>
    <w:rsid w:val="003D4AD0"/>
    <w:rsid w:val="003D50AD"/>
    <w:rsid w:val="003D52D0"/>
    <w:rsid w:val="003F0880"/>
    <w:rsid w:val="003F2697"/>
    <w:rsid w:val="003F3306"/>
    <w:rsid w:val="003F5221"/>
    <w:rsid w:val="00402F86"/>
    <w:rsid w:val="00404F33"/>
    <w:rsid w:val="00405427"/>
    <w:rsid w:val="00414D72"/>
    <w:rsid w:val="00415D48"/>
    <w:rsid w:val="00416667"/>
    <w:rsid w:val="00420BBB"/>
    <w:rsid w:val="00421965"/>
    <w:rsid w:val="00426EFD"/>
    <w:rsid w:val="00433D56"/>
    <w:rsid w:val="00434532"/>
    <w:rsid w:val="004374E1"/>
    <w:rsid w:val="00437E9F"/>
    <w:rsid w:val="00440423"/>
    <w:rsid w:val="0044178F"/>
    <w:rsid w:val="00443565"/>
    <w:rsid w:val="004449C4"/>
    <w:rsid w:val="00453194"/>
    <w:rsid w:val="004551AB"/>
    <w:rsid w:val="0046763D"/>
    <w:rsid w:val="0047363A"/>
    <w:rsid w:val="004761FF"/>
    <w:rsid w:val="00481F5F"/>
    <w:rsid w:val="0048300E"/>
    <w:rsid w:val="0048317B"/>
    <w:rsid w:val="00483974"/>
    <w:rsid w:val="00485A09"/>
    <w:rsid w:val="004860FB"/>
    <w:rsid w:val="0049415C"/>
    <w:rsid w:val="004970F2"/>
    <w:rsid w:val="004A46A6"/>
    <w:rsid w:val="004A4E0E"/>
    <w:rsid w:val="004B3F2C"/>
    <w:rsid w:val="004C0455"/>
    <w:rsid w:val="004C14FB"/>
    <w:rsid w:val="004C2860"/>
    <w:rsid w:val="004C2F51"/>
    <w:rsid w:val="004C6599"/>
    <w:rsid w:val="004D0706"/>
    <w:rsid w:val="004D2AC6"/>
    <w:rsid w:val="004E44EC"/>
    <w:rsid w:val="004E7789"/>
    <w:rsid w:val="004E7A79"/>
    <w:rsid w:val="004F7AF8"/>
    <w:rsid w:val="00501012"/>
    <w:rsid w:val="0052025B"/>
    <w:rsid w:val="00520AE5"/>
    <w:rsid w:val="00521AED"/>
    <w:rsid w:val="0052224B"/>
    <w:rsid w:val="0053028B"/>
    <w:rsid w:val="00536FC4"/>
    <w:rsid w:val="0054487A"/>
    <w:rsid w:val="00551512"/>
    <w:rsid w:val="00553087"/>
    <w:rsid w:val="00566D9A"/>
    <w:rsid w:val="0057455B"/>
    <w:rsid w:val="005776F4"/>
    <w:rsid w:val="00584605"/>
    <w:rsid w:val="005850E4"/>
    <w:rsid w:val="00586504"/>
    <w:rsid w:val="00596980"/>
    <w:rsid w:val="005B4128"/>
    <w:rsid w:val="005B588C"/>
    <w:rsid w:val="005C48C6"/>
    <w:rsid w:val="005D7454"/>
    <w:rsid w:val="005E52BE"/>
    <w:rsid w:val="00600D14"/>
    <w:rsid w:val="00601863"/>
    <w:rsid w:val="00602815"/>
    <w:rsid w:val="00606EC5"/>
    <w:rsid w:val="0060710C"/>
    <w:rsid w:val="006102E2"/>
    <w:rsid w:val="0062237B"/>
    <w:rsid w:val="00622A13"/>
    <w:rsid w:val="00622FC9"/>
    <w:rsid w:val="00625119"/>
    <w:rsid w:val="006339E1"/>
    <w:rsid w:val="00633DD6"/>
    <w:rsid w:val="00634A0E"/>
    <w:rsid w:val="0064542D"/>
    <w:rsid w:val="00653BAC"/>
    <w:rsid w:val="00657C79"/>
    <w:rsid w:val="00671D08"/>
    <w:rsid w:val="00672130"/>
    <w:rsid w:val="00690BDD"/>
    <w:rsid w:val="00695808"/>
    <w:rsid w:val="006A55B2"/>
    <w:rsid w:val="006A632B"/>
    <w:rsid w:val="006A7E31"/>
    <w:rsid w:val="006C31F3"/>
    <w:rsid w:val="006C4015"/>
    <w:rsid w:val="006D3E08"/>
    <w:rsid w:val="006D4D8F"/>
    <w:rsid w:val="006D7603"/>
    <w:rsid w:val="006E3297"/>
    <w:rsid w:val="006E3392"/>
    <w:rsid w:val="006E4BF9"/>
    <w:rsid w:val="006F4EF1"/>
    <w:rsid w:val="0070218D"/>
    <w:rsid w:val="007051A2"/>
    <w:rsid w:val="0070740B"/>
    <w:rsid w:val="00710A8C"/>
    <w:rsid w:val="0071420E"/>
    <w:rsid w:val="007154DF"/>
    <w:rsid w:val="00716525"/>
    <w:rsid w:val="00720D1D"/>
    <w:rsid w:val="0072688A"/>
    <w:rsid w:val="00726B8E"/>
    <w:rsid w:val="00730BDD"/>
    <w:rsid w:val="00731F76"/>
    <w:rsid w:val="007363CA"/>
    <w:rsid w:val="00741305"/>
    <w:rsid w:val="00745696"/>
    <w:rsid w:val="00753C5E"/>
    <w:rsid w:val="007558B9"/>
    <w:rsid w:val="00772A08"/>
    <w:rsid w:val="007741B0"/>
    <w:rsid w:val="00774592"/>
    <w:rsid w:val="007840E1"/>
    <w:rsid w:val="00787747"/>
    <w:rsid w:val="00790226"/>
    <w:rsid w:val="00792ADE"/>
    <w:rsid w:val="00793595"/>
    <w:rsid w:val="00794A82"/>
    <w:rsid w:val="00795CA1"/>
    <w:rsid w:val="007960A2"/>
    <w:rsid w:val="007960DB"/>
    <w:rsid w:val="00797261"/>
    <w:rsid w:val="007A168F"/>
    <w:rsid w:val="007A1DF3"/>
    <w:rsid w:val="007A1E16"/>
    <w:rsid w:val="007B0D10"/>
    <w:rsid w:val="007C0EBC"/>
    <w:rsid w:val="007D14B6"/>
    <w:rsid w:val="007D60EA"/>
    <w:rsid w:val="007D63CE"/>
    <w:rsid w:val="007D718D"/>
    <w:rsid w:val="007E0C1A"/>
    <w:rsid w:val="007E3812"/>
    <w:rsid w:val="007E4AB2"/>
    <w:rsid w:val="007E7D5E"/>
    <w:rsid w:val="007F10B5"/>
    <w:rsid w:val="007F5D79"/>
    <w:rsid w:val="008125C2"/>
    <w:rsid w:val="0081275B"/>
    <w:rsid w:val="00812DC3"/>
    <w:rsid w:val="00814465"/>
    <w:rsid w:val="00822C1B"/>
    <w:rsid w:val="00824D8A"/>
    <w:rsid w:val="0083156C"/>
    <w:rsid w:val="008340FC"/>
    <w:rsid w:val="00837BBB"/>
    <w:rsid w:val="00841BAD"/>
    <w:rsid w:val="00847146"/>
    <w:rsid w:val="008525A7"/>
    <w:rsid w:val="008552B2"/>
    <w:rsid w:val="0086178F"/>
    <w:rsid w:val="0086279D"/>
    <w:rsid w:val="00862F76"/>
    <w:rsid w:val="0087014F"/>
    <w:rsid w:val="00885B2D"/>
    <w:rsid w:val="008871BB"/>
    <w:rsid w:val="00887281"/>
    <w:rsid w:val="00887982"/>
    <w:rsid w:val="008906F7"/>
    <w:rsid w:val="0089142A"/>
    <w:rsid w:val="008973E5"/>
    <w:rsid w:val="008A2141"/>
    <w:rsid w:val="008A5054"/>
    <w:rsid w:val="008A51B9"/>
    <w:rsid w:val="008B1740"/>
    <w:rsid w:val="008B183F"/>
    <w:rsid w:val="008B1DB3"/>
    <w:rsid w:val="008B3E3B"/>
    <w:rsid w:val="008B469B"/>
    <w:rsid w:val="008E3575"/>
    <w:rsid w:val="008F60F2"/>
    <w:rsid w:val="008F65F5"/>
    <w:rsid w:val="0090366B"/>
    <w:rsid w:val="00907FEB"/>
    <w:rsid w:val="009104E1"/>
    <w:rsid w:val="00911681"/>
    <w:rsid w:val="00913837"/>
    <w:rsid w:val="00913FE8"/>
    <w:rsid w:val="00930CC4"/>
    <w:rsid w:val="00933E65"/>
    <w:rsid w:val="00934E75"/>
    <w:rsid w:val="0093526F"/>
    <w:rsid w:val="0094308F"/>
    <w:rsid w:val="009438A2"/>
    <w:rsid w:val="00947BA6"/>
    <w:rsid w:val="00956053"/>
    <w:rsid w:val="00960F69"/>
    <w:rsid w:val="00972366"/>
    <w:rsid w:val="00972ADC"/>
    <w:rsid w:val="00981B03"/>
    <w:rsid w:val="00981E45"/>
    <w:rsid w:val="00984837"/>
    <w:rsid w:val="0098624F"/>
    <w:rsid w:val="00992C2A"/>
    <w:rsid w:val="009967A9"/>
    <w:rsid w:val="009978EA"/>
    <w:rsid w:val="009A211B"/>
    <w:rsid w:val="009A4125"/>
    <w:rsid w:val="009A45B5"/>
    <w:rsid w:val="009A4FAD"/>
    <w:rsid w:val="009A58F3"/>
    <w:rsid w:val="009B03FF"/>
    <w:rsid w:val="009B0DC1"/>
    <w:rsid w:val="009B155E"/>
    <w:rsid w:val="009C5591"/>
    <w:rsid w:val="009E0A93"/>
    <w:rsid w:val="009E3079"/>
    <w:rsid w:val="009E5266"/>
    <w:rsid w:val="009E65F1"/>
    <w:rsid w:val="009F07D0"/>
    <w:rsid w:val="009F2254"/>
    <w:rsid w:val="009F27C1"/>
    <w:rsid w:val="00A016A1"/>
    <w:rsid w:val="00A03C29"/>
    <w:rsid w:val="00A043B4"/>
    <w:rsid w:val="00A04B1B"/>
    <w:rsid w:val="00A10F26"/>
    <w:rsid w:val="00A13388"/>
    <w:rsid w:val="00A241AB"/>
    <w:rsid w:val="00A241CE"/>
    <w:rsid w:val="00A256D5"/>
    <w:rsid w:val="00A25AC8"/>
    <w:rsid w:val="00A26714"/>
    <w:rsid w:val="00A270F5"/>
    <w:rsid w:val="00A30F3C"/>
    <w:rsid w:val="00A31820"/>
    <w:rsid w:val="00A32E8D"/>
    <w:rsid w:val="00A335FF"/>
    <w:rsid w:val="00A42D02"/>
    <w:rsid w:val="00A45D30"/>
    <w:rsid w:val="00A56B39"/>
    <w:rsid w:val="00A57281"/>
    <w:rsid w:val="00A57ECC"/>
    <w:rsid w:val="00A60383"/>
    <w:rsid w:val="00A62F83"/>
    <w:rsid w:val="00A63189"/>
    <w:rsid w:val="00A643C0"/>
    <w:rsid w:val="00A65565"/>
    <w:rsid w:val="00A675A4"/>
    <w:rsid w:val="00A6797F"/>
    <w:rsid w:val="00A71C42"/>
    <w:rsid w:val="00A71C7E"/>
    <w:rsid w:val="00A80BD0"/>
    <w:rsid w:val="00A814A0"/>
    <w:rsid w:val="00A858E4"/>
    <w:rsid w:val="00A96209"/>
    <w:rsid w:val="00A97346"/>
    <w:rsid w:val="00AA25E5"/>
    <w:rsid w:val="00AB52C7"/>
    <w:rsid w:val="00AC3A74"/>
    <w:rsid w:val="00AC4E8A"/>
    <w:rsid w:val="00AC52A2"/>
    <w:rsid w:val="00AD251D"/>
    <w:rsid w:val="00AD341E"/>
    <w:rsid w:val="00AD7016"/>
    <w:rsid w:val="00AE2E25"/>
    <w:rsid w:val="00AE42B9"/>
    <w:rsid w:val="00AE5B94"/>
    <w:rsid w:val="00AF33D5"/>
    <w:rsid w:val="00AF5665"/>
    <w:rsid w:val="00AF6A12"/>
    <w:rsid w:val="00B04964"/>
    <w:rsid w:val="00B12E95"/>
    <w:rsid w:val="00B130EC"/>
    <w:rsid w:val="00B1589D"/>
    <w:rsid w:val="00B221EC"/>
    <w:rsid w:val="00B230B8"/>
    <w:rsid w:val="00B26945"/>
    <w:rsid w:val="00B27C27"/>
    <w:rsid w:val="00B32BEF"/>
    <w:rsid w:val="00B35C12"/>
    <w:rsid w:val="00B365B0"/>
    <w:rsid w:val="00B37B5D"/>
    <w:rsid w:val="00B42C1F"/>
    <w:rsid w:val="00B4387B"/>
    <w:rsid w:val="00B43C22"/>
    <w:rsid w:val="00B45571"/>
    <w:rsid w:val="00B4649A"/>
    <w:rsid w:val="00B533E2"/>
    <w:rsid w:val="00B61559"/>
    <w:rsid w:val="00B62536"/>
    <w:rsid w:val="00B6586F"/>
    <w:rsid w:val="00B72761"/>
    <w:rsid w:val="00B740AC"/>
    <w:rsid w:val="00B76BDB"/>
    <w:rsid w:val="00B77B00"/>
    <w:rsid w:val="00B90D1E"/>
    <w:rsid w:val="00B9210D"/>
    <w:rsid w:val="00B92727"/>
    <w:rsid w:val="00B94EAF"/>
    <w:rsid w:val="00B97F81"/>
    <w:rsid w:val="00BA4CF6"/>
    <w:rsid w:val="00BA74DC"/>
    <w:rsid w:val="00BB3CAB"/>
    <w:rsid w:val="00BB6115"/>
    <w:rsid w:val="00BC1307"/>
    <w:rsid w:val="00BC1C03"/>
    <w:rsid w:val="00BC57B6"/>
    <w:rsid w:val="00BD108A"/>
    <w:rsid w:val="00BD2FF7"/>
    <w:rsid w:val="00BD450E"/>
    <w:rsid w:val="00BE2A0D"/>
    <w:rsid w:val="00BE312C"/>
    <w:rsid w:val="00BE38E1"/>
    <w:rsid w:val="00BE7DEF"/>
    <w:rsid w:val="00BF61BE"/>
    <w:rsid w:val="00C01C45"/>
    <w:rsid w:val="00C01E1A"/>
    <w:rsid w:val="00C10660"/>
    <w:rsid w:val="00C11972"/>
    <w:rsid w:val="00C16736"/>
    <w:rsid w:val="00C16F66"/>
    <w:rsid w:val="00C2448C"/>
    <w:rsid w:val="00C26101"/>
    <w:rsid w:val="00C301BF"/>
    <w:rsid w:val="00C35918"/>
    <w:rsid w:val="00C41B0C"/>
    <w:rsid w:val="00C42105"/>
    <w:rsid w:val="00C508FE"/>
    <w:rsid w:val="00C528D0"/>
    <w:rsid w:val="00C53B4C"/>
    <w:rsid w:val="00C57CEB"/>
    <w:rsid w:val="00C62646"/>
    <w:rsid w:val="00C62723"/>
    <w:rsid w:val="00C65A4C"/>
    <w:rsid w:val="00C678F4"/>
    <w:rsid w:val="00C67949"/>
    <w:rsid w:val="00C70829"/>
    <w:rsid w:val="00C7186D"/>
    <w:rsid w:val="00C81187"/>
    <w:rsid w:val="00CA009A"/>
    <w:rsid w:val="00CA0F70"/>
    <w:rsid w:val="00CA5A95"/>
    <w:rsid w:val="00CB0F12"/>
    <w:rsid w:val="00CB61BE"/>
    <w:rsid w:val="00CB7E75"/>
    <w:rsid w:val="00CC3ECD"/>
    <w:rsid w:val="00CC41EF"/>
    <w:rsid w:val="00CE48E9"/>
    <w:rsid w:val="00CE6A82"/>
    <w:rsid w:val="00CF5952"/>
    <w:rsid w:val="00CF674C"/>
    <w:rsid w:val="00CF6CE1"/>
    <w:rsid w:val="00D05BFB"/>
    <w:rsid w:val="00D075FD"/>
    <w:rsid w:val="00D07F94"/>
    <w:rsid w:val="00D2258A"/>
    <w:rsid w:val="00D237BA"/>
    <w:rsid w:val="00D23FDD"/>
    <w:rsid w:val="00D334CD"/>
    <w:rsid w:val="00D35F1D"/>
    <w:rsid w:val="00D447B8"/>
    <w:rsid w:val="00D44950"/>
    <w:rsid w:val="00D455A1"/>
    <w:rsid w:val="00D460DE"/>
    <w:rsid w:val="00D46480"/>
    <w:rsid w:val="00D50618"/>
    <w:rsid w:val="00D562C2"/>
    <w:rsid w:val="00D66A11"/>
    <w:rsid w:val="00D81616"/>
    <w:rsid w:val="00D819A7"/>
    <w:rsid w:val="00D92901"/>
    <w:rsid w:val="00D92C22"/>
    <w:rsid w:val="00D94353"/>
    <w:rsid w:val="00D94B68"/>
    <w:rsid w:val="00D9535A"/>
    <w:rsid w:val="00D96DBE"/>
    <w:rsid w:val="00DA5EA5"/>
    <w:rsid w:val="00DB0B02"/>
    <w:rsid w:val="00DB59B4"/>
    <w:rsid w:val="00DC151C"/>
    <w:rsid w:val="00DC3228"/>
    <w:rsid w:val="00DC400D"/>
    <w:rsid w:val="00DC5A81"/>
    <w:rsid w:val="00DC6919"/>
    <w:rsid w:val="00DC6F1F"/>
    <w:rsid w:val="00DC73A0"/>
    <w:rsid w:val="00DD4CC7"/>
    <w:rsid w:val="00DD6511"/>
    <w:rsid w:val="00DE182A"/>
    <w:rsid w:val="00DE1D4B"/>
    <w:rsid w:val="00DE2BD7"/>
    <w:rsid w:val="00DF0DD8"/>
    <w:rsid w:val="00E00976"/>
    <w:rsid w:val="00E01B87"/>
    <w:rsid w:val="00E01B94"/>
    <w:rsid w:val="00E01D63"/>
    <w:rsid w:val="00E03363"/>
    <w:rsid w:val="00E1489F"/>
    <w:rsid w:val="00E239EF"/>
    <w:rsid w:val="00E25695"/>
    <w:rsid w:val="00E37B9E"/>
    <w:rsid w:val="00E403EC"/>
    <w:rsid w:val="00E40EBC"/>
    <w:rsid w:val="00E424AB"/>
    <w:rsid w:val="00E456AE"/>
    <w:rsid w:val="00E50549"/>
    <w:rsid w:val="00E50738"/>
    <w:rsid w:val="00E523CC"/>
    <w:rsid w:val="00E526DF"/>
    <w:rsid w:val="00E62D76"/>
    <w:rsid w:val="00E63A5E"/>
    <w:rsid w:val="00E666EA"/>
    <w:rsid w:val="00E66883"/>
    <w:rsid w:val="00E66915"/>
    <w:rsid w:val="00E705F1"/>
    <w:rsid w:val="00E7537C"/>
    <w:rsid w:val="00E75709"/>
    <w:rsid w:val="00E76AF7"/>
    <w:rsid w:val="00E773A7"/>
    <w:rsid w:val="00E8029A"/>
    <w:rsid w:val="00E83B53"/>
    <w:rsid w:val="00E94A7B"/>
    <w:rsid w:val="00EA03AA"/>
    <w:rsid w:val="00EA109C"/>
    <w:rsid w:val="00EA3E6D"/>
    <w:rsid w:val="00EA487A"/>
    <w:rsid w:val="00EA5488"/>
    <w:rsid w:val="00EA6485"/>
    <w:rsid w:val="00EA6F65"/>
    <w:rsid w:val="00EB09CE"/>
    <w:rsid w:val="00EB2595"/>
    <w:rsid w:val="00EB5E29"/>
    <w:rsid w:val="00EC4DED"/>
    <w:rsid w:val="00EC6C5B"/>
    <w:rsid w:val="00ED04AC"/>
    <w:rsid w:val="00ED07F9"/>
    <w:rsid w:val="00ED1B32"/>
    <w:rsid w:val="00EE006D"/>
    <w:rsid w:val="00EE24DA"/>
    <w:rsid w:val="00EE5267"/>
    <w:rsid w:val="00EE55F3"/>
    <w:rsid w:val="00EE58B7"/>
    <w:rsid w:val="00EF357C"/>
    <w:rsid w:val="00EF5F28"/>
    <w:rsid w:val="00F00671"/>
    <w:rsid w:val="00F01BE3"/>
    <w:rsid w:val="00F03208"/>
    <w:rsid w:val="00F03DF3"/>
    <w:rsid w:val="00F07E33"/>
    <w:rsid w:val="00F17B0B"/>
    <w:rsid w:val="00F204D0"/>
    <w:rsid w:val="00F24B57"/>
    <w:rsid w:val="00F34416"/>
    <w:rsid w:val="00F36CC2"/>
    <w:rsid w:val="00F37A25"/>
    <w:rsid w:val="00F43082"/>
    <w:rsid w:val="00F43209"/>
    <w:rsid w:val="00F44A66"/>
    <w:rsid w:val="00F45EF4"/>
    <w:rsid w:val="00F5527C"/>
    <w:rsid w:val="00F57BF0"/>
    <w:rsid w:val="00F6293E"/>
    <w:rsid w:val="00F6614A"/>
    <w:rsid w:val="00F67366"/>
    <w:rsid w:val="00F73C33"/>
    <w:rsid w:val="00F74BC9"/>
    <w:rsid w:val="00F826B1"/>
    <w:rsid w:val="00F851BF"/>
    <w:rsid w:val="00F85DD1"/>
    <w:rsid w:val="00F87341"/>
    <w:rsid w:val="00F962C6"/>
    <w:rsid w:val="00F97557"/>
    <w:rsid w:val="00FA26B4"/>
    <w:rsid w:val="00FA38D6"/>
    <w:rsid w:val="00FA4551"/>
    <w:rsid w:val="00FB18C3"/>
    <w:rsid w:val="00FB6DAC"/>
    <w:rsid w:val="00FC0E24"/>
    <w:rsid w:val="00FC2885"/>
    <w:rsid w:val="00FC2C53"/>
    <w:rsid w:val="00FC390A"/>
    <w:rsid w:val="00FC5817"/>
    <w:rsid w:val="00FC5CF3"/>
    <w:rsid w:val="00FC67C1"/>
    <w:rsid w:val="00FD153F"/>
    <w:rsid w:val="00FD2A72"/>
    <w:rsid w:val="00FD5282"/>
    <w:rsid w:val="00FD6355"/>
    <w:rsid w:val="00FF1C99"/>
    <w:rsid w:val="00FF5152"/>
    <w:rsid w:val="00FF5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2"/>
    <w:pPr>
      <w:overflowPunct w:val="0"/>
      <w:autoSpaceDE w:val="0"/>
      <w:autoSpaceDN w:val="0"/>
      <w:adjustRightInd w:val="0"/>
      <w:textAlignment w:val="baseline"/>
    </w:pPr>
    <w:rPr>
      <w:rFonts w:ascii="Arial" w:eastAsia="Times New Roman" w:hAnsi="Arial"/>
      <w:spacing w:val="20"/>
      <w:kern w:val="32"/>
      <w:position w:val="2"/>
      <w:sz w:val="22"/>
    </w:rPr>
  </w:style>
  <w:style w:type="paragraph" w:styleId="Balk2">
    <w:name w:val="heading 2"/>
    <w:basedOn w:val="Normal"/>
    <w:next w:val="Normal"/>
    <w:qFormat/>
    <w:rsid w:val="009B03FF"/>
    <w:pPr>
      <w:keepNext/>
      <w:overflowPunct/>
      <w:autoSpaceDE/>
      <w:autoSpaceDN/>
      <w:adjustRightInd/>
      <w:textAlignment w:val="auto"/>
      <w:outlineLvl w:val="1"/>
    </w:pPr>
    <w:rPr>
      <w:spacing w:val="0"/>
      <w:kern w:val="0"/>
      <w:position w:val="0"/>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F5952"/>
    <w:pPr>
      <w:tabs>
        <w:tab w:val="center" w:pos="4536"/>
        <w:tab w:val="right" w:pos="9072"/>
      </w:tabs>
    </w:pPr>
  </w:style>
  <w:style w:type="paragraph" w:styleId="Altbilgi">
    <w:name w:val="footer"/>
    <w:basedOn w:val="Normal"/>
    <w:link w:val="AltbilgiChar"/>
    <w:uiPriority w:val="99"/>
    <w:rsid w:val="00CF5952"/>
    <w:pPr>
      <w:tabs>
        <w:tab w:val="center" w:pos="4536"/>
        <w:tab w:val="right" w:pos="9072"/>
      </w:tabs>
    </w:pPr>
  </w:style>
  <w:style w:type="character" w:styleId="SayfaNumaras">
    <w:name w:val="page number"/>
    <w:basedOn w:val="VarsaylanParagrafYazTipi"/>
    <w:rsid w:val="00CF5952"/>
  </w:style>
  <w:style w:type="table" w:styleId="TabloKlavuzu">
    <w:name w:val="Table Grid"/>
    <w:basedOn w:val="NormalTablo"/>
    <w:rsid w:val="00CF59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CE6A82"/>
    <w:pPr>
      <w:overflowPunct/>
      <w:autoSpaceDE/>
      <w:autoSpaceDN/>
      <w:adjustRightInd/>
      <w:jc w:val="both"/>
      <w:textAlignment w:val="auto"/>
    </w:pPr>
    <w:rPr>
      <w:rFonts w:cs="Arial"/>
      <w:spacing w:val="0"/>
      <w:kern w:val="0"/>
      <w:position w:val="0"/>
    </w:rPr>
  </w:style>
  <w:style w:type="paragraph" w:styleId="GvdeMetni2">
    <w:name w:val="Body Text 2"/>
    <w:basedOn w:val="Normal"/>
    <w:rsid w:val="00CE6A82"/>
    <w:pPr>
      <w:spacing w:after="120" w:line="480" w:lineRule="auto"/>
    </w:pPr>
  </w:style>
  <w:style w:type="paragraph" w:styleId="GvdeMetni">
    <w:name w:val="Body Text"/>
    <w:basedOn w:val="Normal"/>
    <w:rsid w:val="00CE6A82"/>
    <w:pPr>
      <w:spacing w:after="120"/>
    </w:pPr>
  </w:style>
  <w:style w:type="paragraph" w:styleId="GvdeMetniGirintisi3">
    <w:name w:val="Body Text Indent 3"/>
    <w:basedOn w:val="Normal"/>
    <w:rsid w:val="00F73C33"/>
    <w:pPr>
      <w:spacing w:after="120"/>
      <w:ind w:left="283"/>
    </w:pPr>
    <w:rPr>
      <w:sz w:val="16"/>
      <w:szCs w:val="16"/>
    </w:rPr>
  </w:style>
  <w:style w:type="character" w:customStyle="1" w:styleId="stbilgiChar">
    <w:name w:val="Üstbilgi Char"/>
    <w:basedOn w:val="VarsaylanParagrafYazTipi"/>
    <w:link w:val="stbilgi"/>
    <w:rsid w:val="00BE2A0D"/>
    <w:rPr>
      <w:rFonts w:ascii="Arial" w:eastAsia="Times New Roman" w:hAnsi="Arial"/>
      <w:spacing w:val="20"/>
      <w:kern w:val="32"/>
      <w:position w:val="2"/>
      <w:sz w:val="22"/>
      <w:lang w:val="en-GB"/>
    </w:rPr>
  </w:style>
  <w:style w:type="paragraph" w:customStyle="1" w:styleId="Default">
    <w:name w:val="Default"/>
    <w:rsid w:val="0054487A"/>
    <w:pPr>
      <w:autoSpaceDE w:val="0"/>
      <w:autoSpaceDN w:val="0"/>
      <w:adjustRightInd w:val="0"/>
    </w:pPr>
    <w:rPr>
      <w:rFonts w:eastAsiaTheme="minorHAnsi"/>
      <w:color w:val="000000"/>
      <w:sz w:val="24"/>
      <w:szCs w:val="24"/>
      <w:lang w:eastAsia="en-US"/>
    </w:rPr>
  </w:style>
  <w:style w:type="paragraph" w:styleId="ListeParagraf">
    <w:name w:val="List Paragraph"/>
    <w:basedOn w:val="Normal"/>
    <w:uiPriority w:val="34"/>
    <w:qFormat/>
    <w:rsid w:val="00F03208"/>
    <w:pPr>
      <w:ind w:left="720"/>
      <w:contextualSpacing/>
    </w:pPr>
  </w:style>
  <w:style w:type="paragraph" w:styleId="NormalWeb">
    <w:name w:val="Normal (Web)"/>
    <w:basedOn w:val="Normal"/>
    <w:uiPriority w:val="99"/>
    <w:semiHidden/>
    <w:unhideWhenUsed/>
    <w:rsid w:val="003A4223"/>
    <w:pPr>
      <w:overflowPunct/>
      <w:autoSpaceDE/>
      <w:autoSpaceDN/>
      <w:adjustRightInd/>
      <w:spacing w:before="100" w:beforeAutospacing="1" w:after="100" w:afterAutospacing="1"/>
      <w:textAlignment w:val="auto"/>
    </w:pPr>
    <w:rPr>
      <w:rFonts w:ascii="Times New Roman" w:hAnsi="Times New Roman"/>
      <w:spacing w:val="0"/>
      <w:kern w:val="0"/>
      <w:position w:val="0"/>
      <w:sz w:val="24"/>
      <w:szCs w:val="24"/>
    </w:rPr>
  </w:style>
  <w:style w:type="character" w:customStyle="1" w:styleId="shorttext">
    <w:name w:val="short_text"/>
    <w:basedOn w:val="VarsaylanParagrafYazTipi"/>
    <w:rsid w:val="002433C2"/>
  </w:style>
  <w:style w:type="character" w:styleId="AklamaBavurusu">
    <w:name w:val="annotation reference"/>
    <w:basedOn w:val="VarsaylanParagrafYazTipi"/>
    <w:uiPriority w:val="99"/>
    <w:semiHidden/>
    <w:unhideWhenUsed/>
    <w:rsid w:val="00A63189"/>
    <w:rPr>
      <w:sz w:val="16"/>
      <w:szCs w:val="16"/>
    </w:rPr>
  </w:style>
  <w:style w:type="paragraph" w:styleId="AklamaMetni">
    <w:name w:val="annotation text"/>
    <w:basedOn w:val="Normal"/>
    <w:link w:val="AklamaMetniChar"/>
    <w:uiPriority w:val="99"/>
    <w:semiHidden/>
    <w:unhideWhenUsed/>
    <w:rsid w:val="00A63189"/>
    <w:rPr>
      <w:sz w:val="20"/>
    </w:rPr>
  </w:style>
  <w:style w:type="character" w:customStyle="1" w:styleId="AklamaMetniChar">
    <w:name w:val="Açıklama Metni Char"/>
    <w:basedOn w:val="VarsaylanParagrafYazTipi"/>
    <w:link w:val="AklamaMetni"/>
    <w:uiPriority w:val="99"/>
    <w:semiHidden/>
    <w:rsid w:val="00A63189"/>
    <w:rPr>
      <w:rFonts w:ascii="Arial" w:eastAsia="Times New Roman" w:hAnsi="Arial"/>
      <w:spacing w:val="20"/>
      <w:kern w:val="32"/>
      <w:position w:val="2"/>
    </w:rPr>
  </w:style>
  <w:style w:type="paragraph" w:styleId="AklamaKonusu">
    <w:name w:val="annotation subject"/>
    <w:basedOn w:val="AklamaMetni"/>
    <w:next w:val="AklamaMetni"/>
    <w:link w:val="AklamaKonusuChar"/>
    <w:uiPriority w:val="99"/>
    <w:semiHidden/>
    <w:unhideWhenUsed/>
    <w:rsid w:val="00A63189"/>
    <w:rPr>
      <w:b/>
      <w:bCs/>
    </w:rPr>
  </w:style>
  <w:style w:type="character" w:customStyle="1" w:styleId="AklamaKonusuChar">
    <w:name w:val="Açıklama Konusu Char"/>
    <w:basedOn w:val="AklamaMetniChar"/>
    <w:link w:val="AklamaKonusu"/>
    <w:uiPriority w:val="99"/>
    <w:semiHidden/>
    <w:rsid w:val="00A63189"/>
    <w:rPr>
      <w:b/>
      <w:bCs/>
    </w:rPr>
  </w:style>
  <w:style w:type="paragraph" w:styleId="Dzeltme">
    <w:name w:val="Revision"/>
    <w:hidden/>
    <w:uiPriority w:val="99"/>
    <w:semiHidden/>
    <w:rsid w:val="00A63189"/>
    <w:rPr>
      <w:rFonts w:ascii="Arial" w:eastAsia="Times New Roman" w:hAnsi="Arial"/>
      <w:spacing w:val="20"/>
      <w:kern w:val="32"/>
      <w:position w:val="2"/>
      <w:sz w:val="22"/>
    </w:rPr>
  </w:style>
  <w:style w:type="paragraph" w:styleId="BalonMetni">
    <w:name w:val="Balloon Text"/>
    <w:basedOn w:val="Normal"/>
    <w:link w:val="BalonMetniChar"/>
    <w:uiPriority w:val="99"/>
    <w:semiHidden/>
    <w:unhideWhenUsed/>
    <w:rsid w:val="00A63189"/>
    <w:rPr>
      <w:rFonts w:ascii="Tahoma" w:hAnsi="Tahoma" w:cs="Tahoma"/>
      <w:sz w:val="16"/>
      <w:szCs w:val="16"/>
    </w:rPr>
  </w:style>
  <w:style w:type="character" w:customStyle="1" w:styleId="BalonMetniChar">
    <w:name w:val="Balon Metni Char"/>
    <w:basedOn w:val="VarsaylanParagrafYazTipi"/>
    <w:link w:val="BalonMetni"/>
    <w:uiPriority w:val="99"/>
    <w:semiHidden/>
    <w:rsid w:val="00A63189"/>
    <w:rPr>
      <w:rFonts w:ascii="Tahoma" w:eastAsia="Times New Roman" w:hAnsi="Tahoma" w:cs="Tahoma"/>
      <w:spacing w:val="20"/>
      <w:kern w:val="32"/>
      <w:position w:val="2"/>
      <w:sz w:val="16"/>
      <w:szCs w:val="16"/>
    </w:rPr>
  </w:style>
  <w:style w:type="character" w:styleId="Kpr">
    <w:name w:val="Hyperlink"/>
    <w:basedOn w:val="VarsaylanParagrafYazTipi"/>
    <w:uiPriority w:val="99"/>
    <w:unhideWhenUsed/>
    <w:rsid w:val="0098624F"/>
    <w:rPr>
      <w:color w:val="0000FF" w:themeColor="hyperlink"/>
      <w:u w:val="single"/>
    </w:rPr>
  </w:style>
  <w:style w:type="character" w:customStyle="1" w:styleId="AltbilgiChar">
    <w:name w:val="Altbilgi Char"/>
    <w:basedOn w:val="VarsaylanParagrafYazTipi"/>
    <w:link w:val="Altbilgi"/>
    <w:uiPriority w:val="99"/>
    <w:rsid w:val="001578F8"/>
    <w:rPr>
      <w:rFonts w:ascii="Arial" w:eastAsia="Times New Roman" w:hAnsi="Arial"/>
      <w:spacing w:val="20"/>
      <w:kern w:val="32"/>
      <w:position w:val="2"/>
      <w:sz w:val="22"/>
    </w:rPr>
  </w:style>
</w:styles>
</file>

<file path=word/webSettings.xml><?xml version="1.0" encoding="utf-8"?>
<w:webSettings xmlns:r="http://schemas.openxmlformats.org/officeDocument/2006/relationships" xmlns:w="http://schemas.openxmlformats.org/wordprocessingml/2006/main">
  <w:divs>
    <w:div w:id="302740665">
      <w:bodyDiv w:val="1"/>
      <w:marLeft w:val="0"/>
      <w:marRight w:val="0"/>
      <w:marTop w:val="0"/>
      <w:marBottom w:val="0"/>
      <w:divBdr>
        <w:top w:val="none" w:sz="0" w:space="0" w:color="auto"/>
        <w:left w:val="none" w:sz="0" w:space="0" w:color="auto"/>
        <w:bottom w:val="none" w:sz="0" w:space="0" w:color="auto"/>
        <w:right w:val="none" w:sz="0" w:space="0" w:color="auto"/>
      </w:divBdr>
    </w:div>
    <w:div w:id="669870348">
      <w:bodyDiv w:val="1"/>
      <w:marLeft w:val="0"/>
      <w:marRight w:val="0"/>
      <w:marTop w:val="0"/>
      <w:marBottom w:val="0"/>
      <w:divBdr>
        <w:top w:val="none" w:sz="0" w:space="0" w:color="auto"/>
        <w:left w:val="none" w:sz="0" w:space="0" w:color="auto"/>
        <w:bottom w:val="none" w:sz="0" w:space="0" w:color="auto"/>
        <w:right w:val="none" w:sz="0" w:space="0" w:color="auto"/>
      </w:divBdr>
    </w:div>
    <w:div w:id="745954068">
      <w:bodyDiv w:val="1"/>
      <w:marLeft w:val="0"/>
      <w:marRight w:val="0"/>
      <w:marTop w:val="0"/>
      <w:marBottom w:val="0"/>
      <w:divBdr>
        <w:top w:val="none" w:sz="0" w:space="0" w:color="auto"/>
        <w:left w:val="none" w:sz="0" w:space="0" w:color="auto"/>
        <w:bottom w:val="none" w:sz="0" w:space="0" w:color="auto"/>
        <w:right w:val="none" w:sz="0" w:space="0" w:color="auto"/>
      </w:divBdr>
    </w:div>
    <w:div w:id="990408146">
      <w:bodyDiv w:val="1"/>
      <w:marLeft w:val="0"/>
      <w:marRight w:val="0"/>
      <w:marTop w:val="0"/>
      <w:marBottom w:val="0"/>
      <w:divBdr>
        <w:top w:val="none" w:sz="0" w:space="0" w:color="auto"/>
        <w:left w:val="none" w:sz="0" w:space="0" w:color="auto"/>
        <w:bottom w:val="none" w:sz="0" w:space="0" w:color="auto"/>
        <w:right w:val="none" w:sz="0" w:space="0" w:color="auto"/>
      </w:divBdr>
    </w:div>
    <w:div w:id="1504081015">
      <w:bodyDiv w:val="1"/>
      <w:marLeft w:val="0"/>
      <w:marRight w:val="0"/>
      <w:marTop w:val="0"/>
      <w:marBottom w:val="0"/>
      <w:divBdr>
        <w:top w:val="none" w:sz="0" w:space="0" w:color="auto"/>
        <w:left w:val="none" w:sz="0" w:space="0" w:color="auto"/>
        <w:bottom w:val="none" w:sz="0" w:space="0" w:color="auto"/>
        <w:right w:val="none" w:sz="0" w:space="0" w:color="auto"/>
      </w:divBdr>
    </w:div>
    <w:div w:id="1612086169">
      <w:bodyDiv w:val="1"/>
      <w:marLeft w:val="0"/>
      <w:marRight w:val="0"/>
      <w:marTop w:val="0"/>
      <w:marBottom w:val="0"/>
      <w:divBdr>
        <w:top w:val="none" w:sz="0" w:space="0" w:color="auto"/>
        <w:left w:val="none" w:sz="0" w:space="0" w:color="auto"/>
        <w:bottom w:val="none" w:sz="0" w:space="0" w:color="auto"/>
        <w:right w:val="none" w:sz="0" w:space="0" w:color="auto"/>
      </w:divBdr>
    </w:div>
    <w:div w:id="1784953275">
      <w:bodyDiv w:val="1"/>
      <w:marLeft w:val="0"/>
      <w:marRight w:val="0"/>
      <w:marTop w:val="0"/>
      <w:marBottom w:val="0"/>
      <w:divBdr>
        <w:top w:val="none" w:sz="0" w:space="0" w:color="auto"/>
        <w:left w:val="none" w:sz="0" w:space="0" w:color="auto"/>
        <w:bottom w:val="none" w:sz="0" w:space="0" w:color="auto"/>
        <w:right w:val="none" w:sz="0" w:space="0" w:color="auto"/>
      </w:divBdr>
    </w:div>
    <w:div w:id="19950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ydinalp\Desktop\KUB%20KT%20KONTROL%20YAPIM\KUB%20SABLONU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444B-3FC6-4CF7-8BDC-2AC68718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KUB SABLONUu</Template>
  <TotalTime>7</TotalTime>
  <Pages>1</Pages>
  <Words>6873</Words>
  <Characters>39177</Characters>
  <Application>Microsoft Office Word</Application>
  <DocSecurity>0</DocSecurity>
  <Lines>326</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TIBBİ ÜRÜNÜN ADI</vt:lpstr>
      <vt:lpstr>1- TIBBİ ÜRÜNÜN ADI</vt:lpstr>
    </vt:vector>
  </TitlesOfParts>
  <Company>Deva Holding</Company>
  <LinksUpToDate>false</LinksUpToDate>
  <CharactersWithSpaces>45959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TIBBİ ÜRÜNÜN ADI</dc:title>
  <dc:subject/>
  <dc:creator>aaydinalp</dc:creator>
  <cp:keywords/>
  <dc:description/>
  <cp:lastModifiedBy>lyallak</cp:lastModifiedBy>
  <cp:revision>7</cp:revision>
  <cp:lastPrinted>2014-10-22T10:57:00Z</cp:lastPrinted>
  <dcterms:created xsi:type="dcterms:W3CDTF">2013-06-24T12:23:00Z</dcterms:created>
  <dcterms:modified xsi:type="dcterms:W3CDTF">2014-10-22T10:59:00Z</dcterms:modified>
</cp:coreProperties>
</file>